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2D8FD" w14:textId="32B2C2C3" w:rsidR="00B6791F" w:rsidRDefault="00DB52E8" w:rsidP="00C60BA9">
      <w:pPr>
        <w:tabs>
          <w:tab w:val="left" w:pos="7799"/>
          <w:tab w:val="left" w:pos="9453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3E2D8" wp14:editId="42E55672">
                <wp:simplePos x="0" y="0"/>
                <wp:positionH relativeFrom="column">
                  <wp:posOffset>-1772285</wp:posOffset>
                </wp:positionH>
                <wp:positionV relativeFrom="paragraph">
                  <wp:posOffset>50800</wp:posOffset>
                </wp:positionV>
                <wp:extent cx="9124315" cy="27940"/>
                <wp:effectExtent l="50800" t="25400" r="70485" b="990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24315" cy="279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5978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9.55pt,4pt" to="578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" strokecolor="#1f497d [3215]" strokeweight="2.25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58AE8525" wp14:editId="0EE6772E">
            <wp:simplePos x="0" y="0"/>
            <wp:positionH relativeFrom="column">
              <wp:posOffset>36830</wp:posOffset>
            </wp:positionH>
            <wp:positionV relativeFrom="paragraph">
              <wp:posOffset>-296545</wp:posOffset>
            </wp:positionV>
            <wp:extent cx="1555115" cy="346710"/>
            <wp:effectExtent l="0" t="0" r="0" b="8890"/>
            <wp:wrapTight wrapText="bothSides">
              <wp:wrapPolygon edited="0">
                <wp:start x="0" y="0"/>
                <wp:lineTo x="0" y="20571"/>
                <wp:lineTo x="21168" y="20571"/>
                <wp:lineTo x="2116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profile-e143311346558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34671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BA9">
        <w:rPr>
          <w:b/>
        </w:rPr>
        <w:tab/>
      </w:r>
      <w:r w:rsidR="00C60BA9">
        <w:rPr>
          <w:b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8"/>
        <w:gridCol w:w="7470"/>
      </w:tblGrid>
      <w:tr w:rsidR="00D22D74" w14:paraId="424BCCC2" w14:textId="77777777" w:rsidTr="00943C77">
        <w:trPr>
          <w:cantSplit/>
          <w:trHeight w:val="936"/>
        </w:trPr>
        <w:tc>
          <w:tcPr>
            <w:tcW w:w="2088" w:type="dxa"/>
            <w:vAlign w:val="center"/>
          </w:tcPr>
          <w:p w14:paraId="37EDEB67" w14:textId="7D54274F" w:rsidR="0027392A" w:rsidRPr="00745460" w:rsidRDefault="00745460" w:rsidP="0027392A">
            <w:pPr>
              <w:pStyle w:val="Header"/>
              <w:ind w:right="-720"/>
              <w:rPr>
                <w:b/>
                <w:sz w:val="20"/>
                <w:szCs w:val="20"/>
              </w:rPr>
            </w:pPr>
            <w:r w:rsidRPr="00745460">
              <w:rPr>
                <w:b/>
                <w:sz w:val="20"/>
                <w:szCs w:val="20"/>
              </w:rPr>
              <w:t>Course</w:t>
            </w:r>
            <w:r w:rsidR="0027392A" w:rsidRPr="00745460">
              <w:rPr>
                <w:b/>
                <w:sz w:val="20"/>
                <w:szCs w:val="20"/>
              </w:rPr>
              <w:t xml:space="preserve"> Goal(s)</w:t>
            </w:r>
            <w:r>
              <w:rPr>
                <w:b/>
                <w:sz w:val="20"/>
                <w:szCs w:val="20"/>
              </w:rPr>
              <w:t>:</w:t>
            </w:r>
          </w:p>
          <w:p w14:paraId="40C35FDD" w14:textId="27F501D6" w:rsidR="00D22D74" w:rsidRPr="0027392A" w:rsidRDefault="0027392A" w:rsidP="00D22D74">
            <w:pPr>
              <w:pStyle w:val="Header"/>
              <w:ind w:right="-720"/>
              <w:rPr>
                <w:sz w:val="18"/>
                <w:szCs w:val="18"/>
              </w:rPr>
            </w:pPr>
            <w:r w:rsidRPr="0027392A">
              <w:rPr>
                <w:sz w:val="18"/>
                <w:szCs w:val="18"/>
              </w:rPr>
              <w:t>(</w:t>
            </w:r>
            <w:r w:rsidR="00745460">
              <w:rPr>
                <w:sz w:val="18"/>
                <w:szCs w:val="18"/>
              </w:rPr>
              <w:t>B</w:t>
            </w:r>
            <w:r w:rsidRPr="0027392A">
              <w:rPr>
                <w:sz w:val="18"/>
                <w:szCs w:val="18"/>
              </w:rPr>
              <w:t>ased on my Big</w:t>
            </w:r>
            <w:r>
              <w:rPr>
                <w:sz w:val="18"/>
                <w:szCs w:val="18"/>
              </w:rPr>
              <w:t xml:space="preserve"> </w:t>
            </w:r>
            <w:r w:rsidRPr="0027392A">
              <w:rPr>
                <w:sz w:val="18"/>
                <w:szCs w:val="18"/>
              </w:rPr>
              <w:t>Dream)</w:t>
            </w:r>
          </w:p>
        </w:tc>
        <w:tc>
          <w:tcPr>
            <w:tcW w:w="7470" w:type="dxa"/>
            <w:shd w:val="clear" w:color="auto" w:fill="FFEAEA"/>
          </w:tcPr>
          <w:p w14:paraId="22416852" w14:textId="1BAE0F2D" w:rsidR="00D22D74" w:rsidRPr="00AC2BCB" w:rsidRDefault="00D22D74" w:rsidP="00D22D74">
            <w:pPr>
              <w:pStyle w:val="Header"/>
              <w:ind w:right="-720"/>
              <w:rPr>
                <w:sz w:val="20"/>
                <w:szCs w:val="20"/>
              </w:rPr>
            </w:pPr>
          </w:p>
        </w:tc>
      </w:tr>
    </w:tbl>
    <w:p w14:paraId="08E9FD74" w14:textId="058544C9" w:rsidR="00816C4D" w:rsidRPr="00EC321D" w:rsidRDefault="00EC321D" w:rsidP="00277CD2">
      <w:pPr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</w:t>
      </w:r>
      <w:r w:rsidR="00AC2BCB">
        <w:rPr>
          <w:b/>
          <w:sz w:val="32"/>
          <w:szCs w:val="32"/>
        </w:rPr>
        <w:t>3-Column Table Design Form</w:t>
      </w:r>
      <w:r w:rsidR="00500365">
        <w:rPr>
          <w:b/>
          <w:sz w:val="32"/>
          <w:szCs w:val="32"/>
        </w:rPr>
        <w:br/>
      </w:r>
      <w:r w:rsidRPr="00EC321D">
        <w:rPr>
          <w:b/>
          <w:sz w:val="20"/>
          <w:szCs w:val="20"/>
        </w:rPr>
        <w:t>Course Name:</w:t>
      </w:r>
      <w:r w:rsidR="00155BD7">
        <w:rPr>
          <w:b/>
          <w:sz w:val="20"/>
          <w:szCs w:val="20"/>
        </w:rPr>
        <w:t xml:space="preserve">  </w:t>
      </w:r>
    </w:p>
    <w:p w14:paraId="56C2427C" w14:textId="64AC7E1A" w:rsidR="00EC321D" w:rsidRPr="00EC321D" w:rsidRDefault="00EC321D" w:rsidP="00277CD2">
      <w:pPr>
        <w:rPr>
          <w:b/>
          <w:sz w:val="20"/>
          <w:szCs w:val="20"/>
        </w:rPr>
      </w:pPr>
      <w:r w:rsidRPr="00EC321D">
        <w:rPr>
          <w:b/>
          <w:sz w:val="20"/>
          <w:szCs w:val="20"/>
        </w:rPr>
        <w:t>Delivery Method:</w:t>
      </w:r>
      <w:r w:rsidR="00155BD7">
        <w:rPr>
          <w:b/>
          <w:sz w:val="20"/>
          <w:szCs w:val="20"/>
        </w:rPr>
        <w:t xml:space="preserve">  </w:t>
      </w:r>
    </w:p>
    <w:tbl>
      <w:tblPr>
        <w:tblStyle w:val="TableGrid"/>
        <w:tblW w:w="14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02"/>
        <w:gridCol w:w="3794"/>
        <w:gridCol w:w="3816"/>
        <w:gridCol w:w="3816"/>
      </w:tblGrid>
      <w:tr w:rsidR="00C60BA9" w14:paraId="4A2EEECB" w14:textId="77777777" w:rsidTr="00155BD7">
        <w:tc>
          <w:tcPr>
            <w:tcW w:w="2902" w:type="dxa"/>
          </w:tcPr>
          <w:p w14:paraId="4C40A3B7" w14:textId="77777777" w:rsidR="00C60BA9" w:rsidRDefault="00C60BA9"/>
        </w:tc>
        <w:tc>
          <w:tcPr>
            <w:tcW w:w="3794" w:type="dxa"/>
            <w:shd w:val="clear" w:color="auto" w:fill="auto"/>
          </w:tcPr>
          <w:p w14:paraId="66D5779F" w14:textId="1FE4E9E8" w:rsidR="00C60BA9" w:rsidRPr="00C60BA9" w:rsidRDefault="00C60BA9" w:rsidP="00C60BA9">
            <w:pPr>
              <w:jc w:val="center"/>
              <w:rPr>
                <w:b/>
              </w:rPr>
            </w:pPr>
            <w:r w:rsidRPr="00C60BA9">
              <w:rPr>
                <w:b/>
              </w:rPr>
              <w:t>Learning Outcomes</w:t>
            </w:r>
          </w:p>
        </w:tc>
        <w:tc>
          <w:tcPr>
            <w:tcW w:w="3816" w:type="dxa"/>
            <w:shd w:val="clear" w:color="auto" w:fill="auto"/>
          </w:tcPr>
          <w:p w14:paraId="265B0E4B" w14:textId="6081F374" w:rsidR="00C60BA9" w:rsidRPr="00C60BA9" w:rsidRDefault="00570766" w:rsidP="00C60BA9">
            <w:pPr>
              <w:jc w:val="center"/>
              <w:rPr>
                <w:b/>
              </w:rPr>
            </w:pPr>
            <w:r>
              <w:rPr>
                <w:b/>
              </w:rPr>
              <w:t>Assessment Activities</w:t>
            </w:r>
          </w:p>
        </w:tc>
        <w:tc>
          <w:tcPr>
            <w:tcW w:w="3816" w:type="dxa"/>
            <w:shd w:val="clear" w:color="auto" w:fill="auto"/>
          </w:tcPr>
          <w:p w14:paraId="0E400C92" w14:textId="3ED630D6" w:rsidR="00C60BA9" w:rsidRPr="00C60BA9" w:rsidRDefault="00C60BA9" w:rsidP="00C60BA9">
            <w:pPr>
              <w:jc w:val="center"/>
              <w:rPr>
                <w:b/>
              </w:rPr>
            </w:pPr>
            <w:r w:rsidRPr="00C60BA9">
              <w:rPr>
                <w:b/>
              </w:rPr>
              <w:t>Learning Activities</w:t>
            </w:r>
          </w:p>
        </w:tc>
      </w:tr>
      <w:tr w:rsidR="00C60BA9" w14:paraId="7FF98C5B" w14:textId="77777777" w:rsidTr="00155BD7">
        <w:trPr>
          <w:trHeight w:val="1008"/>
        </w:trPr>
        <w:tc>
          <w:tcPr>
            <w:tcW w:w="2902" w:type="dxa"/>
            <w:vAlign w:val="center"/>
          </w:tcPr>
          <w:p w14:paraId="5378EFEE" w14:textId="77777777" w:rsidR="00C60BA9" w:rsidRDefault="00C60BA9" w:rsidP="00AF3A0A">
            <w:pPr>
              <w:rPr>
                <w:b/>
              </w:rPr>
            </w:pPr>
            <w:r w:rsidRPr="00C60BA9">
              <w:rPr>
                <w:b/>
              </w:rPr>
              <w:t>Foundational Knowledge</w:t>
            </w:r>
          </w:p>
          <w:p w14:paraId="6199665C" w14:textId="77777777" w:rsidR="00407124" w:rsidRPr="00EC321D" w:rsidRDefault="00407124" w:rsidP="00407124">
            <w:pPr>
              <w:rPr>
                <w:rFonts w:eastAsia="Times New Roman" w:cs="Times New Roman"/>
                <w:sz w:val="18"/>
                <w:szCs w:val="18"/>
              </w:rPr>
            </w:pPr>
            <w:r w:rsidRPr="00EC321D">
              <w:rPr>
                <w:rFonts w:eastAsia="Times New Roman" w:cs="Times New Roman"/>
                <w:sz w:val="18"/>
                <w:szCs w:val="18"/>
              </w:rPr>
              <w:t>Learners will understand and remember key concepts, terms, relationships, facts, etc.</w:t>
            </w:r>
          </w:p>
          <w:p w14:paraId="54F8BCA6" w14:textId="5277A7B1" w:rsidR="00407124" w:rsidRPr="00EC321D" w:rsidRDefault="00407124" w:rsidP="00407124">
            <w:pPr>
              <w:rPr>
                <w:rFonts w:eastAsia="Times New Roman" w:cs="Times New Roman"/>
                <w:sz w:val="18"/>
                <w:szCs w:val="18"/>
              </w:rPr>
            </w:pPr>
            <w:r w:rsidRPr="00EC321D">
              <w:rPr>
                <w:rFonts w:eastAsia="Times New Roman" w:cs="Times New Roman"/>
                <w:sz w:val="18"/>
                <w:szCs w:val="18"/>
              </w:rPr>
              <w:t xml:space="preserve">               </w:t>
            </w:r>
            <w:r w:rsidR="00313DDA" w:rsidRPr="00EC321D">
              <w:rPr>
                <w:rFonts w:eastAsia="Times New Roman" w:cs="Times New Roman"/>
                <w:sz w:val="18"/>
                <w:szCs w:val="18"/>
              </w:rPr>
              <w:t xml:space="preserve">         </w:t>
            </w:r>
            <w:r w:rsidRPr="00EC321D">
              <w:rPr>
                <w:rFonts w:eastAsia="Times New Roman" w:cs="Times New Roman"/>
                <w:sz w:val="18"/>
                <w:szCs w:val="18"/>
              </w:rPr>
              <w:t>---</w:t>
            </w:r>
          </w:p>
          <w:p w14:paraId="058BAC9A" w14:textId="3DFA3538" w:rsidR="00313DDA" w:rsidRPr="00C60BA9" w:rsidRDefault="00407124" w:rsidP="004641E1">
            <w:pPr>
              <w:spacing w:after="120"/>
              <w:rPr>
                <w:b/>
              </w:rPr>
            </w:pPr>
            <w:r w:rsidRPr="00EC321D">
              <w:rPr>
                <w:rFonts w:eastAsia="Times New Roman" w:cs="Times New Roman"/>
                <w:sz w:val="18"/>
                <w:szCs w:val="18"/>
              </w:rPr>
              <w:t xml:space="preserve">Describes what learners will be able to </w:t>
            </w:r>
            <w:r w:rsidR="004641E1">
              <w:rPr>
                <w:rFonts w:eastAsia="Times New Roman" w:cs="Times New Roman"/>
                <w:sz w:val="18"/>
                <w:szCs w:val="18"/>
              </w:rPr>
              <w:t xml:space="preserve">immediately </w:t>
            </w:r>
            <w:r w:rsidRPr="00EC321D">
              <w:rPr>
                <w:rFonts w:eastAsia="Times New Roman" w:cs="Times New Roman"/>
                <w:sz w:val="18"/>
                <w:szCs w:val="18"/>
              </w:rPr>
              <w:t>do with</w:t>
            </w:r>
            <w:r w:rsidR="004641E1">
              <w:rPr>
                <w:rFonts w:eastAsia="Times New Roman" w:cs="Times New Roman"/>
                <w:sz w:val="18"/>
                <w:szCs w:val="18"/>
              </w:rPr>
              <w:t xml:space="preserve"> their newly acquired</w:t>
            </w:r>
            <w:r w:rsidRPr="00EC321D">
              <w:rPr>
                <w:rFonts w:eastAsia="Times New Roman" w:cs="Times New Roman"/>
                <w:sz w:val="18"/>
                <w:szCs w:val="18"/>
              </w:rPr>
              <w:t xml:space="preserve"> information.</w:t>
            </w:r>
          </w:p>
        </w:tc>
        <w:tc>
          <w:tcPr>
            <w:tcW w:w="3794" w:type="dxa"/>
            <w:shd w:val="clear" w:color="auto" w:fill="FFFAEA"/>
          </w:tcPr>
          <w:p w14:paraId="5A695507" w14:textId="2A49819C" w:rsidR="00407124" w:rsidRPr="00E75930" w:rsidRDefault="00123EF4" w:rsidP="00C50E91">
            <w:r>
              <w:rPr>
                <w:sz w:val="18"/>
                <w:szCs w:val="18"/>
              </w:rPr>
              <w:t xml:space="preserve">Examples of </w:t>
            </w:r>
            <w:r w:rsidR="00EC321D" w:rsidRPr="00EC321D">
              <w:rPr>
                <w:sz w:val="18"/>
                <w:szCs w:val="18"/>
              </w:rPr>
              <w:t>Fink</w:t>
            </w:r>
            <w:r w:rsidR="00407124" w:rsidRPr="00EC321D">
              <w:rPr>
                <w:sz w:val="18"/>
                <w:szCs w:val="18"/>
              </w:rPr>
              <w:t xml:space="preserve"> verbs</w:t>
            </w:r>
            <w:r w:rsidR="00EC321D" w:rsidRPr="00EC321D">
              <w:rPr>
                <w:sz w:val="18"/>
                <w:szCs w:val="18"/>
              </w:rPr>
              <w:t xml:space="preserve"> to Consider</w:t>
            </w:r>
            <w:r w:rsidR="00407124" w:rsidRPr="00EC321D">
              <w:rPr>
                <w:sz w:val="18"/>
                <w:szCs w:val="18"/>
              </w:rPr>
              <w:t>: Define, Describe</w:t>
            </w:r>
            <w:r w:rsidR="00C50E91">
              <w:rPr>
                <w:sz w:val="18"/>
                <w:szCs w:val="18"/>
              </w:rPr>
              <w:t xml:space="preserve">, </w:t>
            </w:r>
            <w:r w:rsidR="00407124" w:rsidRPr="00EC321D">
              <w:rPr>
                <w:sz w:val="18"/>
                <w:szCs w:val="18"/>
              </w:rPr>
              <w:t xml:space="preserve">Explain, Find, Identify, List, </w:t>
            </w:r>
            <w:r w:rsidR="00C50E91">
              <w:rPr>
                <w:sz w:val="18"/>
                <w:szCs w:val="18"/>
              </w:rPr>
              <w:t>Name</w:t>
            </w:r>
          </w:p>
        </w:tc>
        <w:tc>
          <w:tcPr>
            <w:tcW w:w="3816" w:type="dxa"/>
            <w:shd w:val="clear" w:color="auto" w:fill="E6FFEE"/>
          </w:tcPr>
          <w:p w14:paraId="15EFD984" w14:textId="03DA7DAB" w:rsidR="00C60BA9" w:rsidRPr="00E75930" w:rsidRDefault="005C3864">
            <w:r>
              <w:t xml:space="preserve"> </w:t>
            </w:r>
            <w:bookmarkStart w:id="0" w:name="_GoBack"/>
            <w:bookmarkEnd w:id="0"/>
          </w:p>
        </w:tc>
        <w:tc>
          <w:tcPr>
            <w:tcW w:w="3816" w:type="dxa"/>
            <w:shd w:val="clear" w:color="auto" w:fill="ECFDFF"/>
          </w:tcPr>
          <w:p w14:paraId="2D786CFA" w14:textId="77777777" w:rsidR="00C60BA9" w:rsidRPr="00E75930" w:rsidRDefault="00C60BA9"/>
        </w:tc>
      </w:tr>
      <w:tr w:rsidR="00C60BA9" w14:paraId="038CDE3F" w14:textId="77777777" w:rsidTr="00155BD7">
        <w:trPr>
          <w:trHeight w:val="1008"/>
        </w:trPr>
        <w:tc>
          <w:tcPr>
            <w:tcW w:w="2902" w:type="dxa"/>
            <w:vAlign w:val="center"/>
          </w:tcPr>
          <w:p w14:paraId="1846BF24" w14:textId="77777777" w:rsidR="00C60BA9" w:rsidRDefault="00C60BA9" w:rsidP="00AF3A0A">
            <w:pPr>
              <w:rPr>
                <w:b/>
              </w:rPr>
            </w:pPr>
            <w:r w:rsidRPr="00C60BA9">
              <w:rPr>
                <w:b/>
              </w:rPr>
              <w:t>Application</w:t>
            </w:r>
          </w:p>
          <w:p w14:paraId="6D1F7B1A" w14:textId="77777777" w:rsidR="00407124" w:rsidRPr="00EC321D" w:rsidRDefault="00407124" w:rsidP="00407124">
            <w:pPr>
              <w:rPr>
                <w:sz w:val="18"/>
                <w:szCs w:val="18"/>
              </w:rPr>
            </w:pPr>
            <w:r w:rsidRPr="00EC321D">
              <w:rPr>
                <w:sz w:val="18"/>
                <w:szCs w:val="18"/>
              </w:rPr>
              <w:t>Learners will perform/”do” important tasks</w:t>
            </w:r>
          </w:p>
          <w:p w14:paraId="6BC28908" w14:textId="53691CD2" w:rsidR="00407124" w:rsidRPr="00EC321D" w:rsidRDefault="00313DDA" w:rsidP="00313DDA">
            <w:pPr>
              <w:rPr>
                <w:sz w:val="18"/>
                <w:szCs w:val="18"/>
              </w:rPr>
            </w:pPr>
            <w:r w:rsidRPr="00EC321D">
              <w:rPr>
                <w:sz w:val="18"/>
                <w:szCs w:val="18"/>
              </w:rPr>
              <w:t xml:space="preserve">                       </w:t>
            </w:r>
            <w:r w:rsidR="00407124" w:rsidRPr="00EC321D">
              <w:rPr>
                <w:sz w:val="18"/>
                <w:szCs w:val="18"/>
              </w:rPr>
              <w:t>----</w:t>
            </w:r>
          </w:p>
          <w:p w14:paraId="238A8196" w14:textId="42D86C3A" w:rsidR="00313DDA" w:rsidRPr="00C60BA9" w:rsidRDefault="00407124" w:rsidP="004641E1">
            <w:pPr>
              <w:rPr>
                <w:b/>
              </w:rPr>
            </w:pPr>
            <w:r w:rsidRPr="00EC321D">
              <w:rPr>
                <w:sz w:val="18"/>
                <w:szCs w:val="18"/>
              </w:rPr>
              <w:t>Describes the kinds of activities and tasks learners will be able to perform based on the information they have acquired.</w:t>
            </w:r>
          </w:p>
        </w:tc>
        <w:tc>
          <w:tcPr>
            <w:tcW w:w="3794" w:type="dxa"/>
            <w:shd w:val="clear" w:color="auto" w:fill="FFFAEA"/>
          </w:tcPr>
          <w:p w14:paraId="7F995CF3" w14:textId="1285B271" w:rsidR="00745460" w:rsidRPr="00EC321D" w:rsidRDefault="00123EF4" w:rsidP="00745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Examples of </w:t>
            </w:r>
            <w:r w:rsidR="00EC321D" w:rsidRPr="00EC321D">
              <w:rPr>
                <w:sz w:val="18"/>
                <w:szCs w:val="18"/>
              </w:rPr>
              <w:t xml:space="preserve">Fink verbs to Consider:  </w:t>
            </w:r>
            <w:r w:rsidR="00407124" w:rsidRPr="00EC321D">
              <w:rPr>
                <w:sz w:val="18"/>
                <w:szCs w:val="18"/>
              </w:rPr>
              <w:t xml:space="preserve">Analyze, Critique, </w:t>
            </w:r>
            <w:r w:rsidR="00745460">
              <w:rPr>
                <w:sz w:val="18"/>
                <w:szCs w:val="18"/>
              </w:rPr>
              <w:t>Solve</w:t>
            </w:r>
            <w:r w:rsidR="001E2333">
              <w:rPr>
                <w:sz w:val="18"/>
                <w:szCs w:val="18"/>
              </w:rPr>
              <w:t>, Demonstrate, Design, Develop</w:t>
            </w:r>
            <w:r w:rsidR="00407124" w:rsidRPr="00EC321D">
              <w:rPr>
                <w:sz w:val="18"/>
                <w:szCs w:val="18"/>
              </w:rPr>
              <w:t xml:space="preserve"> </w:t>
            </w:r>
          </w:p>
          <w:p w14:paraId="675488C7" w14:textId="06C68AC3" w:rsidR="00407124" w:rsidRPr="00EC321D" w:rsidRDefault="00407124" w:rsidP="00407124">
            <w:pPr>
              <w:rPr>
                <w:sz w:val="18"/>
                <w:szCs w:val="18"/>
              </w:rPr>
            </w:pPr>
          </w:p>
          <w:p w14:paraId="139A1B28" w14:textId="0FD8AB54" w:rsidR="00407124" w:rsidRPr="00E75930" w:rsidRDefault="00407124" w:rsidP="00407124"/>
        </w:tc>
        <w:tc>
          <w:tcPr>
            <w:tcW w:w="3816" w:type="dxa"/>
            <w:shd w:val="clear" w:color="auto" w:fill="E6FFEE"/>
          </w:tcPr>
          <w:p w14:paraId="1A1081D5" w14:textId="77777777" w:rsidR="00C60BA9" w:rsidRPr="00E75930" w:rsidRDefault="00C60BA9"/>
        </w:tc>
        <w:tc>
          <w:tcPr>
            <w:tcW w:w="3816" w:type="dxa"/>
            <w:shd w:val="clear" w:color="auto" w:fill="ECFDFF"/>
          </w:tcPr>
          <w:p w14:paraId="065199FB" w14:textId="77777777" w:rsidR="00C60BA9" w:rsidRPr="00E75930" w:rsidRDefault="00C60BA9"/>
        </w:tc>
      </w:tr>
      <w:tr w:rsidR="00C60BA9" w14:paraId="21C6CEBA" w14:textId="77777777" w:rsidTr="00155BD7">
        <w:trPr>
          <w:trHeight w:val="1008"/>
        </w:trPr>
        <w:tc>
          <w:tcPr>
            <w:tcW w:w="2902" w:type="dxa"/>
            <w:vAlign w:val="center"/>
          </w:tcPr>
          <w:p w14:paraId="0246C942" w14:textId="77777777" w:rsidR="00C60BA9" w:rsidRDefault="00C60BA9" w:rsidP="00AF3A0A">
            <w:pPr>
              <w:rPr>
                <w:b/>
              </w:rPr>
            </w:pPr>
            <w:r w:rsidRPr="00C60BA9">
              <w:rPr>
                <w:b/>
              </w:rPr>
              <w:t>Integration</w:t>
            </w:r>
          </w:p>
          <w:p w14:paraId="70A39D0D" w14:textId="77777777" w:rsidR="00407124" w:rsidRPr="00EC321D" w:rsidRDefault="00407124" w:rsidP="00407124">
            <w:pPr>
              <w:rPr>
                <w:rFonts w:eastAsia="Times New Roman" w:cs="Times New Roman"/>
                <w:sz w:val="18"/>
                <w:szCs w:val="18"/>
              </w:rPr>
            </w:pPr>
            <w:r w:rsidRPr="00EC321D">
              <w:rPr>
                <w:rFonts w:eastAsia="Times New Roman" w:cs="Times New Roman"/>
                <w:sz w:val="18"/>
                <w:szCs w:val="18"/>
              </w:rPr>
              <w:t>Learners will identify/ consider</w:t>
            </w:r>
          </w:p>
          <w:p w14:paraId="4FCCDEC8" w14:textId="7FEE7411" w:rsidR="00407124" w:rsidRPr="00EC321D" w:rsidRDefault="00407124" w:rsidP="00407124">
            <w:pPr>
              <w:rPr>
                <w:rFonts w:eastAsia="Times New Roman" w:cs="Times New Roman"/>
                <w:sz w:val="18"/>
                <w:szCs w:val="18"/>
              </w:rPr>
            </w:pPr>
            <w:r w:rsidRPr="00EC321D">
              <w:rPr>
                <w:rFonts w:eastAsia="Times New Roman" w:cs="Times New Roman"/>
                <w:sz w:val="18"/>
                <w:szCs w:val="18"/>
              </w:rPr>
              <w:t>/describe the relationship between "x" and "y</w:t>
            </w:r>
            <w:r w:rsidR="00745460">
              <w:rPr>
                <w:rFonts w:eastAsia="Times New Roman" w:cs="Times New Roman"/>
                <w:sz w:val="18"/>
                <w:szCs w:val="18"/>
              </w:rPr>
              <w:t>"</w:t>
            </w:r>
            <w:r w:rsidR="001E2333">
              <w:rPr>
                <w:rFonts w:eastAsia="Times New Roman" w:cs="Times New Roman"/>
                <w:sz w:val="18"/>
                <w:szCs w:val="18"/>
              </w:rPr>
              <w:t xml:space="preserve"> (or “x”, “y”, and “z”).</w:t>
            </w:r>
          </w:p>
          <w:p w14:paraId="018B6E29" w14:textId="0283973C" w:rsidR="00407124" w:rsidRPr="00EC321D" w:rsidRDefault="00313DDA" w:rsidP="00313DDA">
            <w:pPr>
              <w:rPr>
                <w:rFonts w:eastAsia="Times New Roman" w:cs="Times New Roman"/>
                <w:sz w:val="18"/>
                <w:szCs w:val="18"/>
              </w:rPr>
            </w:pPr>
            <w:r w:rsidRPr="00EC321D">
              <w:rPr>
                <w:rFonts w:eastAsia="Times New Roman" w:cs="Times New Roman"/>
                <w:sz w:val="18"/>
                <w:szCs w:val="18"/>
              </w:rPr>
              <w:t xml:space="preserve">                        </w:t>
            </w:r>
            <w:r w:rsidR="00407124" w:rsidRPr="00EC321D">
              <w:rPr>
                <w:rFonts w:eastAsia="Times New Roman" w:cs="Times New Roman"/>
                <w:sz w:val="18"/>
                <w:szCs w:val="18"/>
              </w:rPr>
              <w:t>---</w:t>
            </w:r>
          </w:p>
          <w:p w14:paraId="4E36C2DE" w14:textId="60400A5E" w:rsidR="00313DDA" w:rsidRPr="00745460" w:rsidRDefault="00407124" w:rsidP="00745460">
            <w:pPr>
              <w:rPr>
                <w:rFonts w:eastAsia="Times New Roman" w:cs="Times New Roman"/>
                <w:sz w:val="18"/>
                <w:szCs w:val="18"/>
              </w:rPr>
            </w:pPr>
            <w:r w:rsidRPr="00EC321D">
              <w:rPr>
                <w:rFonts w:eastAsia="Times New Roman" w:cs="Times New Roman"/>
                <w:sz w:val="18"/>
                <w:szCs w:val="18"/>
              </w:rPr>
              <w:t>Describes the kinds of activities and tasks learners will be able to perform when they synthesize, link to, or relate specific information to other information.</w:t>
            </w:r>
          </w:p>
        </w:tc>
        <w:tc>
          <w:tcPr>
            <w:tcW w:w="3794" w:type="dxa"/>
            <w:shd w:val="clear" w:color="auto" w:fill="FFFAEA"/>
          </w:tcPr>
          <w:p w14:paraId="775DE820" w14:textId="241F62AE" w:rsidR="00685CB8" w:rsidRPr="00447D47" w:rsidRDefault="00123EF4" w:rsidP="00685CB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Examples of </w:t>
            </w:r>
            <w:r w:rsidR="00EC321D" w:rsidRPr="00EC321D">
              <w:rPr>
                <w:sz w:val="18"/>
                <w:szCs w:val="18"/>
              </w:rPr>
              <w:t xml:space="preserve">Fink verbs to Consider:  </w:t>
            </w:r>
            <w:r w:rsidR="00685CB8" w:rsidRPr="00EC321D">
              <w:rPr>
                <w:sz w:val="18"/>
                <w:szCs w:val="18"/>
              </w:rPr>
              <w:t xml:space="preserve">Align, Compare, Contrast, Integrate, Organize, </w:t>
            </w:r>
            <w:r w:rsidR="00745460">
              <w:rPr>
                <w:sz w:val="18"/>
                <w:szCs w:val="18"/>
              </w:rPr>
              <w:t>Relate</w:t>
            </w:r>
          </w:p>
          <w:p w14:paraId="25DEB064" w14:textId="4DF29F62" w:rsidR="00685CB8" w:rsidRPr="00E75930" w:rsidRDefault="00685CB8"/>
        </w:tc>
        <w:tc>
          <w:tcPr>
            <w:tcW w:w="3816" w:type="dxa"/>
            <w:shd w:val="clear" w:color="auto" w:fill="E6FFEE"/>
          </w:tcPr>
          <w:p w14:paraId="6B21BBD3" w14:textId="77777777" w:rsidR="00C60BA9" w:rsidRPr="00E75930" w:rsidRDefault="00C60BA9"/>
        </w:tc>
        <w:tc>
          <w:tcPr>
            <w:tcW w:w="3816" w:type="dxa"/>
            <w:shd w:val="clear" w:color="auto" w:fill="ECFDFF"/>
          </w:tcPr>
          <w:p w14:paraId="082F8325" w14:textId="77777777" w:rsidR="00C60BA9" w:rsidRPr="00E75930" w:rsidRDefault="00C60BA9"/>
        </w:tc>
      </w:tr>
      <w:tr w:rsidR="00C60BA9" w14:paraId="11E97C9F" w14:textId="77777777" w:rsidTr="00155BD7">
        <w:trPr>
          <w:trHeight w:val="1008"/>
        </w:trPr>
        <w:tc>
          <w:tcPr>
            <w:tcW w:w="2902" w:type="dxa"/>
            <w:vAlign w:val="center"/>
          </w:tcPr>
          <w:p w14:paraId="62F57675" w14:textId="0001907A" w:rsidR="00407124" w:rsidRPr="00C60BA9" w:rsidRDefault="00C60BA9" w:rsidP="00D2704B">
            <w:pPr>
              <w:rPr>
                <w:b/>
              </w:rPr>
            </w:pPr>
            <w:r w:rsidRPr="00C60BA9">
              <w:rPr>
                <w:b/>
              </w:rPr>
              <w:t xml:space="preserve">Human Dimension </w:t>
            </w:r>
            <w:r w:rsidR="00407124">
              <w:rPr>
                <w:b/>
              </w:rPr>
              <w:t>–</w:t>
            </w:r>
            <w:r w:rsidRPr="00C60BA9">
              <w:rPr>
                <w:b/>
              </w:rPr>
              <w:t xml:space="preserve"> Self</w:t>
            </w:r>
            <w:r w:rsidR="00407124">
              <w:rPr>
                <w:b/>
              </w:rPr>
              <w:br/>
            </w:r>
            <w:r w:rsidR="00407124" w:rsidRPr="00EC321D">
              <w:rPr>
                <w:sz w:val="18"/>
                <w:szCs w:val="18"/>
              </w:rPr>
              <w:t>Learners will better understand themselves</w:t>
            </w:r>
            <w:r w:rsidR="00407124" w:rsidRPr="00EC321D">
              <w:rPr>
                <w:sz w:val="18"/>
                <w:szCs w:val="18"/>
              </w:rPr>
              <w:br/>
              <w:t xml:space="preserve">                 </w:t>
            </w:r>
            <w:r w:rsidR="00313DDA" w:rsidRPr="00EC321D">
              <w:rPr>
                <w:sz w:val="18"/>
                <w:szCs w:val="18"/>
              </w:rPr>
              <w:t xml:space="preserve"> </w:t>
            </w:r>
            <w:r w:rsidR="00407124" w:rsidRPr="00EC321D">
              <w:rPr>
                <w:sz w:val="18"/>
                <w:szCs w:val="18"/>
              </w:rPr>
              <w:t>---</w:t>
            </w:r>
            <w:r w:rsidR="00407124" w:rsidRPr="00EC321D">
              <w:rPr>
                <w:sz w:val="18"/>
                <w:szCs w:val="18"/>
              </w:rPr>
              <w:br/>
              <w:t>Describes the kinds of activities learners will be able</w:t>
            </w:r>
            <w:r w:rsidR="00D2704B">
              <w:rPr>
                <w:sz w:val="18"/>
                <w:szCs w:val="18"/>
              </w:rPr>
              <w:t xml:space="preserve"> to perform when they apply </w:t>
            </w:r>
            <w:r w:rsidR="00A67DAE" w:rsidRPr="00EC321D">
              <w:rPr>
                <w:sz w:val="18"/>
                <w:szCs w:val="18"/>
              </w:rPr>
              <w:t>information to them</w:t>
            </w:r>
            <w:r w:rsidR="00407124" w:rsidRPr="00EC321D">
              <w:rPr>
                <w:sz w:val="18"/>
                <w:szCs w:val="18"/>
              </w:rPr>
              <w:t>selves</w:t>
            </w:r>
            <w:r w:rsidR="00D2704B">
              <w:rPr>
                <w:sz w:val="18"/>
                <w:szCs w:val="18"/>
              </w:rPr>
              <w:t>, i.e., from what they come to know about themselves</w:t>
            </w:r>
            <w:r w:rsidR="00407124" w:rsidRPr="00EC32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94" w:type="dxa"/>
            <w:shd w:val="clear" w:color="auto" w:fill="FFFAEA"/>
          </w:tcPr>
          <w:p w14:paraId="71179622" w14:textId="289C5E9E" w:rsidR="00761A94" w:rsidRPr="00447D47" w:rsidRDefault="00123EF4" w:rsidP="00761A9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Examples of </w:t>
            </w:r>
            <w:r w:rsidR="00EC321D" w:rsidRPr="00EC321D">
              <w:rPr>
                <w:sz w:val="18"/>
                <w:szCs w:val="18"/>
              </w:rPr>
              <w:t xml:space="preserve">Fink verbs to Consider: </w:t>
            </w:r>
            <w:r w:rsidR="006F6AFC">
              <w:rPr>
                <w:sz w:val="18"/>
                <w:szCs w:val="18"/>
              </w:rPr>
              <w:t xml:space="preserve">Conclude, </w:t>
            </w:r>
            <w:r w:rsidR="00761A94" w:rsidRPr="00EC321D">
              <w:rPr>
                <w:sz w:val="18"/>
                <w:szCs w:val="18"/>
              </w:rPr>
              <w:t xml:space="preserve">Discern, Discuss, </w:t>
            </w:r>
            <w:r w:rsidR="00433D0E">
              <w:rPr>
                <w:sz w:val="18"/>
                <w:szCs w:val="18"/>
              </w:rPr>
              <w:t>Identify, Recognize,</w:t>
            </w:r>
            <w:r w:rsidR="006F6AFC">
              <w:rPr>
                <w:sz w:val="18"/>
                <w:szCs w:val="18"/>
              </w:rPr>
              <w:t xml:space="preserve"> Relate</w:t>
            </w:r>
          </w:p>
          <w:p w14:paraId="7DCE4BE1" w14:textId="1EA3B2AC" w:rsidR="00761A94" w:rsidRPr="00E75930" w:rsidRDefault="00761A94" w:rsidP="00761A94"/>
        </w:tc>
        <w:tc>
          <w:tcPr>
            <w:tcW w:w="3816" w:type="dxa"/>
            <w:shd w:val="clear" w:color="auto" w:fill="E6FFEE"/>
          </w:tcPr>
          <w:p w14:paraId="6E41EDB9" w14:textId="77777777" w:rsidR="00C60BA9" w:rsidRPr="00E75930" w:rsidRDefault="00C60BA9"/>
        </w:tc>
        <w:tc>
          <w:tcPr>
            <w:tcW w:w="3816" w:type="dxa"/>
            <w:shd w:val="clear" w:color="auto" w:fill="ECFDFF"/>
          </w:tcPr>
          <w:p w14:paraId="7249BD21" w14:textId="77777777" w:rsidR="00C60BA9" w:rsidRPr="00E75930" w:rsidRDefault="00C60BA9"/>
        </w:tc>
      </w:tr>
      <w:tr w:rsidR="00C60BA9" w14:paraId="108CD2EA" w14:textId="77777777" w:rsidTr="00155BD7">
        <w:trPr>
          <w:trHeight w:val="1008"/>
        </w:trPr>
        <w:tc>
          <w:tcPr>
            <w:tcW w:w="2902" w:type="dxa"/>
            <w:vAlign w:val="center"/>
          </w:tcPr>
          <w:p w14:paraId="58C7E82F" w14:textId="167B3F88" w:rsidR="00C60BA9" w:rsidRDefault="00407124" w:rsidP="00AF3A0A">
            <w:pPr>
              <w:rPr>
                <w:b/>
              </w:rPr>
            </w:pPr>
            <w:r w:rsidRPr="00C60BA9">
              <w:rPr>
                <w:b/>
              </w:rPr>
              <w:lastRenderedPageBreak/>
              <w:t>Human Dimension</w:t>
            </w:r>
            <w:r w:rsidR="00C60BA9">
              <w:t xml:space="preserve"> </w:t>
            </w:r>
            <w:r>
              <w:rPr>
                <w:b/>
              </w:rPr>
              <w:t>–</w:t>
            </w:r>
            <w:r w:rsidR="00C60BA9" w:rsidRPr="00C60BA9">
              <w:rPr>
                <w:b/>
              </w:rPr>
              <w:t xml:space="preserve"> Others</w:t>
            </w:r>
          </w:p>
          <w:p w14:paraId="1201EEB4" w14:textId="1C5B9C0D" w:rsidR="00407124" w:rsidRPr="00EC321D" w:rsidRDefault="00407124" w:rsidP="00AF3A0A">
            <w:pPr>
              <w:rPr>
                <w:sz w:val="18"/>
                <w:szCs w:val="18"/>
              </w:rPr>
            </w:pPr>
            <w:r w:rsidRPr="00EC321D">
              <w:rPr>
                <w:sz w:val="18"/>
                <w:szCs w:val="18"/>
              </w:rPr>
              <w:t>Learners will interact positive</w:t>
            </w:r>
            <w:r w:rsidR="006F6AFC">
              <w:rPr>
                <w:sz w:val="18"/>
                <w:szCs w:val="18"/>
              </w:rPr>
              <w:t>ly and productively with others</w:t>
            </w:r>
          </w:p>
          <w:p w14:paraId="72DA6AAF" w14:textId="70F48328" w:rsidR="00313DDA" w:rsidRPr="00EC321D" w:rsidRDefault="00313DDA" w:rsidP="00AF3A0A">
            <w:pPr>
              <w:rPr>
                <w:sz w:val="18"/>
                <w:szCs w:val="18"/>
              </w:rPr>
            </w:pPr>
            <w:r w:rsidRPr="00EC321D">
              <w:rPr>
                <w:sz w:val="18"/>
                <w:szCs w:val="18"/>
              </w:rPr>
              <w:t xml:space="preserve">                    ---</w:t>
            </w:r>
          </w:p>
          <w:p w14:paraId="455EAD50" w14:textId="620BA68B" w:rsidR="00313DDA" w:rsidRPr="006F6AFC" w:rsidRDefault="00407124" w:rsidP="00AF3A0A">
            <w:pPr>
              <w:rPr>
                <w:sz w:val="18"/>
                <w:szCs w:val="18"/>
              </w:rPr>
            </w:pPr>
            <w:r w:rsidRPr="00EC321D">
              <w:rPr>
                <w:sz w:val="18"/>
                <w:szCs w:val="18"/>
              </w:rPr>
              <w:t xml:space="preserve">Describes the kinds of activities learners will be able to perform when they apply the information to </w:t>
            </w:r>
            <w:r w:rsidR="00A67DAE" w:rsidRPr="00EC321D">
              <w:rPr>
                <w:sz w:val="18"/>
                <w:szCs w:val="18"/>
              </w:rPr>
              <w:t>them</w:t>
            </w:r>
            <w:r w:rsidRPr="00EC321D">
              <w:rPr>
                <w:sz w:val="18"/>
                <w:szCs w:val="18"/>
              </w:rPr>
              <w:t>selves and their inter</w:t>
            </w:r>
            <w:r w:rsidR="001E2333">
              <w:rPr>
                <w:sz w:val="18"/>
                <w:szCs w:val="18"/>
              </w:rPr>
              <w:t>actions with others,</w:t>
            </w:r>
            <w:r w:rsidR="006F6AFC">
              <w:rPr>
                <w:sz w:val="18"/>
                <w:szCs w:val="18"/>
              </w:rPr>
              <w:t xml:space="preserve"> i.e., from what they come to know about others</w:t>
            </w:r>
          </w:p>
        </w:tc>
        <w:tc>
          <w:tcPr>
            <w:tcW w:w="3794" w:type="dxa"/>
            <w:shd w:val="clear" w:color="auto" w:fill="FFFAEA"/>
          </w:tcPr>
          <w:p w14:paraId="5C2BAFD3" w14:textId="60FED4F8" w:rsidR="00C60BA9" w:rsidRPr="00447D47" w:rsidRDefault="00123EF4" w:rsidP="003E0B4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Examples of </w:t>
            </w:r>
            <w:r w:rsidR="00EC321D" w:rsidRPr="00EC321D">
              <w:rPr>
                <w:sz w:val="18"/>
                <w:szCs w:val="18"/>
              </w:rPr>
              <w:t xml:space="preserve">Fink verbs to Consider: </w:t>
            </w:r>
            <w:r w:rsidR="003E0B46">
              <w:rPr>
                <w:sz w:val="18"/>
                <w:szCs w:val="18"/>
              </w:rPr>
              <w:t xml:space="preserve"> </w:t>
            </w:r>
            <w:r w:rsidR="00A37BC0" w:rsidRPr="00EC321D">
              <w:rPr>
                <w:sz w:val="18"/>
                <w:szCs w:val="18"/>
              </w:rPr>
              <w:t xml:space="preserve">Convince, Discuss, Display, </w:t>
            </w:r>
            <w:r w:rsidR="003E0B46">
              <w:rPr>
                <w:sz w:val="18"/>
                <w:szCs w:val="18"/>
              </w:rPr>
              <w:t>Recommend, Reconsider</w:t>
            </w:r>
          </w:p>
        </w:tc>
        <w:tc>
          <w:tcPr>
            <w:tcW w:w="3816" w:type="dxa"/>
            <w:shd w:val="clear" w:color="auto" w:fill="E6FFEE"/>
          </w:tcPr>
          <w:p w14:paraId="130522B9" w14:textId="77777777" w:rsidR="00C60BA9" w:rsidRPr="00E75930" w:rsidRDefault="00C60BA9"/>
        </w:tc>
        <w:tc>
          <w:tcPr>
            <w:tcW w:w="3816" w:type="dxa"/>
            <w:shd w:val="clear" w:color="auto" w:fill="ECFDFF"/>
          </w:tcPr>
          <w:p w14:paraId="4711CA5B" w14:textId="77777777" w:rsidR="00C60BA9" w:rsidRPr="00E75930" w:rsidRDefault="00C60BA9"/>
        </w:tc>
      </w:tr>
      <w:tr w:rsidR="00C60BA9" w14:paraId="49E166E7" w14:textId="77777777" w:rsidTr="00155BD7">
        <w:trPr>
          <w:trHeight w:val="1008"/>
        </w:trPr>
        <w:tc>
          <w:tcPr>
            <w:tcW w:w="2902" w:type="dxa"/>
            <w:tcBorders>
              <w:bottom w:val="single" w:sz="6" w:space="0" w:color="auto"/>
            </w:tcBorders>
            <w:vAlign w:val="center"/>
          </w:tcPr>
          <w:p w14:paraId="4DDCBC39" w14:textId="77777777" w:rsidR="00C60BA9" w:rsidRDefault="00C60BA9" w:rsidP="00AF3A0A">
            <w:pPr>
              <w:rPr>
                <w:b/>
              </w:rPr>
            </w:pPr>
            <w:r w:rsidRPr="00C60BA9">
              <w:rPr>
                <w:b/>
              </w:rPr>
              <w:t>Caring</w:t>
            </w:r>
          </w:p>
          <w:p w14:paraId="282DB113" w14:textId="617FB54F" w:rsidR="00407124" w:rsidRPr="00EC321D" w:rsidRDefault="00407124" w:rsidP="00407124">
            <w:pPr>
              <w:rPr>
                <w:rFonts w:eastAsia="Times New Roman" w:cs="Times New Roman"/>
                <w:sz w:val="18"/>
                <w:szCs w:val="18"/>
              </w:rPr>
            </w:pPr>
            <w:r w:rsidRPr="00EC321D">
              <w:rPr>
                <w:rFonts w:eastAsia="Times New Roman" w:cs="Times New Roman"/>
                <w:sz w:val="18"/>
                <w:szCs w:val="18"/>
              </w:rPr>
              <w:t>Students will care more deeply about this subject or</w:t>
            </w:r>
            <w:r w:rsidR="003E0B46">
              <w:rPr>
                <w:rFonts w:eastAsia="Times New Roman" w:cs="Times New Roman"/>
                <w:sz w:val="18"/>
                <w:szCs w:val="18"/>
              </w:rPr>
              <w:t xml:space="preserve"> issues related to this subject</w:t>
            </w:r>
          </w:p>
          <w:p w14:paraId="7BEEDB9F" w14:textId="0D4D7E57" w:rsidR="00407124" w:rsidRPr="00EC321D" w:rsidRDefault="00313DDA" w:rsidP="00313DDA">
            <w:pPr>
              <w:rPr>
                <w:rFonts w:eastAsia="Times New Roman" w:cs="Times New Roman"/>
                <w:sz w:val="18"/>
                <w:szCs w:val="18"/>
              </w:rPr>
            </w:pPr>
            <w:r w:rsidRPr="00EC321D">
              <w:rPr>
                <w:rFonts w:eastAsia="Times New Roman" w:cs="Times New Roman"/>
                <w:sz w:val="18"/>
                <w:szCs w:val="18"/>
              </w:rPr>
              <w:t xml:space="preserve">                        </w:t>
            </w:r>
            <w:r w:rsidR="00407124" w:rsidRPr="00EC321D">
              <w:rPr>
                <w:rFonts w:eastAsia="Times New Roman" w:cs="Times New Roman"/>
                <w:sz w:val="18"/>
                <w:szCs w:val="18"/>
              </w:rPr>
              <w:t>---</w:t>
            </w:r>
          </w:p>
          <w:p w14:paraId="058403EC" w14:textId="7B5B9414" w:rsidR="00367169" w:rsidRPr="003E0B46" w:rsidRDefault="00407124" w:rsidP="00407124">
            <w:pPr>
              <w:rPr>
                <w:rFonts w:eastAsia="Times New Roman" w:cs="Times New Roman"/>
                <w:sz w:val="18"/>
                <w:szCs w:val="18"/>
              </w:rPr>
            </w:pPr>
            <w:r w:rsidRPr="00EC321D">
              <w:rPr>
                <w:rFonts w:eastAsia="Times New Roman" w:cs="Times New Roman"/>
                <w:sz w:val="18"/>
                <w:szCs w:val="18"/>
              </w:rPr>
              <w:t>Describes the kinds of activities students will be able to perform when they connect the information to themselves and their personal lives in a meaningful way.</w:t>
            </w:r>
          </w:p>
        </w:tc>
        <w:tc>
          <w:tcPr>
            <w:tcW w:w="3794" w:type="dxa"/>
            <w:tcBorders>
              <w:bottom w:val="single" w:sz="6" w:space="0" w:color="auto"/>
            </w:tcBorders>
            <w:shd w:val="clear" w:color="auto" w:fill="FFFAEA"/>
          </w:tcPr>
          <w:p w14:paraId="0C7E3291" w14:textId="51525AD1" w:rsidR="00A37BC0" w:rsidRPr="00EC321D" w:rsidRDefault="00123EF4" w:rsidP="000F3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Examples of </w:t>
            </w:r>
            <w:r w:rsidR="00EC321D" w:rsidRPr="00EC321D">
              <w:rPr>
                <w:sz w:val="18"/>
                <w:szCs w:val="18"/>
              </w:rPr>
              <w:t xml:space="preserve">Fink verbs to Consider:  </w:t>
            </w:r>
            <w:r w:rsidR="00A37BC0" w:rsidRPr="00EC321D">
              <w:rPr>
                <w:sz w:val="18"/>
                <w:szCs w:val="18"/>
              </w:rPr>
              <w:t xml:space="preserve">Act, </w:t>
            </w:r>
            <w:r w:rsidR="000F384E">
              <w:rPr>
                <w:sz w:val="18"/>
                <w:szCs w:val="18"/>
              </w:rPr>
              <w:t xml:space="preserve">Challenge, Defend, Propose, </w:t>
            </w:r>
            <w:r w:rsidR="00A37BC0" w:rsidRPr="00EC321D">
              <w:rPr>
                <w:sz w:val="18"/>
                <w:szCs w:val="18"/>
              </w:rPr>
              <w:t xml:space="preserve">Support, Value, </w:t>
            </w:r>
          </w:p>
          <w:p w14:paraId="131AF6E4" w14:textId="77777777" w:rsidR="00A37BC0" w:rsidRPr="00E660BF" w:rsidRDefault="00A37BC0" w:rsidP="00A37BC0">
            <w:pPr>
              <w:rPr>
                <w:sz w:val="20"/>
                <w:szCs w:val="20"/>
              </w:rPr>
            </w:pPr>
          </w:p>
          <w:p w14:paraId="1F3F50C1" w14:textId="77777777" w:rsidR="00A37BC0" w:rsidRPr="00E660BF" w:rsidRDefault="00A37BC0" w:rsidP="00A37BC0">
            <w:pPr>
              <w:rPr>
                <w:sz w:val="20"/>
                <w:szCs w:val="20"/>
              </w:rPr>
            </w:pPr>
          </w:p>
          <w:p w14:paraId="34972EF4" w14:textId="7932B8E0" w:rsidR="00A37BC0" w:rsidRPr="00E75930" w:rsidRDefault="00A37BC0"/>
        </w:tc>
        <w:tc>
          <w:tcPr>
            <w:tcW w:w="3816" w:type="dxa"/>
            <w:tcBorders>
              <w:bottom w:val="single" w:sz="6" w:space="0" w:color="auto"/>
            </w:tcBorders>
            <w:shd w:val="clear" w:color="auto" w:fill="E6FFEE"/>
          </w:tcPr>
          <w:p w14:paraId="26F125A7" w14:textId="77777777" w:rsidR="00C60BA9" w:rsidRPr="00E75930" w:rsidRDefault="00C60BA9"/>
        </w:tc>
        <w:tc>
          <w:tcPr>
            <w:tcW w:w="3816" w:type="dxa"/>
            <w:tcBorders>
              <w:bottom w:val="single" w:sz="6" w:space="0" w:color="auto"/>
            </w:tcBorders>
            <w:shd w:val="clear" w:color="auto" w:fill="ECFDFF"/>
          </w:tcPr>
          <w:p w14:paraId="0C3E376F" w14:textId="77777777" w:rsidR="00C60BA9" w:rsidRPr="00E75930" w:rsidRDefault="00C60BA9"/>
        </w:tc>
      </w:tr>
      <w:tr w:rsidR="00C60BA9" w14:paraId="20776831" w14:textId="77777777" w:rsidTr="00155BD7">
        <w:trPr>
          <w:trHeight w:val="1008"/>
        </w:trPr>
        <w:tc>
          <w:tcPr>
            <w:tcW w:w="29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284B01" w14:textId="77777777" w:rsidR="00C60BA9" w:rsidRDefault="00C60BA9" w:rsidP="00AF3A0A">
            <w:pPr>
              <w:rPr>
                <w:b/>
              </w:rPr>
            </w:pPr>
            <w:r w:rsidRPr="00C60BA9">
              <w:rPr>
                <w:b/>
              </w:rPr>
              <w:t>Learning How to Learn</w:t>
            </w:r>
          </w:p>
          <w:p w14:paraId="33D23F5A" w14:textId="52B7BDD2" w:rsidR="00407124" w:rsidRPr="00EC321D" w:rsidRDefault="00407124" w:rsidP="00407124">
            <w:pPr>
              <w:rPr>
                <w:rFonts w:eastAsia="Times New Roman" w:cs="Times New Roman"/>
                <w:sz w:val="18"/>
                <w:szCs w:val="18"/>
              </w:rPr>
            </w:pPr>
            <w:r w:rsidRPr="00EC321D">
              <w:rPr>
                <w:rFonts w:eastAsia="Times New Roman" w:cs="Times New Roman"/>
                <w:sz w:val="18"/>
                <w:szCs w:val="18"/>
              </w:rPr>
              <w:t xml:space="preserve">Students will develop the ability to learn better (more efficiently and effectively), in this course and in </w:t>
            </w:r>
            <w:r w:rsidR="000F384E">
              <w:rPr>
                <w:rFonts w:eastAsia="Times New Roman" w:cs="Times New Roman"/>
                <w:sz w:val="18"/>
                <w:szCs w:val="18"/>
              </w:rPr>
              <w:t xml:space="preserve">their future life </w:t>
            </w:r>
          </w:p>
          <w:p w14:paraId="23D53F4E" w14:textId="4B5995EF" w:rsidR="00407124" w:rsidRPr="00EC321D" w:rsidRDefault="00A37BC0" w:rsidP="00A37BC0">
            <w:pPr>
              <w:rPr>
                <w:rFonts w:eastAsia="Times New Roman" w:cs="Times New Roman"/>
                <w:sz w:val="18"/>
                <w:szCs w:val="18"/>
              </w:rPr>
            </w:pPr>
            <w:r w:rsidRPr="00EC321D">
              <w:rPr>
                <w:rFonts w:eastAsia="Times New Roman" w:cs="Times New Roman"/>
                <w:sz w:val="18"/>
                <w:szCs w:val="18"/>
              </w:rPr>
              <w:t xml:space="preserve">                         </w:t>
            </w:r>
            <w:r w:rsidR="00407124" w:rsidRPr="00EC321D">
              <w:rPr>
                <w:rFonts w:eastAsia="Times New Roman" w:cs="Times New Roman"/>
                <w:sz w:val="18"/>
                <w:szCs w:val="18"/>
              </w:rPr>
              <w:t>---</w:t>
            </w:r>
          </w:p>
          <w:p w14:paraId="673593FE" w14:textId="053EAE3C" w:rsidR="00367169" w:rsidRPr="000F384E" w:rsidRDefault="00407124" w:rsidP="00407124">
            <w:pPr>
              <w:rPr>
                <w:rFonts w:eastAsia="Times New Roman" w:cs="Times New Roman"/>
                <w:sz w:val="18"/>
                <w:szCs w:val="18"/>
              </w:rPr>
            </w:pPr>
            <w:r w:rsidRPr="00EC321D">
              <w:rPr>
                <w:rFonts w:eastAsia="Times New Roman" w:cs="Times New Roman"/>
                <w:sz w:val="18"/>
                <w:szCs w:val="18"/>
              </w:rPr>
              <w:t>Describes the kinds of activities students will be able to perform in order to continue to learn more about this topic in the future.</w:t>
            </w:r>
          </w:p>
        </w:tc>
        <w:tc>
          <w:tcPr>
            <w:tcW w:w="3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AEA"/>
          </w:tcPr>
          <w:p w14:paraId="51AF1469" w14:textId="2487B530" w:rsidR="00A37BC0" w:rsidRPr="00447D47" w:rsidRDefault="00123EF4" w:rsidP="00A37BC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Examples of </w:t>
            </w:r>
            <w:r w:rsidR="00EC321D" w:rsidRPr="00EC321D">
              <w:rPr>
                <w:sz w:val="18"/>
                <w:szCs w:val="18"/>
              </w:rPr>
              <w:t xml:space="preserve">Fink verbs to Consider:  </w:t>
            </w:r>
            <w:r w:rsidR="00A37BC0" w:rsidRPr="00EC321D">
              <w:rPr>
                <w:sz w:val="18"/>
                <w:szCs w:val="18"/>
              </w:rPr>
              <w:t xml:space="preserve">Create, Develop, Formulate, </w:t>
            </w:r>
            <w:r w:rsidR="000F384E">
              <w:rPr>
                <w:sz w:val="18"/>
                <w:szCs w:val="18"/>
              </w:rPr>
              <w:t xml:space="preserve">Identify, Organize, </w:t>
            </w:r>
            <w:r w:rsidR="00A37BC0" w:rsidRPr="00EC321D">
              <w:rPr>
                <w:sz w:val="18"/>
                <w:szCs w:val="18"/>
              </w:rPr>
              <w:t>Select</w:t>
            </w:r>
          </w:p>
          <w:p w14:paraId="7E22D7A6" w14:textId="29EB6A1B" w:rsidR="00C60BA9" w:rsidRPr="00E75930" w:rsidRDefault="00C60BA9"/>
          <w:p w14:paraId="19B7F7EA" w14:textId="77777777" w:rsidR="00816912" w:rsidRPr="00E75930" w:rsidRDefault="00816912"/>
          <w:p w14:paraId="41AE822E" w14:textId="77777777" w:rsidR="00816912" w:rsidRPr="00E75930" w:rsidRDefault="00816912"/>
          <w:p w14:paraId="0D7B5C94" w14:textId="77777777" w:rsidR="00816912" w:rsidRPr="00E75930" w:rsidRDefault="00816912"/>
        </w:tc>
        <w:tc>
          <w:tcPr>
            <w:tcW w:w="381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FFEE"/>
          </w:tcPr>
          <w:p w14:paraId="509B636B" w14:textId="77777777" w:rsidR="00C60BA9" w:rsidRPr="00E75930" w:rsidRDefault="00C60BA9"/>
        </w:tc>
        <w:tc>
          <w:tcPr>
            <w:tcW w:w="3816" w:type="dxa"/>
            <w:tcBorders>
              <w:top w:val="single" w:sz="6" w:space="0" w:color="auto"/>
              <w:bottom w:val="single" w:sz="6" w:space="0" w:color="auto"/>
            </w:tcBorders>
            <w:shd w:val="clear" w:color="auto" w:fill="ECFDFF"/>
          </w:tcPr>
          <w:p w14:paraId="7441EEE9" w14:textId="77777777" w:rsidR="00C60BA9" w:rsidRPr="00E75930" w:rsidRDefault="00C60BA9"/>
        </w:tc>
      </w:tr>
      <w:tr w:rsidR="00155BD7" w14:paraId="406E7722" w14:textId="77777777" w:rsidTr="00155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290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3E8FD5E" w14:textId="77777777" w:rsidR="00155BD7" w:rsidRPr="00155BD7" w:rsidRDefault="00155BD7" w:rsidP="00155BD7">
            <w:pPr>
              <w:rPr>
                <w:b/>
                <w:sz w:val="20"/>
                <w:szCs w:val="20"/>
              </w:rPr>
            </w:pPr>
          </w:p>
        </w:tc>
        <w:tc>
          <w:tcPr>
            <w:tcW w:w="11426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4CFC0E" w14:textId="77777777" w:rsidR="00155BD7" w:rsidRDefault="00155BD7"/>
        </w:tc>
      </w:tr>
      <w:tr w:rsidR="00155BD7" w14:paraId="3D9AB90D" w14:textId="77777777" w:rsidTr="00155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</w:trPr>
        <w:tc>
          <w:tcPr>
            <w:tcW w:w="2902" w:type="dxa"/>
            <w:tcBorders>
              <w:top w:val="single" w:sz="4" w:space="0" w:color="auto"/>
            </w:tcBorders>
            <w:vAlign w:val="center"/>
          </w:tcPr>
          <w:p w14:paraId="0FE6550D" w14:textId="12598F85" w:rsidR="00155BD7" w:rsidRPr="00155BD7" w:rsidRDefault="00155BD7" w:rsidP="00155BD7">
            <w:pPr>
              <w:rPr>
                <w:b/>
                <w:sz w:val="20"/>
                <w:szCs w:val="20"/>
              </w:rPr>
            </w:pPr>
            <w:r w:rsidRPr="00155BD7">
              <w:rPr>
                <w:b/>
                <w:sz w:val="20"/>
                <w:szCs w:val="20"/>
              </w:rPr>
              <w:t>Description of</w:t>
            </w:r>
          </w:p>
          <w:p w14:paraId="30E760F8" w14:textId="10E392D9" w:rsidR="00155BD7" w:rsidRDefault="00155BD7" w:rsidP="00155BD7">
            <w:r w:rsidRPr="00155BD7">
              <w:rPr>
                <w:b/>
                <w:sz w:val="20"/>
                <w:szCs w:val="20"/>
              </w:rPr>
              <w:t>Culminating Activity</w:t>
            </w:r>
          </w:p>
        </w:tc>
        <w:tc>
          <w:tcPr>
            <w:tcW w:w="11426" w:type="dxa"/>
            <w:gridSpan w:val="3"/>
            <w:tcBorders>
              <w:top w:val="single" w:sz="4" w:space="0" w:color="auto"/>
            </w:tcBorders>
            <w:shd w:val="clear" w:color="auto" w:fill="FFEAEA"/>
          </w:tcPr>
          <w:p w14:paraId="377FD1A7" w14:textId="77777777" w:rsidR="00155BD7" w:rsidRDefault="00155BD7"/>
        </w:tc>
      </w:tr>
    </w:tbl>
    <w:p w14:paraId="5B17F827" w14:textId="77777777" w:rsidR="00B6791F" w:rsidRDefault="00B6791F"/>
    <w:p w14:paraId="4197E6DB" w14:textId="77777777" w:rsidR="00253A20" w:rsidRDefault="00253A20"/>
    <w:sectPr w:rsidR="00253A20" w:rsidSect="00DB52E8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008" w:right="864" w:bottom="864" w:left="864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7C08F" w14:textId="77777777" w:rsidR="00F37DBA" w:rsidRDefault="00F37DBA" w:rsidP="00B6791F">
      <w:r>
        <w:separator/>
      </w:r>
    </w:p>
  </w:endnote>
  <w:endnote w:type="continuationSeparator" w:id="0">
    <w:p w14:paraId="5C01927A" w14:textId="77777777" w:rsidR="00F37DBA" w:rsidRDefault="00F37DBA" w:rsidP="00B6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4B707" w14:textId="6C33C950" w:rsidR="00221811" w:rsidRPr="00221811" w:rsidRDefault="00A25621" w:rsidP="00221811">
    <w:pPr>
      <w:pStyle w:val="Footer"/>
      <w:jc w:val="right"/>
      <w:rPr>
        <w:sz w:val="18"/>
        <w:szCs w:val="18"/>
      </w:rPr>
    </w:pPr>
    <w:r w:rsidRPr="00A25621">
      <w:rPr>
        <w:color w:val="1F497D" w:themeColor="text2"/>
        <w:sz w:val="18"/>
        <w:szCs w:val="18"/>
      </w:rPr>
      <w:t xml:space="preserve">DEE FINK &amp; ASSOCIATES / OPTIMIZE LEARNING, INC.                                                                                                                                                                                                                                              </w:t>
    </w:r>
    <w:r w:rsidR="00221811" w:rsidRPr="00A25621">
      <w:rPr>
        <w:color w:val="1F497D" w:themeColor="text2"/>
        <w:sz w:val="18"/>
        <w:szCs w:val="18"/>
      </w:rPr>
      <w:t>0</w:t>
    </w:r>
    <w:r w:rsidR="00C86871" w:rsidRPr="00A25621">
      <w:rPr>
        <w:color w:val="1F497D" w:themeColor="text2"/>
        <w:sz w:val="18"/>
        <w:szCs w:val="18"/>
      </w:rPr>
      <w:t>8-20</w:t>
    </w:r>
    <w:r w:rsidR="00221811" w:rsidRPr="00A25621">
      <w:rPr>
        <w:color w:val="1F497D" w:themeColor="text2"/>
        <w:sz w:val="18"/>
        <w:szCs w:val="18"/>
      </w:rPr>
      <w:t>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1C0D6" w14:textId="11D87543" w:rsidR="005A1CD4" w:rsidRPr="00A25621" w:rsidRDefault="00A25621" w:rsidP="005A1CD4">
    <w:pPr>
      <w:pStyle w:val="Footer"/>
      <w:jc w:val="right"/>
      <w:rPr>
        <w:color w:val="1F497D" w:themeColor="text2"/>
        <w:sz w:val="18"/>
        <w:szCs w:val="18"/>
      </w:rPr>
    </w:pPr>
    <w:r w:rsidRPr="00A25621">
      <w:rPr>
        <w:color w:val="1F497D" w:themeColor="text2"/>
        <w:sz w:val="18"/>
        <w:szCs w:val="18"/>
      </w:rPr>
      <w:t xml:space="preserve">DEE FINK &amp; ASSOCIATES / OPTIMIZE LEARNING, INC.     </w:t>
    </w:r>
    <w:r>
      <w:rPr>
        <w:color w:val="1F497D" w:themeColor="text2"/>
        <w:sz w:val="18"/>
        <w:szCs w:val="18"/>
      </w:rPr>
      <w:t xml:space="preserve">                                                                                                                                                                          </w:t>
    </w:r>
    <w:r w:rsidRPr="00A25621">
      <w:rPr>
        <w:color w:val="1F497D" w:themeColor="text2"/>
        <w:sz w:val="18"/>
        <w:szCs w:val="18"/>
      </w:rPr>
      <w:t xml:space="preserve">                                                               </w:t>
    </w:r>
    <w:r w:rsidR="005A1CD4" w:rsidRPr="00A25621">
      <w:rPr>
        <w:color w:val="1F497D" w:themeColor="text2"/>
        <w:sz w:val="18"/>
        <w:szCs w:val="18"/>
      </w:rPr>
      <w:t>08-2016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2A66C" w14:textId="77777777" w:rsidR="00F37DBA" w:rsidRDefault="00F37DBA" w:rsidP="00B6791F">
      <w:r>
        <w:separator/>
      </w:r>
    </w:p>
  </w:footnote>
  <w:footnote w:type="continuationSeparator" w:id="0">
    <w:p w14:paraId="7CC849B6" w14:textId="77777777" w:rsidR="00F37DBA" w:rsidRDefault="00F37DBA" w:rsidP="00B67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A5A09" w14:textId="5ECFE0F7" w:rsidR="00D25256" w:rsidRPr="000F0361" w:rsidRDefault="002A2BB3" w:rsidP="00AF3A0A">
    <w:pPr>
      <w:pStyle w:val="Header"/>
      <w:ind w:right="-720"/>
    </w:pP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44271" w14:textId="1CB584F5" w:rsidR="00DB52E8" w:rsidRDefault="006B5AA8">
    <w:pPr>
      <w:pStyle w:val="Heade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BA76D4" wp14:editId="20AA391B">
              <wp:simplePos x="0" y="0"/>
              <wp:positionH relativeFrom="column">
                <wp:posOffset>8773794</wp:posOffset>
              </wp:positionH>
              <wp:positionV relativeFrom="paragraph">
                <wp:posOffset>-320040</wp:posOffset>
              </wp:positionV>
              <wp:extent cx="494665" cy="4572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6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E6DDC6" w14:textId="76A9FBD2" w:rsidR="006B5AA8" w:rsidRPr="006B5AA8" w:rsidRDefault="006B5AA8">
                          <w:pPr>
                            <w:rPr>
                              <w:rFonts w:ascii="Arial Rounded MT Bold" w:hAnsi="Arial Rounded MT Bold"/>
                              <w:sz w:val="56"/>
                              <w:szCs w:val="56"/>
                            </w:rPr>
                          </w:pPr>
                          <w:r w:rsidRPr="006B5AA8">
                            <w:rPr>
                              <w:rFonts w:ascii="Arial Rounded MT Bold" w:hAnsi="Arial Rounded MT Bold"/>
                              <w:sz w:val="56"/>
                              <w:szCs w:val="56"/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BA76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0.85pt;margin-top:-25.2pt;width:38.95pt;height:3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" filled="f" stroked="f">
              <v:textbox>
                <w:txbxContent>
                  <w:p w14:paraId="28E6DDC6" w14:textId="76A9FBD2" w:rsidR="006B5AA8" w:rsidRPr="006B5AA8" w:rsidRDefault="006B5AA8">
                    <w:pPr>
                      <w:rPr>
                        <w:rFonts w:ascii="Arial Rounded MT Bold" w:hAnsi="Arial Rounded MT Bold"/>
                        <w:sz w:val="56"/>
                        <w:szCs w:val="56"/>
                      </w:rPr>
                    </w:pPr>
                    <w:r w:rsidRPr="006B5AA8">
                      <w:rPr>
                        <w:rFonts w:ascii="Arial Rounded MT Bold" w:hAnsi="Arial Rounded MT Bold"/>
                        <w:sz w:val="56"/>
                        <w:szCs w:val="56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 w:rsidR="00DB52E8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D2952E" wp14:editId="25558AC2">
              <wp:simplePos x="0" y="0"/>
              <wp:positionH relativeFrom="column">
                <wp:posOffset>7096760</wp:posOffset>
              </wp:positionH>
              <wp:positionV relativeFrom="paragraph">
                <wp:posOffset>-91440</wp:posOffset>
              </wp:positionV>
              <wp:extent cx="1537335" cy="3556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283EBD" w14:textId="5DB8EF25" w:rsidR="00DB52E8" w:rsidRDefault="006B5AA8" w:rsidP="00DB52E8">
                          <w:r>
                            <w:t xml:space="preserve">        </w:t>
                          </w:r>
                          <w:r w:rsidR="00DB52E8" w:rsidRPr="000F0361">
                            <w:t>Application Activity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D2952E" id="Text Box 5" o:spid="_x0000_s1027" type="#_x0000_t202" style="position:absolute;margin-left:558.8pt;margin-top:-7.2pt;width:121.0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" filled="f" stroked="f">
              <v:textbox inset=",7.2pt">
                <w:txbxContent>
                  <w:p w14:paraId="33283EBD" w14:textId="5DB8EF25" w:rsidR="00DB52E8" w:rsidRDefault="006B5AA8" w:rsidP="00DB52E8">
                    <w:r>
                      <w:t xml:space="preserve">        </w:t>
                    </w:r>
                    <w:r w:rsidR="00DB52E8" w:rsidRPr="000F0361">
                      <w:t>Application Activity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C56F3"/>
    <w:multiLevelType w:val="hybridMultilevel"/>
    <w:tmpl w:val="06540FE6"/>
    <w:lvl w:ilvl="0" w:tplc="C6DA4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3758D"/>
    <w:multiLevelType w:val="hybridMultilevel"/>
    <w:tmpl w:val="FDB6C8AE"/>
    <w:lvl w:ilvl="0" w:tplc="C6DA4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A43F9"/>
    <w:multiLevelType w:val="hybridMultilevel"/>
    <w:tmpl w:val="B10A4634"/>
    <w:lvl w:ilvl="0" w:tplc="C6DA4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1F"/>
    <w:rsid w:val="000656C2"/>
    <w:rsid w:val="000F0361"/>
    <w:rsid w:val="000F384E"/>
    <w:rsid w:val="00106AEF"/>
    <w:rsid w:val="00123EF4"/>
    <w:rsid w:val="001269EF"/>
    <w:rsid w:val="00155BD7"/>
    <w:rsid w:val="00197303"/>
    <w:rsid w:val="001E2333"/>
    <w:rsid w:val="00221811"/>
    <w:rsid w:val="00253A20"/>
    <w:rsid w:val="0027392A"/>
    <w:rsid w:val="00277CD2"/>
    <w:rsid w:val="002A2BB3"/>
    <w:rsid w:val="00313DDA"/>
    <w:rsid w:val="00355AC1"/>
    <w:rsid w:val="00367169"/>
    <w:rsid w:val="003D1334"/>
    <w:rsid w:val="003D3263"/>
    <w:rsid w:val="003E0B46"/>
    <w:rsid w:val="00407124"/>
    <w:rsid w:val="00425062"/>
    <w:rsid w:val="00433D0E"/>
    <w:rsid w:val="00447D47"/>
    <w:rsid w:val="004641E1"/>
    <w:rsid w:val="004D374B"/>
    <w:rsid w:val="00500365"/>
    <w:rsid w:val="00511225"/>
    <w:rsid w:val="00570766"/>
    <w:rsid w:val="005A1CD4"/>
    <w:rsid w:val="005C3864"/>
    <w:rsid w:val="00601F9A"/>
    <w:rsid w:val="00685CB8"/>
    <w:rsid w:val="006B5AA8"/>
    <w:rsid w:val="006C251C"/>
    <w:rsid w:val="006F6AFC"/>
    <w:rsid w:val="007338AE"/>
    <w:rsid w:val="00745460"/>
    <w:rsid w:val="00761A94"/>
    <w:rsid w:val="007C0905"/>
    <w:rsid w:val="00816912"/>
    <w:rsid w:val="00816C4D"/>
    <w:rsid w:val="00847F7E"/>
    <w:rsid w:val="00867C4F"/>
    <w:rsid w:val="00902519"/>
    <w:rsid w:val="00943C77"/>
    <w:rsid w:val="00A25621"/>
    <w:rsid w:val="00A37BC0"/>
    <w:rsid w:val="00A67DAE"/>
    <w:rsid w:val="00AC2BCB"/>
    <w:rsid w:val="00AF3A0A"/>
    <w:rsid w:val="00B260E5"/>
    <w:rsid w:val="00B36D71"/>
    <w:rsid w:val="00B6791F"/>
    <w:rsid w:val="00B83135"/>
    <w:rsid w:val="00BC2408"/>
    <w:rsid w:val="00C50E91"/>
    <w:rsid w:val="00C60BA9"/>
    <w:rsid w:val="00C86871"/>
    <w:rsid w:val="00CA6868"/>
    <w:rsid w:val="00D22D74"/>
    <w:rsid w:val="00D25256"/>
    <w:rsid w:val="00D2704B"/>
    <w:rsid w:val="00D32146"/>
    <w:rsid w:val="00D608FA"/>
    <w:rsid w:val="00DB52E8"/>
    <w:rsid w:val="00DF0AE9"/>
    <w:rsid w:val="00E17337"/>
    <w:rsid w:val="00E60AAE"/>
    <w:rsid w:val="00E73D10"/>
    <w:rsid w:val="00E75930"/>
    <w:rsid w:val="00EC321D"/>
    <w:rsid w:val="00F3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BB72B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9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9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91F"/>
  </w:style>
  <w:style w:type="paragraph" w:styleId="Footer">
    <w:name w:val="footer"/>
    <w:basedOn w:val="Normal"/>
    <w:link w:val="FooterChar"/>
    <w:uiPriority w:val="99"/>
    <w:unhideWhenUsed/>
    <w:rsid w:val="00B679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91F"/>
  </w:style>
  <w:style w:type="paragraph" w:styleId="BalloonText">
    <w:name w:val="Balloon Text"/>
    <w:basedOn w:val="Normal"/>
    <w:link w:val="BalloonTextChar"/>
    <w:uiPriority w:val="99"/>
    <w:semiHidden/>
    <w:unhideWhenUsed/>
    <w:rsid w:val="00B679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91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0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0712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Jacoby</dc:creator>
  <cp:keywords/>
  <dc:description/>
  <cp:lastModifiedBy>User</cp:lastModifiedBy>
  <cp:revision>5</cp:revision>
  <dcterms:created xsi:type="dcterms:W3CDTF">2017-06-01T15:44:00Z</dcterms:created>
  <dcterms:modified xsi:type="dcterms:W3CDTF">2017-10-23T16:45:00Z</dcterms:modified>
</cp:coreProperties>
</file>