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40C40" w14:textId="77777777" w:rsidR="006A00CA" w:rsidRDefault="006A00CA" w:rsidP="006A00CA">
      <w:pPr>
        <w:pStyle w:val="Title"/>
        <w:jc w:val="center"/>
        <w:rPr>
          <w:sz w:val="36"/>
          <w:szCs w:val="36"/>
        </w:rPr>
      </w:pPr>
      <w:r w:rsidRPr="006A00CA">
        <w:rPr>
          <w:sz w:val="36"/>
          <w:szCs w:val="36"/>
        </w:rPr>
        <w:t xml:space="preserve">Allowable Storage, Required Backup, and Temporary and Off Campus Storage Options </w:t>
      </w:r>
    </w:p>
    <w:p w14:paraId="0826CA8C" w14:textId="77777777" w:rsidR="006A00CA" w:rsidRPr="006A00CA" w:rsidRDefault="006A00CA" w:rsidP="006A00CA">
      <w:pPr>
        <w:pStyle w:val="Title"/>
        <w:jc w:val="center"/>
        <w:rPr>
          <w:sz w:val="36"/>
          <w:szCs w:val="36"/>
        </w:rPr>
      </w:pPr>
      <w:r w:rsidRPr="006A00CA">
        <w:rPr>
          <w:sz w:val="36"/>
          <w:szCs w:val="36"/>
        </w:rPr>
        <w:t>for Digital Research Data</w:t>
      </w:r>
    </w:p>
    <w:tbl>
      <w:tblPr>
        <w:tblStyle w:val="TableGrid"/>
        <w:tblW w:w="14760" w:type="dxa"/>
        <w:tblInd w:w="-365" w:type="dxa"/>
        <w:tblCellMar>
          <w:left w:w="115" w:type="dxa"/>
          <w:right w:w="115" w:type="dxa"/>
        </w:tblCellMar>
        <w:tblLook w:val="04A0" w:firstRow="1" w:lastRow="0" w:firstColumn="1" w:lastColumn="0" w:noHBand="0" w:noVBand="1"/>
        <w:tblCaption w:val="Main Features of the Research Data Storage &amp; Backup Policy"/>
        <w:tblDescription w:val="This table identifies characteristics of HIPAA data, FERPA data, other identifiable human subject data, unidentifiable human related data and generic research data. The characteristics are used to determine storage and backup locations for the various research data types. "/>
      </w:tblPr>
      <w:tblGrid>
        <w:gridCol w:w="2618"/>
        <w:gridCol w:w="2242"/>
        <w:gridCol w:w="3240"/>
        <w:gridCol w:w="2250"/>
        <w:gridCol w:w="4410"/>
      </w:tblGrid>
      <w:tr w:rsidR="006A00CA" w:rsidRPr="00EB5960" w14:paraId="06741A1D" w14:textId="77777777" w:rsidTr="006A00CA">
        <w:trPr>
          <w:trHeight w:val="540"/>
          <w:tblHeader/>
        </w:trPr>
        <w:tc>
          <w:tcPr>
            <w:tcW w:w="2618" w:type="dxa"/>
            <w:tcBorders>
              <w:top w:val="single" w:sz="4" w:space="0" w:color="auto"/>
              <w:left w:val="single" w:sz="4" w:space="0" w:color="auto"/>
              <w:bottom w:val="single" w:sz="4" w:space="0" w:color="auto"/>
              <w:right w:val="single" w:sz="4" w:space="0" w:color="auto"/>
            </w:tcBorders>
            <w:hideMark/>
          </w:tcPr>
          <w:p w14:paraId="5335016C" w14:textId="77777777" w:rsidR="006A00CA" w:rsidRPr="00EB5960" w:rsidRDefault="006A00CA" w:rsidP="006A00CA">
            <w:pPr>
              <w:jc w:val="center"/>
              <w:rPr>
                <w:rFonts w:cs="Arial"/>
                <w:b/>
              </w:rPr>
            </w:pPr>
            <w:r w:rsidRPr="00EB5960">
              <w:rPr>
                <w:rFonts w:cs="Arial"/>
                <w:b/>
              </w:rPr>
              <w:t>Research Data Category</w:t>
            </w:r>
          </w:p>
        </w:tc>
        <w:tc>
          <w:tcPr>
            <w:tcW w:w="2242" w:type="dxa"/>
            <w:tcBorders>
              <w:top w:val="single" w:sz="4" w:space="0" w:color="auto"/>
              <w:left w:val="single" w:sz="4" w:space="0" w:color="auto"/>
              <w:bottom w:val="single" w:sz="4" w:space="0" w:color="auto"/>
              <w:right w:val="single" w:sz="4" w:space="0" w:color="auto"/>
            </w:tcBorders>
            <w:hideMark/>
          </w:tcPr>
          <w:p w14:paraId="33847EA7" w14:textId="77777777" w:rsidR="006A00CA" w:rsidRPr="00EB5960" w:rsidRDefault="006A00CA" w:rsidP="006A00CA">
            <w:pPr>
              <w:jc w:val="center"/>
              <w:rPr>
                <w:rFonts w:cs="Arial"/>
                <w:b/>
              </w:rPr>
            </w:pPr>
            <w:r w:rsidRPr="00EB5960">
              <w:rPr>
                <w:rFonts w:cs="Arial"/>
                <w:b/>
              </w:rPr>
              <w:t>Security Risk</w:t>
            </w:r>
          </w:p>
        </w:tc>
        <w:tc>
          <w:tcPr>
            <w:tcW w:w="3240" w:type="dxa"/>
            <w:tcBorders>
              <w:top w:val="single" w:sz="4" w:space="0" w:color="auto"/>
              <w:left w:val="single" w:sz="4" w:space="0" w:color="auto"/>
              <w:bottom w:val="single" w:sz="4" w:space="0" w:color="auto"/>
              <w:right w:val="single" w:sz="4" w:space="0" w:color="auto"/>
            </w:tcBorders>
            <w:hideMark/>
          </w:tcPr>
          <w:p w14:paraId="7CFB8E27" w14:textId="77777777" w:rsidR="006A00CA" w:rsidRPr="00EB5960" w:rsidRDefault="006A00CA" w:rsidP="006A00CA">
            <w:pPr>
              <w:jc w:val="center"/>
              <w:rPr>
                <w:rFonts w:cs="Arial"/>
                <w:b/>
              </w:rPr>
            </w:pPr>
            <w:r w:rsidRPr="00EB5960">
              <w:rPr>
                <w:rFonts w:cs="Arial"/>
                <w:b/>
              </w:rPr>
              <w:t>Allowable Data Storage Options</w:t>
            </w:r>
          </w:p>
        </w:tc>
        <w:tc>
          <w:tcPr>
            <w:tcW w:w="2250" w:type="dxa"/>
            <w:tcBorders>
              <w:top w:val="single" w:sz="4" w:space="0" w:color="auto"/>
              <w:left w:val="single" w:sz="4" w:space="0" w:color="auto"/>
              <w:bottom w:val="single" w:sz="4" w:space="0" w:color="auto"/>
              <w:right w:val="single" w:sz="4" w:space="0" w:color="auto"/>
            </w:tcBorders>
            <w:hideMark/>
          </w:tcPr>
          <w:p w14:paraId="598964EE" w14:textId="77777777" w:rsidR="006A00CA" w:rsidRPr="00EB5960" w:rsidRDefault="006A00CA" w:rsidP="006A00CA">
            <w:pPr>
              <w:jc w:val="center"/>
              <w:rPr>
                <w:rFonts w:cs="Arial"/>
                <w:b/>
              </w:rPr>
            </w:pPr>
            <w:r w:rsidRPr="00EB5960">
              <w:rPr>
                <w:rFonts w:cs="Arial"/>
                <w:b/>
              </w:rPr>
              <w:t>Required Data Backup Options</w:t>
            </w:r>
          </w:p>
        </w:tc>
        <w:tc>
          <w:tcPr>
            <w:tcW w:w="4410" w:type="dxa"/>
            <w:tcBorders>
              <w:top w:val="single" w:sz="4" w:space="0" w:color="auto"/>
              <w:left w:val="single" w:sz="4" w:space="0" w:color="auto"/>
              <w:bottom w:val="single" w:sz="4" w:space="0" w:color="auto"/>
              <w:right w:val="single" w:sz="4" w:space="0" w:color="auto"/>
            </w:tcBorders>
            <w:hideMark/>
          </w:tcPr>
          <w:p w14:paraId="06F1D48F" w14:textId="77777777" w:rsidR="006A00CA" w:rsidRPr="00EB5960" w:rsidRDefault="006A00CA" w:rsidP="006A00CA">
            <w:pPr>
              <w:jc w:val="center"/>
              <w:rPr>
                <w:rFonts w:cs="Arial"/>
                <w:b/>
              </w:rPr>
            </w:pPr>
            <w:r w:rsidRPr="00EB5960">
              <w:rPr>
                <w:rFonts w:cs="Arial"/>
                <w:b/>
              </w:rPr>
              <w:t>Allowable Temporary and Off-Campus Storage Options</w:t>
            </w:r>
          </w:p>
        </w:tc>
      </w:tr>
      <w:tr w:rsidR="006A00CA" w:rsidRPr="00EB5960" w14:paraId="77CDCC32" w14:textId="77777777" w:rsidTr="006A00CA">
        <w:trPr>
          <w:trHeight w:val="815"/>
        </w:trPr>
        <w:tc>
          <w:tcPr>
            <w:tcW w:w="2618" w:type="dxa"/>
            <w:tcBorders>
              <w:top w:val="single" w:sz="4" w:space="0" w:color="auto"/>
              <w:left w:val="single" w:sz="4" w:space="0" w:color="auto"/>
              <w:bottom w:val="single" w:sz="4" w:space="0" w:color="auto"/>
              <w:right w:val="single" w:sz="4" w:space="0" w:color="auto"/>
            </w:tcBorders>
            <w:hideMark/>
          </w:tcPr>
          <w:p w14:paraId="2F1A8BCD" w14:textId="77777777" w:rsidR="006A00CA" w:rsidRPr="00EB5960" w:rsidRDefault="006A00CA" w:rsidP="006A00CA">
            <w:pPr>
              <w:pStyle w:val="ListParagraph"/>
              <w:numPr>
                <w:ilvl w:val="0"/>
                <w:numId w:val="1"/>
              </w:numPr>
              <w:spacing w:after="0" w:line="240" w:lineRule="auto"/>
              <w:rPr>
                <w:rFonts w:cs="Arial"/>
              </w:rPr>
            </w:pPr>
            <w:r w:rsidRPr="00EB5960">
              <w:rPr>
                <w:rFonts w:cs="Arial"/>
              </w:rPr>
              <w:t xml:space="preserve">HIPAA Research Data, and master lists with </w:t>
            </w:r>
            <w:hyperlink r:id="rId8" w:tgtFrame="_blank" w:history="1">
              <w:r w:rsidRPr="00EB5960">
                <w:rPr>
                  <w:rStyle w:val="Hyperlink"/>
                  <w:rFonts w:cs="Arial"/>
                </w:rPr>
                <w:t>HIPAA identifiers</w:t>
              </w:r>
            </w:hyperlink>
            <w:r w:rsidRPr="00EB5960">
              <w:rPr>
                <w:rFonts w:cs="Arial"/>
              </w:rPr>
              <w:t>.</w:t>
            </w:r>
          </w:p>
        </w:tc>
        <w:tc>
          <w:tcPr>
            <w:tcW w:w="2242" w:type="dxa"/>
            <w:tcBorders>
              <w:top w:val="single" w:sz="4" w:space="0" w:color="auto"/>
              <w:left w:val="single" w:sz="4" w:space="0" w:color="auto"/>
              <w:bottom w:val="single" w:sz="4" w:space="0" w:color="auto"/>
              <w:right w:val="single" w:sz="4" w:space="0" w:color="auto"/>
            </w:tcBorders>
            <w:hideMark/>
          </w:tcPr>
          <w:p w14:paraId="2871F2F8" w14:textId="77777777" w:rsidR="006A00CA" w:rsidRPr="00EB5960" w:rsidRDefault="006A00CA" w:rsidP="007D3B5F">
            <w:pPr>
              <w:rPr>
                <w:rFonts w:cs="Arial"/>
              </w:rPr>
            </w:pPr>
            <w:r w:rsidRPr="00EB5960">
              <w:rPr>
                <w:rFonts w:cs="Arial"/>
              </w:rPr>
              <w:t>High.</w:t>
            </w:r>
          </w:p>
        </w:tc>
        <w:tc>
          <w:tcPr>
            <w:tcW w:w="3240" w:type="dxa"/>
            <w:tcBorders>
              <w:top w:val="single" w:sz="4" w:space="0" w:color="auto"/>
              <w:left w:val="single" w:sz="4" w:space="0" w:color="auto"/>
              <w:bottom w:val="single" w:sz="4" w:space="0" w:color="auto"/>
              <w:right w:val="single" w:sz="4" w:space="0" w:color="auto"/>
            </w:tcBorders>
            <w:hideMark/>
          </w:tcPr>
          <w:p w14:paraId="3682D01D" w14:textId="77777777" w:rsidR="006A00CA" w:rsidRPr="00EB5960" w:rsidRDefault="006A00CA" w:rsidP="006A00CA">
            <w:pPr>
              <w:pStyle w:val="ListParagraph"/>
              <w:numPr>
                <w:ilvl w:val="0"/>
                <w:numId w:val="2"/>
              </w:numPr>
              <w:spacing w:after="0" w:line="240" w:lineRule="auto"/>
              <w:rPr>
                <w:rFonts w:cs="Arial"/>
              </w:rPr>
            </w:pPr>
            <w:r w:rsidRPr="00EB5960">
              <w:rPr>
                <w:rFonts w:cs="Arial"/>
              </w:rPr>
              <w:t>HIPAA compliant ETSU network drive</w:t>
            </w:r>
            <w:r w:rsidRPr="00EB5960">
              <w:rPr>
                <w:rFonts w:cs="Arial"/>
                <w:vertAlign w:val="superscript"/>
              </w:rPr>
              <w:t>1</w:t>
            </w:r>
            <w:r w:rsidRPr="00EB5960">
              <w:rPr>
                <w:rFonts w:cs="Arial"/>
              </w:rPr>
              <w:t>; or</w:t>
            </w:r>
          </w:p>
          <w:p w14:paraId="5376AEF8" w14:textId="4721DF05" w:rsidR="006A00CA" w:rsidRDefault="006A00CA" w:rsidP="006A00CA">
            <w:pPr>
              <w:pStyle w:val="ListParagraph"/>
              <w:numPr>
                <w:ilvl w:val="0"/>
                <w:numId w:val="2"/>
              </w:numPr>
              <w:spacing w:after="0" w:line="240" w:lineRule="auto"/>
              <w:rPr>
                <w:rFonts w:cs="Arial"/>
              </w:rPr>
            </w:pPr>
            <w:r w:rsidRPr="00EB5960">
              <w:rPr>
                <w:rFonts w:cs="Arial"/>
              </w:rPr>
              <w:t>ETSU HIPAA REDCap</w:t>
            </w:r>
            <w:r w:rsidR="00F2778A">
              <w:rPr>
                <w:rFonts w:cs="Arial"/>
                <w:vertAlign w:val="superscript"/>
              </w:rPr>
              <w:t>3</w:t>
            </w:r>
            <w:r w:rsidRPr="00EB5960">
              <w:rPr>
                <w:rFonts w:cs="Arial"/>
              </w:rPr>
              <w:t>; or</w:t>
            </w:r>
          </w:p>
          <w:p w14:paraId="0B23300C" w14:textId="79758FB1" w:rsidR="006A11D1" w:rsidRPr="00EB5960" w:rsidRDefault="006A11D1" w:rsidP="006A00CA">
            <w:pPr>
              <w:pStyle w:val="ListParagraph"/>
              <w:numPr>
                <w:ilvl w:val="0"/>
                <w:numId w:val="2"/>
              </w:numPr>
              <w:spacing w:after="0" w:line="240" w:lineRule="auto"/>
              <w:rPr>
                <w:rFonts w:cs="Arial"/>
              </w:rPr>
            </w:pPr>
            <w:r>
              <w:rPr>
                <w:rFonts w:cs="Arial"/>
              </w:rPr>
              <w:t>ETSU AWS account within the HIPAA Perimeter</w:t>
            </w:r>
            <w:r w:rsidR="00F2778A">
              <w:rPr>
                <w:rFonts w:cs="Arial"/>
                <w:vertAlign w:val="superscript"/>
              </w:rPr>
              <w:t>4</w:t>
            </w:r>
            <w:r>
              <w:rPr>
                <w:rFonts w:cs="Arial"/>
              </w:rPr>
              <w:t>; or</w:t>
            </w:r>
          </w:p>
          <w:p w14:paraId="5FF6E891" w14:textId="77777777" w:rsidR="006A00CA" w:rsidRPr="00EB5960" w:rsidRDefault="006A00CA" w:rsidP="006A00CA">
            <w:pPr>
              <w:pStyle w:val="ListParagraph"/>
              <w:numPr>
                <w:ilvl w:val="0"/>
                <w:numId w:val="2"/>
              </w:numPr>
              <w:spacing w:after="0" w:line="240" w:lineRule="auto"/>
              <w:rPr>
                <w:rFonts w:cs="Arial"/>
              </w:rPr>
            </w:pPr>
            <w:r w:rsidRPr="00EB5960">
              <w:rPr>
                <w:rFonts w:cs="Arial"/>
              </w:rPr>
              <w:t>Hospital or clinic EHR System.</w:t>
            </w:r>
          </w:p>
        </w:tc>
        <w:tc>
          <w:tcPr>
            <w:tcW w:w="2250" w:type="dxa"/>
            <w:tcBorders>
              <w:top w:val="single" w:sz="4" w:space="0" w:color="auto"/>
              <w:left w:val="single" w:sz="4" w:space="0" w:color="auto"/>
              <w:bottom w:val="single" w:sz="4" w:space="0" w:color="auto"/>
              <w:right w:val="single" w:sz="4" w:space="0" w:color="auto"/>
            </w:tcBorders>
            <w:hideMark/>
          </w:tcPr>
          <w:p w14:paraId="1E44E2F6" w14:textId="77777777" w:rsidR="006A00CA" w:rsidRPr="00EB5960" w:rsidRDefault="006A00CA" w:rsidP="007D3B5F">
            <w:pPr>
              <w:rPr>
                <w:rFonts w:cs="Arial"/>
              </w:rPr>
            </w:pPr>
            <w:r w:rsidRPr="00EB5960">
              <w:rPr>
                <w:rFonts w:cs="Arial"/>
              </w:rPr>
              <w:t>Backup is automatic with all allowable data storage options.</w:t>
            </w:r>
          </w:p>
        </w:tc>
        <w:tc>
          <w:tcPr>
            <w:tcW w:w="4410" w:type="dxa"/>
            <w:tcBorders>
              <w:top w:val="single" w:sz="4" w:space="0" w:color="auto"/>
              <w:left w:val="single" w:sz="4" w:space="0" w:color="auto"/>
              <w:bottom w:val="single" w:sz="4" w:space="0" w:color="auto"/>
              <w:right w:val="single" w:sz="4" w:space="0" w:color="auto"/>
            </w:tcBorders>
            <w:hideMark/>
          </w:tcPr>
          <w:p w14:paraId="53C3BA81" w14:textId="357A6C48" w:rsidR="006A00CA" w:rsidRPr="00EB5960" w:rsidRDefault="006A00CA" w:rsidP="006A00CA">
            <w:pPr>
              <w:pStyle w:val="ListParagraph"/>
              <w:numPr>
                <w:ilvl w:val="0"/>
                <w:numId w:val="6"/>
              </w:numPr>
              <w:spacing w:after="0" w:line="240" w:lineRule="auto"/>
              <w:rPr>
                <w:rFonts w:cs="Arial"/>
              </w:rPr>
            </w:pPr>
            <w:r w:rsidRPr="00EB5960">
              <w:rPr>
                <w:rFonts w:cs="Arial"/>
              </w:rPr>
              <w:t>HIPAA compliant ETSU network drive</w:t>
            </w:r>
            <w:r w:rsidR="00FC4CD8" w:rsidRPr="00D264A1">
              <w:rPr>
                <w:rFonts w:cs="Arial"/>
                <w:vertAlign w:val="superscript"/>
              </w:rPr>
              <w:t>1</w:t>
            </w:r>
          </w:p>
          <w:p w14:paraId="16D6B71D" w14:textId="58554770" w:rsidR="006A00CA" w:rsidRPr="00EB5960" w:rsidRDefault="006A00CA" w:rsidP="006A00CA">
            <w:pPr>
              <w:pStyle w:val="ListParagraph"/>
              <w:numPr>
                <w:ilvl w:val="0"/>
                <w:numId w:val="6"/>
              </w:numPr>
              <w:spacing w:after="0" w:line="240" w:lineRule="auto"/>
              <w:rPr>
                <w:rFonts w:cs="Arial"/>
              </w:rPr>
            </w:pPr>
            <w:r w:rsidRPr="00EB5960">
              <w:rPr>
                <w:rFonts w:cs="Arial"/>
              </w:rPr>
              <w:t>ETSU-owned encrypted devices.</w:t>
            </w:r>
            <w:r w:rsidR="00F2778A">
              <w:rPr>
                <w:rFonts w:cs="Arial"/>
                <w:vertAlign w:val="superscript"/>
              </w:rPr>
              <w:t>2</w:t>
            </w:r>
          </w:p>
          <w:p w14:paraId="077C6515" w14:textId="2E167815" w:rsidR="006A00CA" w:rsidRDefault="006A00CA" w:rsidP="006A00CA">
            <w:pPr>
              <w:pStyle w:val="ListParagraph"/>
              <w:numPr>
                <w:ilvl w:val="0"/>
                <w:numId w:val="6"/>
              </w:numPr>
              <w:spacing w:after="0" w:line="240" w:lineRule="auto"/>
              <w:rPr>
                <w:rFonts w:cs="Arial"/>
              </w:rPr>
            </w:pPr>
            <w:r w:rsidRPr="00EB5960">
              <w:rPr>
                <w:rFonts w:cs="Arial"/>
              </w:rPr>
              <w:t>ETSU HIPAA REDCap</w:t>
            </w:r>
            <w:r w:rsidR="00F2778A">
              <w:rPr>
                <w:rFonts w:cs="Arial"/>
                <w:vertAlign w:val="superscript"/>
              </w:rPr>
              <w:t>3</w:t>
            </w:r>
            <w:r w:rsidRPr="00EB5960">
              <w:rPr>
                <w:rFonts w:cs="Arial"/>
              </w:rPr>
              <w:t xml:space="preserve"> can be accessed from off campus.</w:t>
            </w:r>
          </w:p>
          <w:p w14:paraId="463B9B9E" w14:textId="2F097DFE" w:rsidR="00B957DE" w:rsidRPr="00EB5960" w:rsidRDefault="00B957DE" w:rsidP="006A00CA">
            <w:pPr>
              <w:pStyle w:val="ListParagraph"/>
              <w:numPr>
                <w:ilvl w:val="0"/>
                <w:numId w:val="6"/>
              </w:numPr>
              <w:spacing w:after="0" w:line="240" w:lineRule="auto"/>
              <w:rPr>
                <w:rFonts w:cs="Arial"/>
              </w:rPr>
            </w:pPr>
            <w:r>
              <w:rPr>
                <w:rFonts w:cs="Arial"/>
              </w:rPr>
              <w:t>ETSU AWS accounts within the HIPAA Perimeter</w:t>
            </w:r>
            <w:r w:rsidR="00F2778A">
              <w:rPr>
                <w:rFonts w:cs="Arial"/>
                <w:vertAlign w:val="superscript"/>
              </w:rPr>
              <w:t>4</w:t>
            </w:r>
            <w:r>
              <w:rPr>
                <w:rFonts w:cs="Arial"/>
              </w:rPr>
              <w:t xml:space="preserve"> can be accessed from off campus.</w:t>
            </w:r>
          </w:p>
        </w:tc>
      </w:tr>
      <w:tr w:rsidR="006A00CA" w:rsidRPr="00EB5960" w14:paraId="576126E0" w14:textId="77777777" w:rsidTr="006A00CA">
        <w:trPr>
          <w:trHeight w:val="1576"/>
        </w:trPr>
        <w:tc>
          <w:tcPr>
            <w:tcW w:w="2618" w:type="dxa"/>
            <w:tcBorders>
              <w:top w:val="single" w:sz="4" w:space="0" w:color="auto"/>
              <w:left w:val="single" w:sz="4" w:space="0" w:color="auto"/>
              <w:bottom w:val="single" w:sz="4" w:space="0" w:color="auto"/>
              <w:right w:val="single" w:sz="4" w:space="0" w:color="auto"/>
            </w:tcBorders>
            <w:hideMark/>
          </w:tcPr>
          <w:p w14:paraId="2D1F852A" w14:textId="77777777" w:rsidR="006A00CA" w:rsidRPr="00EB5960" w:rsidRDefault="006A00CA" w:rsidP="00AD41BE">
            <w:pPr>
              <w:pStyle w:val="ListParagraph"/>
              <w:numPr>
                <w:ilvl w:val="0"/>
                <w:numId w:val="1"/>
              </w:numPr>
              <w:spacing w:after="0" w:line="240" w:lineRule="auto"/>
              <w:rPr>
                <w:rFonts w:cs="Arial"/>
              </w:rPr>
            </w:pPr>
            <w:r w:rsidRPr="00EB5960">
              <w:rPr>
                <w:rFonts w:cs="Arial"/>
              </w:rPr>
              <w:t>Non-HIPAA Identifiable Human Subject Research Data, including but not limited to FERPA Research Data and Master Lists for non-HIPAA Coded Human Subjects Data.</w:t>
            </w:r>
          </w:p>
        </w:tc>
        <w:tc>
          <w:tcPr>
            <w:tcW w:w="2242" w:type="dxa"/>
            <w:tcBorders>
              <w:top w:val="single" w:sz="4" w:space="0" w:color="auto"/>
              <w:left w:val="single" w:sz="4" w:space="0" w:color="auto"/>
              <w:bottom w:val="single" w:sz="4" w:space="0" w:color="auto"/>
              <w:right w:val="single" w:sz="4" w:space="0" w:color="auto"/>
            </w:tcBorders>
            <w:hideMark/>
          </w:tcPr>
          <w:p w14:paraId="2D445E6C" w14:textId="77777777" w:rsidR="006A00CA" w:rsidRPr="00EB5960" w:rsidRDefault="006A00CA" w:rsidP="007D3B5F">
            <w:pPr>
              <w:rPr>
                <w:rFonts w:cs="Arial"/>
              </w:rPr>
            </w:pPr>
            <w:r w:rsidRPr="00EB5960">
              <w:rPr>
                <w:rFonts w:cs="Arial"/>
              </w:rPr>
              <w:t>High; for Coded Research Data, the master list must be stored securely but separately from the de-identified coded data.</w:t>
            </w:r>
          </w:p>
          <w:p w14:paraId="32E7179F" w14:textId="77777777" w:rsidR="006A00CA" w:rsidRPr="00EB5960" w:rsidRDefault="006A00CA" w:rsidP="007D3B5F">
            <w:pPr>
              <w:rPr>
                <w:rFonts w:cs="Arial"/>
              </w:rPr>
            </w:pPr>
          </w:p>
          <w:p w14:paraId="6682060D" w14:textId="77777777" w:rsidR="006A00CA" w:rsidRPr="00EB5960" w:rsidRDefault="006A00CA" w:rsidP="007D3B5F">
            <w:pPr>
              <w:rPr>
                <w:rFonts w:cs="Arial"/>
              </w:rPr>
            </w:pPr>
          </w:p>
        </w:tc>
        <w:tc>
          <w:tcPr>
            <w:tcW w:w="3240" w:type="dxa"/>
            <w:tcBorders>
              <w:top w:val="single" w:sz="4" w:space="0" w:color="auto"/>
              <w:left w:val="single" w:sz="4" w:space="0" w:color="auto"/>
              <w:bottom w:val="single" w:sz="4" w:space="0" w:color="auto"/>
              <w:right w:val="single" w:sz="4" w:space="0" w:color="auto"/>
            </w:tcBorders>
            <w:hideMark/>
          </w:tcPr>
          <w:p w14:paraId="252F1204" w14:textId="1A33543D" w:rsidR="006A00CA" w:rsidRPr="00EB5960" w:rsidRDefault="006A00CA" w:rsidP="006A00CA">
            <w:pPr>
              <w:pStyle w:val="ListParagraph"/>
              <w:numPr>
                <w:ilvl w:val="0"/>
                <w:numId w:val="3"/>
              </w:numPr>
              <w:spacing w:after="0" w:line="240" w:lineRule="auto"/>
              <w:rPr>
                <w:rFonts w:cs="Arial"/>
              </w:rPr>
            </w:pPr>
            <w:r w:rsidRPr="00EB5960">
              <w:rPr>
                <w:rFonts w:cs="Arial"/>
              </w:rPr>
              <w:t>ETSU network drive</w:t>
            </w:r>
            <w:r w:rsidR="00F2778A">
              <w:rPr>
                <w:rFonts w:cs="Arial"/>
                <w:vertAlign w:val="superscript"/>
              </w:rPr>
              <w:t>5</w:t>
            </w:r>
            <w:r w:rsidRPr="00EB5960">
              <w:rPr>
                <w:rFonts w:cs="Arial"/>
              </w:rPr>
              <w:t xml:space="preserve"> (automatic backup); or</w:t>
            </w:r>
          </w:p>
          <w:p w14:paraId="19D2EF82" w14:textId="77777777" w:rsidR="006A00CA" w:rsidRPr="00EB5960" w:rsidRDefault="006A00CA" w:rsidP="006A00CA">
            <w:pPr>
              <w:pStyle w:val="ListParagraph"/>
              <w:numPr>
                <w:ilvl w:val="0"/>
                <w:numId w:val="3"/>
              </w:numPr>
              <w:spacing w:after="0" w:line="240" w:lineRule="auto"/>
              <w:rPr>
                <w:rFonts w:cs="Arial"/>
              </w:rPr>
            </w:pPr>
            <w:r w:rsidRPr="00EB5960">
              <w:rPr>
                <w:rFonts w:cs="Arial"/>
              </w:rPr>
              <w:t>ETSU OneDrive for Business (automatic backup); or</w:t>
            </w:r>
          </w:p>
          <w:p w14:paraId="4C3B0FB7" w14:textId="3E336F44" w:rsidR="006A00CA" w:rsidRPr="00EB5960" w:rsidRDefault="006A00CA" w:rsidP="006A00CA">
            <w:pPr>
              <w:pStyle w:val="ListParagraph"/>
              <w:numPr>
                <w:ilvl w:val="0"/>
                <w:numId w:val="3"/>
              </w:numPr>
              <w:spacing w:after="0" w:line="240" w:lineRule="auto"/>
              <w:rPr>
                <w:rFonts w:cs="Arial"/>
              </w:rPr>
            </w:pPr>
            <w:r w:rsidRPr="00EB5960">
              <w:rPr>
                <w:rFonts w:cs="Arial"/>
              </w:rPr>
              <w:t>ETSU REDCap</w:t>
            </w:r>
            <w:r w:rsidR="00F2778A">
              <w:rPr>
                <w:rFonts w:cs="Arial"/>
                <w:vertAlign w:val="superscript"/>
              </w:rPr>
              <w:t>3</w:t>
            </w:r>
            <w:r w:rsidRPr="00EB5960">
              <w:rPr>
                <w:rFonts w:cs="Arial"/>
              </w:rPr>
              <w:t xml:space="preserve"> (automatic backup); or</w:t>
            </w:r>
          </w:p>
          <w:p w14:paraId="10D6AFE2" w14:textId="77777777" w:rsidR="006A00CA" w:rsidRPr="00EB5960" w:rsidRDefault="006A00CA" w:rsidP="006A00CA">
            <w:pPr>
              <w:pStyle w:val="ListParagraph"/>
              <w:numPr>
                <w:ilvl w:val="0"/>
                <w:numId w:val="3"/>
              </w:numPr>
              <w:spacing w:after="0" w:line="240" w:lineRule="auto"/>
              <w:rPr>
                <w:rFonts w:cs="Arial"/>
              </w:rPr>
            </w:pPr>
            <w:r w:rsidRPr="00EB5960">
              <w:rPr>
                <w:rFonts w:cs="Arial"/>
              </w:rPr>
              <w:t>ETSU desktop; or</w:t>
            </w:r>
          </w:p>
          <w:p w14:paraId="172620C2" w14:textId="77777777" w:rsidR="006A00CA" w:rsidRPr="00EB5960" w:rsidRDefault="006A00CA" w:rsidP="006A00CA">
            <w:pPr>
              <w:pStyle w:val="ListParagraph"/>
              <w:numPr>
                <w:ilvl w:val="0"/>
                <w:numId w:val="3"/>
              </w:numPr>
              <w:spacing w:after="0" w:line="240" w:lineRule="auto"/>
              <w:rPr>
                <w:rFonts w:cs="Arial"/>
              </w:rPr>
            </w:pPr>
            <w:r w:rsidRPr="00EB5960">
              <w:rPr>
                <w:rFonts w:cs="Arial"/>
              </w:rPr>
              <w:t>ETSU encrypted laptop, tablet, or external drive; or</w:t>
            </w:r>
          </w:p>
          <w:p w14:paraId="2CC37A09" w14:textId="56406C01" w:rsidR="006A00CA" w:rsidRPr="00EB5960" w:rsidRDefault="006A00CA" w:rsidP="006A00CA">
            <w:pPr>
              <w:pStyle w:val="ListParagraph"/>
              <w:numPr>
                <w:ilvl w:val="0"/>
                <w:numId w:val="3"/>
              </w:numPr>
              <w:spacing w:after="0" w:line="240" w:lineRule="auto"/>
              <w:rPr>
                <w:rFonts w:cs="Arial"/>
              </w:rPr>
            </w:pPr>
            <w:r w:rsidRPr="00EB5960">
              <w:rPr>
                <w:rFonts w:cs="Arial"/>
              </w:rPr>
              <w:t>ACF</w:t>
            </w:r>
            <w:r w:rsidR="00F2778A">
              <w:rPr>
                <w:rFonts w:cs="Arial"/>
                <w:vertAlign w:val="superscript"/>
              </w:rPr>
              <w:t>4</w:t>
            </w:r>
            <w:r w:rsidRPr="00EB5960">
              <w:rPr>
                <w:rFonts w:cs="Arial"/>
              </w:rPr>
              <w:t>; or</w:t>
            </w:r>
          </w:p>
          <w:p w14:paraId="622D70A7" w14:textId="007C3636" w:rsidR="006A00CA" w:rsidRPr="00EB5960" w:rsidRDefault="006A00CA" w:rsidP="006A00CA">
            <w:pPr>
              <w:pStyle w:val="ListParagraph"/>
              <w:numPr>
                <w:ilvl w:val="0"/>
                <w:numId w:val="3"/>
              </w:numPr>
              <w:spacing w:after="0" w:line="240" w:lineRule="auto"/>
              <w:rPr>
                <w:rFonts w:cs="Arial"/>
              </w:rPr>
            </w:pPr>
            <w:r w:rsidRPr="00EB5960">
              <w:rPr>
                <w:rFonts w:cs="Arial"/>
              </w:rPr>
              <w:t>AWS</w:t>
            </w:r>
            <w:r w:rsidR="00F2778A">
              <w:rPr>
                <w:rFonts w:cs="Arial"/>
                <w:vertAlign w:val="superscript"/>
              </w:rPr>
              <w:t>4</w:t>
            </w:r>
            <w:r w:rsidRPr="00EB5960">
              <w:rPr>
                <w:rFonts w:cs="Arial"/>
              </w:rPr>
              <w:t>.</w:t>
            </w:r>
          </w:p>
        </w:tc>
        <w:tc>
          <w:tcPr>
            <w:tcW w:w="2250" w:type="dxa"/>
            <w:tcBorders>
              <w:top w:val="single" w:sz="4" w:space="0" w:color="auto"/>
              <w:left w:val="single" w:sz="4" w:space="0" w:color="auto"/>
              <w:bottom w:val="single" w:sz="4" w:space="0" w:color="auto"/>
              <w:right w:val="single" w:sz="4" w:space="0" w:color="auto"/>
            </w:tcBorders>
            <w:hideMark/>
          </w:tcPr>
          <w:p w14:paraId="04479827" w14:textId="383872E9" w:rsidR="006A00CA" w:rsidRPr="00EB5960" w:rsidRDefault="006A00CA" w:rsidP="006A00CA">
            <w:pPr>
              <w:pStyle w:val="ListParagraph"/>
              <w:numPr>
                <w:ilvl w:val="0"/>
                <w:numId w:val="3"/>
              </w:numPr>
              <w:spacing w:after="0" w:line="240" w:lineRule="auto"/>
              <w:rPr>
                <w:rFonts w:cs="Arial"/>
              </w:rPr>
            </w:pPr>
            <w:r w:rsidRPr="00EB5960">
              <w:rPr>
                <w:rFonts w:cs="Arial"/>
              </w:rPr>
              <w:t>ETSU network drive</w:t>
            </w:r>
            <w:r w:rsidR="00F2778A">
              <w:rPr>
                <w:rFonts w:cs="Arial"/>
                <w:vertAlign w:val="superscript"/>
              </w:rPr>
              <w:t>5</w:t>
            </w:r>
            <w:r w:rsidRPr="00EB5960">
              <w:rPr>
                <w:rFonts w:cs="Arial"/>
              </w:rPr>
              <w:t>; or</w:t>
            </w:r>
          </w:p>
          <w:p w14:paraId="49A4CFB5" w14:textId="77777777" w:rsidR="006A00CA" w:rsidRPr="00EB5960" w:rsidRDefault="006A00CA" w:rsidP="006A00CA">
            <w:pPr>
              <w:pStyle w:val="ListParagraph"/>
              <w:numPr>
                <w:ilvl w:val="0"/>
                <w:numId w:val="3"/>
              </w:numPr>
              <w:spacing w:after="0" w:line="240" w:lineRule="auto"/>
              <w:rPr>
                <w:rFonts w:cs="Arial"/>
              </w:rPr>
            </w:pPr>
            <w:r w:rsidRPr="00EB5960">
              <w:rPr>
                <w:rFonts w:cs="Arial"/>
              </w:rPr>
              <w:t>ETSU OneDrive for Business; or</w:t>
            </w:r>
          </w:p>
          <w:p w14:paraId="580692D2" w14:textId="689D1E73" w:rsidR="006A11D1" w:rsidRPr="00CB2969" w:rsidRDefault="006A00CA" w:rsidP="00CB2969">
            <w:pPr>
              <w:pStyle w:val="ListParagraph"/>
              <w:numPr>
                <w:ilvl w:val="0"/>
                <w:numId w:val="3"/>
              </w:numPr>
              <w:spacing w:after="0" w:line="240" w:lineRule="auto"/>
              <w:rPr>
                <w:rFonts w:cs="Arial"/>
              </w:rPr>
            </w:pPr>
            <w:r w:rsidRPr="00EB5960">
              <w:rPr>
                <w:rFonts w:cs="Arial"/>
              </w:rPr>
              <w:t>ETSU REDCap</w:t>
            </w:r>
            <w:r w:rsidR="00F2778A">
              <w:rPr>
                <w:rFonts w:cs="Arial"/>
                <w:vertAlign w:val="superscript"/>
              </w:rPr>
              <w:t>3</w:t>
            </w:r>
          </w:p>
        </w:tc>
        <w:tc>
          <w:tcPr>
            <w:tcW w:w="4410" w:type="dxa"/>
            <w:tcBorders>
              <w:top w:val="single" w:sz="4" w:space="0" w:color="auto"/>
              <w:left w:val="single" w:sz="4" w:space="0" w:color="auto"/>
              <w:bottom w:val="single" w:sz="4" w:space="0" w:color="auto"/>
              <w:right w:val="single" w:sz="4" w:space="0" w:color="auto"/>
            </w:tcBorders>
            <w:hideMark/>
          </w:tcPr>
          <w:p w14:paraId="0F3B6679" w14:textId="77777777" w:rsidR="006A00CA" w:rsidRPr="00EB5960" w:rsidRDefault="006A00CA" w:rsidP="006A00CA">
            <w:pPr>
              <w:pStyle w:val="ListParagraph"/>
              <w:numPr>
                <w:ilvl w:val="0"/>
                <w:numId w:val="3"/>
              </w:numPr>
              <w:spacing w:after="0" w:line="240" w:lineRule="auto"/>
              <w:rPr>
                <w:rFonts w:cs="Arial"/>
              </w:rPr>
            </w:pPr>
            <w:r w:rsidRPr="00EB5960">
              <w:rPr>
                <w:rFonts w:cs="Arial"/>
              </w:rPr>
              <w:t>ETSU-owned encrypted devices.</w:t>
            </w:r>
          </w:p>
          <w:p w14:paraId="74D6DDCF" w14:textId="77777777" w:rsidR="006A00CA" w:rsidRPr="00EB5960" w:rsidRDefault="006A00CA" w:rsidP="006A00CA">
            <w:pPr>
              <w:pStyle w:val="ListParagraph"/>
              <w:numPr>
                <w:ilvl w:val="0"/>
                <w:numId w:val="3"/>
              </w:numPr>
              <w:spacing w:after="0" w:line="240" w:lineRule="auto"/>
              <w:rPr>
                <w:rFonts w:cs="Arial"/>
              </w:rPr>
            </w:pPr>
            <w:r w:rsidRPr="00EB5960">
              <w:rPr>
                <w:rFonts w:cs="Arial"/>
              </w:rPr>
              <w:t>The following can be accessed from off campus:</w:t>
            </w:r>
          </w:p>
          <w:p w14:paraId="720854B1" w14:textId="77777777" w:rsidR="006A00CA" w:rsidRPr="00EB5960" w:rsidRDefault="006A00CA" w:rsidP="006A00CA">
            <w:pPr>
              <w:pStyle w:val="ListParagraph"/>
              <w:numPr>
                <w:ilvl w:val="1"/>
                <w:numId w:val="3"/>
              </w:numPr>
              <w:spacing w:after="0" w:line="240" w:lineRule="auto"/>
              <w:rPr>
                <w:rFonts w:cs="Arial"/>
              </w:rPr>
            </w:pPr>
            <w:r w:rsidRPr="00EB5960">
              <w:rPr>
                <w:rFonts w:cs="Arial"/>
              </w:rPr>
              <w:t>ETSU OneDrive for Business</w:t>
            </w:r>
          </w:p>
          <w:p w14:paraId="44A60C4D" w14:textId="6EA603DB" w:rsidR="006A00CA" w:rsidRPr="00EB5960" w:rsidRDefault="006A00CA" w:rsidP="006A00CA">
            <w:pPr>
              <w:pStyle w:val="ListParagraph"/>
              <w:numPr>
                <w:ilvl w:val="1"/>
                <w:numId w:val="3"/>
              </w:numPr>
              <w:spacing w:after="0" w:line="240" w:lineRule="auto"/>
              <w:rPr>
                <w:rFonts w:cs="Arial"/>
              </w:rPr>
            </w:pPr>
            <w:r w:rsidRPr="00EB5960">
              <w:rPr>
                <w:rFonts w:cs="Arial"/>
              </w:rPr>
              <w:t>ETSU REDCap</w:t>
            </w:r>
            <w:r w:rsidR="00F2778A">
              <w:rPr>
                <w:rFonts w:cs="Arial"/>
                <w:vertAlign w:val="superscript"/>
              </w:rPr>
              <w:t>3</w:t>
            </w:r>
          </w:p>
          <w:p w14:paraId="3132C582" w14:textId="71EEDFD7" w:rsidR="006A00CA" w:rsidRPr="00EB5960" w:rsidRDefault="006A00CA" w:rsidP="006A00CA">
            <w:pPr>
              <w:pStyle w:val="ListParagraph"/>
              <w:numPr>
                <w:ilvl w:val="1"/>
                <w:numId w:val="3"/>
              </w:numPr>
              <w:spacing w:after="0" w:line="240" w:lineRule="auto"/>
              <w:rPr>
                <w:rFonts w:cs="Arial"/>
              </w:rPr>
            </w:pPr>
            <w:r w:rsidRPr="00EB5960">
              <w:rPr>
                <w:rFonts w:cs="Arial"/>
              </w:rPr>
              <w:t>ACF</w:t>
            </w:r>
            <w:r w:rsidR="00F2778A">
              <w:rPr>
                <w:rFonts w:cs="Arial"/>
                <w:vertAlign w:val="superscript"/>
              </w:rPr>
              <w:t>4</w:t>
            </w:r>
          </w:p>
          <w:p w14:paraId="03CFD669" w14:textId="740E41E6" w:rsidR="006A00CA" w:rsidRPr="00EB5960" w:rsidRDefault="006A00CA" w:rsidP="006A00CA">
            <w:pPr>
              <w:pStyle w:val="ListParagraph"/>
              <w:numPr>
                <w:ilvl w:val="1"/>
                <w:numId w:val="3"/>
              </w:numPr>
              <w:spacing w:after="0" w:line="240" w:lineRule="auto"/>
              <w:rPr>
                <w:rFonts w:cs="Arial"/>
              </w:rPr>
            </w:pPr>
            <w:r w:rsidRPr="00EB5960">
              <w:rPr>
                <w:rFonts w:cs="Arial"/>
              </w:rPr>
              <w:t>AWS</w:t>
            </w:r>
            <w:r w:rsidR="00F2778A">
              <w:rPr>
                <w:rFonts w:cs="Arial"/>
                <w:vertAlign w:val="superscript"/>
              </w:rPr>
              <w:t>4</w:t>
            </w:r>
          </w:p>
        </w:tc>
      </w:tr>
      <w:tr w:rsidR="006A00CA" w:rsidRPr="00EB5960" w14:paraId="6D44D39D" w14:textId="77777777" w:rsidTr="006A00CA">
        <w:trPr>
          <w:trHeight w:val="2348"/>
        </w:trPr>
        <w:tc>
          <w:tcPr>
            <w:tcW w:w="2618" w:type="dxa"/>
            <w:tcBorders>
              <w:top w:val="single" w:sz="4" w:space="0" w:color="auto"/>
              <w:left w:val="single" w:sz="4" w:space="0" w:color="auto"/>
              <w:bottom w:val="single" w:sz="4" w:space="0" w:color="auto"/>
              <w:right w:val="single" w:sz="4" w:space="0" w:color="auto"/>
            </w:tcBorders>
            <w:hideMark/>
          </w:tcPr>
          <w:p w14:paraId="451D4A13" w14:textId="77777777" w:rsidR="006A00CA" w:rsidRPr="00EB5960" w:rsidRDefault="006A00CA" w:rsidP="006A00CA">
            <w:pPr>
              <w:pStyle w:val="ListParagraph"/>
              <w:numPr>
                <w:ilvl w:val="0"/>
                <w:numId w:val="1"/>
              </w:numPr>
              <w:spacing w:after="0" w:line="240" w:lineRule="auto"/>
              <w:rPr>
                <w:rFonts w:cs="Arial"/>
              </w:rPr>
            </w:pPr>
            <w:r w:rsidRPr="00EB5960">
              <w:rPr>
                <w:rFonts w:cs="Arial"/>
              </w:rPr>
              <w:t>Non-Human Research Data, Unidentifiable Human Subject Research Data, and Appropriately De-Identified Coded or Non-Coded Human Subject Research Data.</w:t>
            </w:r>
          </w:p>
        </w:tc>
        <w:tc>
          <w:tcPr>
            <w:tcW w:w="2242" w:type="dxa"/>
            <w:tcBorders>
              <w:top w:val="single" w:sz="4" w:space="0" w:color="auto"/>
              <w:left w:val="single" w:sz="4" w:space="0" w:color="auto"/>
              <w:bottom w:val="single" w:sz="4" w:space="0" w:color="auto"/>
              <w:right w:val="single" w:sz="4" w:space="0" w:color="auto"/>
            </w:tcBorders>
            <w:hideMark/>
          </w:tcPr>
          <w:p w14:paraId="0FAF878F" w14:textId="77777777" w:rsidR="006A00CA" w:rsidRPr="00EB5960" w:rsidRDefault="006A00CA" w:rsidP="007D3B5F">
            <w:pPr>
              <w:rPr>
                <w:rFonts w:cs="Arial"/>
              </w:rPr>
            </w:pPr>
            <w:r w:rsidRPr="00EB5960">
              <w:rPr>
                <w:rFonts w:cs="Arial"/>
              </w:rPr>
              <w:t xml:space="preserve">Low-Moderate. </w:t>
            </w:r>
            <w:r w:rsidRPr="00EB5960">
              <w:t xml:space="preserve"> For coded data to be allowed under this category, the master list must be stored separately (under category b storage) from the coded de-identified data.   </w:t>
            </w:r>
          </w:p>
        </w:tc>
        <w:tc>
          <w:tcPr>
            <w:tcW w:w="3240" w:type="dxa"/>
            <w:tcBorders>
              <w:top w:val="single" w:sz="4" w:space="0" w:color="auto"/>
              <w:left w:val="single" w:sz="4" w:space="0" w:color="auto"/>
              <w:bottom w:val="single" w:sz="4" w:space="0" w:color="auto"/>
              <w:right w:val="single" w:sz="4" w:space="0" w:color="auto"/>
            </w:tcBorders>
            <w:hideMark/>
          </w:tcPr>
          <w:p w14:paraId="5BF02575" w14:textId="77777777" w:rsidR="006A00CA" w:rsidRPr="00EB5960" w:rsidRDefault="006A00CA" w:rsidP="007D3B5F">
            <w:pPr>
              <w:rPr>
                <w:rFonts w:cs="Arial"/>
              </w:rPr>
            </w:pPr>
            <w:r w:rsidRPr="00EB5960">
              <w:rPr>
                <w:rFonts w:cs="Arial"/>
              </w:rPr>
              <w:t>At the discretion of the researcher.</w:t>
            </w:r>
          </w:p>
        </w:tc>
        <w:tc>
          <w:tcPr>
            <w:tcW w:w="2250" w:type="dxa"/>
            <w:tcBorders>
              <w:top w:val="single" w:sz="4" w:space="0" w:color="auto"/>
              <w:left w:val="single" w:sz="4" w:space="0" w:color="auto"/>
              <w:bottom w:val="single" w:sz="4" w:space="0" w:color="auto"/>
              <w:right w:val="single" w:sz="4" w:space="0" w:color="auto"/>
            </w:tcBorders>
            <w:hideMark/>
          </w:tcPr>
          <w:p w14:paraId="26D9CF4C" w14:textId="62030C10" w:rsidR="006A00CA" w:rsidRPr="00EB5960" w:rsidRDefault="006A00CA" w:rsidP="006A00CA">
            <w:pPr>
              <w:pStyle w:val="ListParagraph"/>
              <w:numPr>
                <w:ilvl w:val="0"/>
                <w:numId w:val="4"/>
              </w:numPr>
              <w:spacing w:after="0" w:line="240" w:lineRule="auto"/>
              <w:rPr>
                <w:rFonts w:cs="Arial"/>
              </w:rPr>
            </w:pPr>
            <w:r w:rsidRPr="00EB5960">
              <w:rPr>
                <w:rFonts w:cs="Arial"/>
              </w:rPr>
              <w:t>ETSU network drive</w:t>
            </w:r>
            <w:r w:rsidR="00F2778A">
              <w:rPr>
                <w:rFonts w:cs="Arial"/>
                <w:vertAlign w:val="superscript"/>
              </w:rPr>
              <w:t>5</w:t>
            </w:r>
            <w:r w:rsidRPr="00EB5960">
              <w:rPr>
                <w:rFonts w:cs="Arial"/>
              </w:rPr>
              <w:t>; or</w:t>
            </w:r>
          </w:p>
          <w:p w14:paraId="0CF26FA1" w14:textId="77777777" w:rsidR="006A00CA" w:rsidRPr="00EB5960" w:rsidRDefault="006A00CA" w:rsidP="006A00CA">
            <w:pPr>
              <w:pStyle w:val="ListParagraph"/>
              <w:numPr>
                <w:ilvl w:val="0"/>
                <w:numId w:val="4"/>
              </w:numPr>
              <w:spacing w:after="0" w:line="240" w:lineRule="auto"/>
              <w:rPr>
                <w:rFonts w:cs="Arial"/>
              </w:rPr>
            </w:pPr>
            <w:r w:rsidRPr="00EB5960">
              <w:rPr>
                <w:rFonts w:cs="Arial"/>
              </w:rPr>
              <w:t>ETSU OneDrive for Business; or</w:t>
            </w:r>
          </w:p>
          <w:p w14:paraId="4BB11EDF" w14:textId="29F2B73A" w:rsidR="006A00CA" w:rsidRPr="00EB5960" w:rsidRDefault="006A00CA" w:rsidP="006A00CA">
            <w:pPr>
              <w:pStyle w:val="ListParagraph"/>
              <w:numPr>
                <w:ilvl w:val="0"/>
                <w:numId w:val="4"/>
              </w:numPr>
              <w:spacing w:after="0" w:line="240" w:lineRule="auto"/>
              <w:rPr>
                <w:rFonts w:cs="Arial"/>
              </w:rPr>
            </w:pPr>
            <w:r w:rsidRPr="00EB5960">
              <w:rPr>
                <w:rFonts w:cs="Arial"/>
              </w:rPr>
              <w:t>ETSU REDCap</w:t>
            </w:r>
            <w:r w:rsidR="00F2778A">
              <w:rPr>
                <w:rFonts w:cs="Arial"/>
                <w:vertAlign w:val="superscript"/>
              </w:rPr>
              <w:t>3</w:t>
            </w:r>
            <w:r w:rsidRPr="00EB5960">
              <w:rPr>
                <w:rFonts w:cs="Arial"/>
              </w:rPr>
              <w:t>.</w:t>
            </w:r>
          </w:p>
        </w:tc>
        <w:tc>
          <w:tcPr>
            <w:tcW w:w="4410" w:type="dxa"/>
            <w:tcBorders>
              <w:top w:val="single" w:sz="4" w:space="0" w:color="auto"/>
              <w:left w:val="single" w:sz="4" w:space="0" w:color="auto"/>
              <w:bottom w:val="single" w:sz="4" w:space="0" w:color="auto"/>
              <w:right w:val="single" w:sz="4" w:space="0" w:color="auto"/>
            </w:tcBorders>
            <w:hideMark/>
          </w:tcPr>
          <w:p w14:paraId="64FA315E" w14:textId="77777777" w:rsidR="006A00CA" w:rsidRPr="00EB5960" w:rsidRDefault="006A00CA" w:rsidP="007D3B5F">
            <w:pPr>
              <w:rPr>
                <w:rFonts w:cs="Arial"/>
              </w:rPr>
            </w:pPr>
            <w:r w:rsidRPr="00EB5960">
              <w:rPr>
                <w:rFonts w:cs="Arial"/>
              </w:rPr>
              <w:t>At the discretion of the researcher.</w:t>
            </w:r>
          </w:p>
        </w:tc>
      </w:tr>
    </w:tbl>
    <w:p w14:paraId="04772088" w14:textId="77777777" w:rsidR="006A00CA" w:rsidRPr="006A00CA" w:rsidRDefault="006A00CA" w:rsidP="006A00CA">
      <w:pPr>
        <w:pStyle w:val="ListParagraph"/>
        <w:rPr>
          <w:rFonts w:cs="Arial"/>
          <w:sz w:val="20"/>
          <w:szCs w:val="20"/>
        </w:rPr>
      </w:pPr>
      <w:r w:rsidRPr="006A00CA">
        <w:rPr>
          <w:rFonts w:cs="Arial"/>
          <w:sz w:val="20"/>
          <w:szCs w:val="20"/>
        </w:rPr>
        <w:t xml:space="preserve">Special Note: See </w:t>
      </w:r>
      <w:r>
        <w:rPr>
          <w:rFonts w:cs="Arial"/>
          <w:sz w:val="20"/>
          <w:szCs w:val="20"/>
        </w:rPr>
        <w:t xml:space="preserve">Data Storage </w:t>
      </w:r>
      <w:r w:rsidRPr="006A00CA">
        <w:rPr>
          <w:rFonts w:cs="Arial"/>
          <w:sz w:val="20"/>
          <w:szCs w:val="20"/>
        </w:rPr>
        <w:t>Policy for information regarding collaborative studies</w:t>
      </w:r>
    </w:p>
    <w:p w14:paraId="6927A37F" w14:textId="77777777" w:rsidR="006A00CA" w:rsidRPr="006A00CA" w:rsidRDefault="006A00CA" w:rsidP="006A00CA">
      <w:pPr>
        <w:pStyle w:val="ListParagraph"/>
        <w:numPr>
          <w:ilvl w:val="0"/>
          <w:numId w:val="5"/>
        </w:numPr>
        <w:rPr>
          <w:rStyle w:val="Hyperlink"/>
          <w:rFonts w:cs="Arial"/>
          <w:color w:val="auto"/>
          <w:sz w:val="20"/>
          <w:szCs w:val="20"/>
        </w:rPr>
      </w:pPr>
      <w:r w:rsidRPr="006A00CA">
        <w:rPr>
          <w:rFonts w:cs="Arial"/>
          <w:sz w:val="20"/>
          <w:szCs w:val="20"/>
        </w:rPr>
        <w:t>PI’s who require access to the HIPAA network drive must contact the HIPAA Compliance Officer; HIPAA@etsu.edu.</w:t>
      </w:r>
    </w:p>
    <w:p w14:paraId="25882DC3" w14:textId="08E85AF2" w:rsidR="00F2778A" w:rsidRPr="00F2778A" w:rsidRDefault="00E6654D" w:rsidP="006A00CA">
      <w:pPr>
        <w:pStyle w:val="ListParagraph"/>
        <w:numPr>
          <w:ilvl w:val="0"/>
          <w:numId w:val="5"/>
        </w:numPr>
        <w:rPr>
          <w:rStyle w:val="Hyperlink"/>
          <w:rFonts w:cs="Arial"/>
          <w:color w:val="auto"/>
          <w:sz w:val="20"/>
          <w:szCs w:val="20"/>
          <w:u w:val="none"/>
        </w:rPr>
      </w:pPr>
      <w:r>
        <w:rPr>
          <w:rStyle w:val="Hyperlink"/>
          <w:rFonts w:cs="Arial"/>
          <w:color w:val="auto"/>
          <w:sz w:val="20"/>
          <w:szCs w:val="20"/>
          <w:u w:val="none"/>
        </w:rPr>
        <w:t xml:space="preserve">PI’s who require use of an encrypted flash drive for temporary storage may </w:t>
      </w:r>
      <w:r w:rsidRPr="002B4553">
        <w:rPr>
          <w:rStyle w:val="Hyperlink"/>
          <w:rFonts w:cs="Arial"/>
          <w:color w:val="auto"/>
          <w:sz w:val="20"/>
          <w:szCs w:val="20"/>
          <w:u w:val="none"/>
        </w:rPr>
        <w:t>p</w:t>
      </w:r>
      <w:r w:rsidR="00F2778A" w:rsidRPr="002B4553">
        <w:rPr>
          <w:rStyle w:val="Hyperlink"/>
          <w:rFonts w:cs="Arial"/>
          <w:color w:val="auto"/>
          <w:sz w:val="20"/>
          <w:szCs w:val="20"/>
          <w:u w:val="none"/>
        </w:rPr>
        <w:t>ersonally</w:t>
      </w:r>
      <w:r w:rsidR="00F2778A">
        <w:rPr>
          <w:rStyle w:val="Hyperlink"/>
          <w:rFonts w:cs="Arial"/>
          <w:color w:val="auto"/>
          <w:sz w:val="20"/>
          <w:szCs w:val="20"/>
          <w:u w:val="none"/>
        </w:rPr>
        <w:t xml:space="preserve"> purchase </w:t>
      </w:r>
      <w:r w:rsidR="00B30288">
        <w:rPr>
          <w:rStyle w:val="Hyperlink"/>
          <w:rFonts w:cs="Arial"/>
          <w:color w:val="auto"/>
          <w:sz w:val="20"/>
          <w:szCs w:val="20"/>
          <w:u w:val="none"/>
        </w:rPr>
        <w:t xml:space="preserve">a new </w:t>
      </w:r>
      <w:r w:rsidR="00F2778A">
        <w:rPr>
          <w:rStyle w:val="Hyperlink"/>
          <w:rFonts w:cs="Arial"/>
          <w:color w:val="auto"/>
          <w:sz w:val="20"/>
          <w:szCs w:val="20"/>
          <w:u w:val="none"/>
        </w:rPr>
        <w:t>encrypted flash drive an</w:t>
      </w:r>
      <w:r>
        <w:rPr>
          <w:rStyle w:val="Hyperlink"/>
          <w:rFonts w:cs="Arial"/>
          <w:color w:val="auto"/>
          <w:sz w:val="20"/>
          <w:szCs w:val="20"/>
          <w:u w:val="none"/>
        </w:rPr>
        <w:t xml:space="preserve">d comply with this section so long as the </w:t>
      </w:r>
      <w:r w:rsidR="00B30288">
        <w:rPr>
          <w:rStyle w:val="Hyperlink"/>
          <w:rFonts w:cs="Arial"/>
          <w:color w:val="auto"/>
          <w:sz w:val="20"/>
          <w:szCs w:val="20"/>
          <w:u w:val="none"/>
        </w:rPr>
        <w:t xml:space="preserve">encrypted </w:t>
      </w:r>
      <w:r>
        <w:rPr>
          <w:rStyle w:val="Hyperlink"/>
          <w:rFonts w:cs="Arial"/>
          <w:color w:val="auto"/>
          <w:sz w:val="20"/>
          <w:szCs w:val="20"/>
          <w:u w:val="none"/>
        </w:rPr>
        <w:t>flash drive is</w:t>
      </w:r>
      <w:r w:rsidR="00B30288">
        <w:rPr>
          <w:rStyle w:val="Hyperlink"/>
          <w:rFonts w:cs="Arial"/>
          <w:color w:val="auto"/>
          <w:sz w:val="20"/>
          <w:szCs w:val="20"/>
          <w:u w:val="none"/>
        </w:rPr>
        <w:t xml:space="preserve"> </w:t>
      </w:r>
      <w:r>
        <w:rPr>
          <w:rStyle w:val="Hyperlink"/>
          <w:rFonts w:cs="Arial"/>
          <w:color w:val="auto"/>
          <w:sz w:val="20"/>
          <w:szCs w:val="20"/>
          <w:u w:val="none"/>
        </w:rPr>
        <w:t xml:space="preserve">only used for the research study.  </w:t>
      </w:r>
      <w:bookmarkStart w:id="0" w:name="_GoBack"/>
      <w:bookmarkEnd w:id="0"/>
    </w:p>
    <w:p w14:paraId="30B831C7" w14:textId="1671C466" w:rsidR="006A00CA" w:rsidRPr="006A00CA" w:rsidRDefault="006A00CA" w:rsidP="006A00CA">
      <w:pPr>
        <w:pStyle w:val="ListParagraph"/>
        <w:numPr>
          <w:ilvl w:val="0"/>
          <w:numId w:val="5"/>
        </w:numPr>
        <w:rPr>
          <w:rStyle w:val="Hyperlink"/>
          <w:rFonts w:cs="Arial"/>
          <w:color w:val="auto"/>
          <w:sz w:val="20"/>
          <w:szCs w:val="20"/>
        </w:rPr>
      </w:pPr>
      <w:r w:rsidRPr="006A00CA">
        <w:rPr>
          <w:rStyle w:val="Hyperlink"/>
          <w:rFonts w:cs="Arial"/>
          <w:color w:val="auto"/>
          <w:sz w:val="20"/>
          <w:szCs w:val="20"/>
          <w:u w:val="none"/>
        </w:rPr>
        <w:lastRenderedPageBreak/>
        <w:t xml:space="preserve">For access to the HIPAA REDCap or REDCap server, please use the Computer Account Request and Access Form on the </w:t>
      </w:r>
      <w:hyperlink r:id="rId9" w:tgtFrame="_blank" w:history="1">
        <w:r w:rsidRPr="006A00CA">
          <w:rPr>
            <w:rStyle w:val="Hyperlink"/>
            <w:rFonts w:cs="Arial"/>
            <w:color w:val="2E74B5" w:themeColor="accent1" w:themeShade="BF"/>
            <w:sz w:val="20"/>
            <w:szCs w:val="20"/>
          </w:rPr>
          <w:t>ITS Forms Page.</w:t>
        </w:r>
      </w:hyperlink>
      <w:r w:rsidRPr="006A00CA">
        <w:rPr>
          <w:rStyle w:val="Hyperlink"/>
          <w:rFonts w:cs="Arial"/>
          <w:color w:val="2E74B5" w:themeColor="accent1" w:themeShade="BF"/>
          <w:sz w:val="20"/>
          <w:szCs w:val="20"/>
        </w:rPr>
        <w:t xml:space="preserve"> </w:t>
      </w:r>
      <w:r w:rsidRPr="006A00CA">
        <w:rPr>
          <w:rStyle w:val="Hyperlink"/>
          <w:rFonts w:cs="Arial"/>
          <w:color w:val="auto"/>
          <w:sz w:val="20"/>
          <w:szCs w:val="20"/>
        </w:rPr>
        <w:t xml:space="preserve"> </w:t>
      </w:r>
      <w:hyperlink r:id="rId10" w:tgtFrame="_blank" w:history="1">
        <w:r w:rsidRPr="006A00CA">
          <w:rPr>
            <w:rStyle w:val="Hyperlink"/>
            <w:rFonts w:cs="Arial"/>
            <w:color w:val="auto"/>
            <w:sz w:val="20"/>
            <w:szCs w:val="20"/>
            <w:u w:val="none"/>
          </w:rPr>
          <w:t xml:space="preserve">Information about </w:t>
        </w:r>
        <w:r w:rsidRPr="006A00CA">
          <w:rPr>
            <w:rStyle w:val="Hyperlink"/>
            <w:rFonts w:cs="Arial"/>
            <w:color w:val="auto"/>
            <w:sz w:val="20"/>
            <w:szCs w:val="20"/>
          </w:rPr>
          <w:t xml:space="preserve">REDCap </w:t>
        </w:r>
        <w:r w:rsidRPr="006A00CA">
          <w:rPr>
            <w:rStyle w:val="Hyperlink"/>
            <w:rFonts w:cs="Arial"/>
            <w:color w:val="auto"/>
            <w:sz w:val="20"/>
            <w:szCs w:val="20"/>
            <w:u w:val="none"/>
          </w:rPr>
          <w:t>is available on the ITS website.</w:t>
        </w:r>
      </w:hyperlink>
    </w:p>
    <w:p w14:paraId="0BAE5C84" w14:textId="77777777" w:rsidR="00E7322B" w:rsidRPr="006A00CA" w:rsidRDefault="00E7322B" w:rsidP="00E7322B">
      <w:pPr>
        <w:pStyle w:val="ListParagraph"/>
        <w:numPr>
          <w:ilvl w:val="0"/>
          <w:numId w:val="5"/>
        </w:numPr>
        <w:rPr>
          <w:rFonts w:cs="Arial"/>
          <w:sz w:val="20"/>
          <w:szCs w:val="20"/>
        </w:rPr>
      </w:pPr>
      <w:r w:rsidRPr="006A00CA">
        <w:rPr>
          <w:rFonts w:cs="Arial"/>
          <w:sz w:val="20"/>
          <w:szCs w:val="20"/>
        </w:rPr>
        <w:t>If you require access to ACF or AWS for advanced computing, please contact Vincent Thompson, 423.439.4492.</w:t>
      </w:r>
    </w:p>
    <w:p w14:paraId="1A61A4FA" w14:textId="30CBF1B3" w:rsidR="006A00CA" w:rsidRPr="006A00CA" w:rsidRDefault="006A00CA" w:rsidP="006A00CA">
      <w:pPr>
        <w:pStyle w:val="ListParagraph"/>
        <w:numPr>
          <w:ilvl w:val="0"/>
          <w:numId w:val="5"/>
        </w:numPr>
        <w:rPr>
          <w:rFonts w:cs="Arial"/>
          <w:sz w:val="20"/>
          <w:szCs w:val="20"/>
        </w:rPr>
      </w:pPr>
      <w:r w:rsidRPr="006A00CA">
        <w:rPr>
          <w:rFonts w:cs="Arial"/>
          <w:sz w:val="20"/>
          <w:szCs w:val="20"/>
        </w:rPr>
        <w:t xml:space="preserve">PI’s who require a shared folder on the S: drive or T: drive should submit the Computer Account Request and Access Form found on the </w:t>
      </w:r>
      <w:hyperlink r:id="rId11" w:tgtFrame="_blank" w:history="1">
        <w:r w:rsidRPr="006A00CA">
          <w:rPr>
            <w:rStyle w:val="Hyperlink"/>
            <w:rFonts w:cs="Arial"/>
            <w:sz w:val="20"/>
            <w:szCs w:val="20"/>
          </w:rPr>
          <w:t>ITS Forms Page</w:t>
        </w:r>
      </w:hyperlink>
      <w:r w:rsidRPr="006A00CA">
        <w:rPr>
          <w:rFonts w:cs="Arial"/>
          <w:sz w:val="20"/>
          <w:szCs w:val="20"/>
        </w:rPr>
        <w:t xml:space="preserve"> and use section 4 of the form to identify the project and names and ETSU e-mail addresses of staff who require access.</w:t>
      </w:r>
    </w:p>
    <w:p w14:paraId="0458411C" w14:textId="4AAAD31C" w:rsidR="00F2778A" w:rsidRPr="00F2778A" w:rsidRDefault="006A00CA" w:rsidP="00F2778A">
      <w:pPr>
        <w:pStyle w:val="ListParagraph"/>
        <w:numPr>
          <w:ilvl w:val="0"/>
          <w:numId w:val="5"/>
        </w:numPr>
        <w:rPr>
          <w:rFonts w:cs="Arial"/>
          <w:sz w:val="20"/>
          <w:szCs w:val="20"/>
        </w:rPr>
      </w:pPr>
      <w:r w:rsidRPr="006A00CA">
        <w:rPr>
          <w:rFonts w:cs="Arial"/>
          <w:sz w:val="20"/>
          <w:szCs w:val="20"/>
        </w:rPr>
        <w:t xml:space="preserve">OneDrive resources are at the bottom of the </w:t>
      </w:r>
      <w:hyperlink r:id="rId12" w:tgtFrame="_blank" w:history="1">
        <w:r w:rsidRPr="006A00CA">
          <w:rPr>
            <w:rStyle w:val="Hyperlink"/>
            <w:rFonts w:cs="Arial"/>
            <w:sz w:val="20"/>
            <w:szCs w:val="20"/>
          </w:rPr>
          <w:t>365 Users page</w:t>
        </w:r>
      </w:hyperlink>
      <w:r w:rsidRPr="006A00CA">
        <w:rPr>
          <w:rFonts w:cs="Arial"/>
          <w:sz w:val="20"/>
          <w:szCs w:val="20"/>
        </w:rPr>
        <w:t>.</w:t>
      </w:r>
    </w:p>
    <w:sectPr w:rsidR="00F2778A" w:rsidRPr="00F2778A" w:rsidSect="006A00C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C4AE4" w14:textId="77777777" w:rsidR="00BC5E6B" w:rsidRDefault="00BC5E6B" w:rsidP="006A11D1">
      <w:pPr>
        <w:spacing w:after="0" w:line="240" w:lineRule="auto"/>
      </w:pPr>
      <w:r>
        <w:separator/>
      </w:r>
    </w:p>
  </w:endnote>
  <w:endnote w:type="continuationSeparator" w:id="0">
    <w:p w14:paraId="20A05E1D" w14:textId="77777777" w:rsidR="00BC5E6B" w:rsidRDefault="00BC5E6B" w:rsidP="006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2CE8" w14:textId="77777777" w:rsidR="00BC5E6B" w:rsidRDefault="00BC5E6B" w:rsidP="006A11D1">
      <w:pPr>
        <w:spacing w:after="0" w:line="240" w:lineRule="auto"/>
      </w:pPr>
      <w:r>
        <w:separator/>
      </w:r>
    </w:p>
  </w:footnote>
  <w:footnote w:type="continuationSeparator" w:id="0">
    <w:p w14:paraId="0BA1557C" w14:textId="77777777" w:rsidR="00BC5E6B" w:rsidRDefault="00BC5E6B" w:rsidP="006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52FD"/>
    <w:multiLevelType w:val="hybridMultilevel"/>
    <w:tmpl w:val="DBD63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D71DEB"/>
    <w:multiLevelType w:val="hybridMultilevel"/>
    <w:tmpl w:val="02FE3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1B3FC8"/>
    <w:multiLevelType w:val="hybridMultilevel"/>
    <w:tmpl w:val="F49466B8"/>
    <w:lvl w:ilvl="0" w:tplc="78245A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E31334"/>
    <w:multiLevelType w:val="hybridMultilevel"/>
    <w:tmpl w:val="D4EC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A7D14"/>
    <w:multiLevelType w:val="hybridMultilevel"/>
    <w:tmpl w:val="77569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5739DE"/>
    <w:multiLevelType w:val="hybridMultilevel"/>
    <w:tmpl w:val="CE1EF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CA"/>
    <w:rsid w:val="000417E6"/>
    <w:rsid w:val="002B1B30"/>
    <w:rsid w:val="002B4553"/>
    <w:rsid w:val="002D3115"/>
    <w:rsid w:val="003010D7"/>
    <w:rsid w:val="0048118E"/>
    <w:rsid w:val="0057252E"/>
    <w:rsid w:val="006A00CA"/>
    <w:rsid w:val="006A11D1"/>
    <w:rsid w:val="0087354C"/>
    <w:rsid w:val="00AD41BE"/>
    <w:rsid w:val="00B21A8B"/>
    <w:rsid w:val="00B30288"/>
    <w:rsid w:val="00B957DE"/>
    <w:rsid w:val="00BC5E6B"/>
    <w:rsid w:val="00C83DD7"/>
    <w:rsid w:val="00CB2969"/>
    <w:rsid w:val="00D052F2"/>
    <w:rsid w:val="00D264A1"/>
    <w:rsid w:val="00D50542"/>
    <w:rsid w:val="00DD25DF"/>
    <w:rsid w:val="00E06A0E"/>
    <w:rsid w:val="00E6654D"/>
    <w:rsid w:val="00E7322B"/>
    <w:rsid w:val="00F2778A"/>
    <w:rsid w:val="00FC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2EB3"/>
  <w15:chartTrackingRefBased/>
  <w15:docId w15:val="{CF2F228E-0FF5-4291-AC86-F9BE5D7D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0CA"/>
    <w:pPr>
      <w:spacing w:after="160" w:line="259" w:lineRule="auto"/>
      <w:jc w:val="left"/>
    </w:pPr>
    <w:rPr>
      <w:rFonts w:asciiTheme="minorHAnsi" w:hAnsiTheme="minorHAnsi" w:cstheme="minorBidi"/>
      <w:sz w:val="22"/>
      <w:szCs w:val="22"/>
    </w:rPr>
  </w:style>
  <w:style w:type="paragraph" w:styleId="Heading1">
    <w:name w:val="heading 1"/>
    <w:basedOn w:val="Normal"/>
    <w:next w:val="Normal"/>
    <w:link w:val="Heading1Char"/>
    <w:uiPriority w:val="9"/>
    <w:qFormat/>
    <w:rsid w:val="006A0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0CA"/>
    <w:pPr>
      <w:ind w:left="720"/>
      <w:contextualSpacing/>
    </w:pPr>
  </w:style>
  <w:style w:type="table" w:styleId="TableGrid">
    <w:name w:val="Table Grid"/>
    <w:basedOn w:val="TableNormal"/>
    <w:uiPriority w:val="59"/>
    <w:rsid w:val="006A00CA"/>
    <w:pPr>
      <w:jc w:val="left"/>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0CA"/>
    <w:rPr>
      <w:color w:val="0563C1" w:themeColor="hyperlink"/>
      <w:u w:val="single"/>
    </w:rPr>
  </w:style>
  <w:style w:type="character" w:customStyle="1" w:styleId="Heading1Char">
    <w:name w:val="Heading 1 Char"/>
    <w:basedOn w:val="DefaultParagraphFont"/>
    <w:link w:val="Heading1"/>
    <w:uiPriority w:val="9"/>
    <w:rsid w:val="006A00C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A0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0C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A00CA"/>
    <w:rPr>
      <w:color w:val="954F72" w:themeColor="followedHyperlink"/>
      <w:u w:val="single"/>
    </w:rPr>
  </w:style>
  <w:style w:type="paragraph" w:styleId="FootnoteText">
    <w:name w:val="footnote text"/>
    <w:basedOn w:val="Normal"/>
    <w:link w:val="FootnoteTextChar"/>
    <w:uiPriority w:val="99"/>
    <w:semiHidden/>
    <w:unhideWhenUsed/>
    <w:rsid w:val="006A1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1D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A11D1"/>
    <w:rPr>
      <w:vertAlign w:val="superscript"/>
    </w:rPr>
  </w:style>
  <w:style w:type="paragraph" w:styleId="BalloonText">
    <w:name w:val="Balloon Text"/>
    <w:basedOn w:val="Normal"/>
    <w:link w:val="BalloonTextChar"/>
    <w:uiPriority w:val="99"/>
    <w:semiHidden/>
    <w:unhideWhenUsed/>
    <w:rsid w:val="006A1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D1"/>
    <w:rPr>
      <w:rFonts w:ascii="Segoe UI" w:hAnsi="Segoe UI" w:cs="Segoe UI"/>
      <w:sz w:val="18"/>
      <w:szCs w:val="18"/>
    </w:rPr>
  </w:style>
  <w:style w:type="character" w:styleId="CommentReference">
    <w:name w:val="annotation reference"/>
    <w:basedOn w:val="DefaultParagraphFont"/>
    <w:uiPriority w:val="99"/>
    <w:semiHidden/>
    <w:unhideWhenUsed/>
    <w:rsid w:val="006A11D1"/>
    <w:rPr>
      <w:sz w:val="16"/>
      <w:szCs w:val="16"/>
    </w:rPr>
  </w:style>
  <w:style w:type="paragraph" w:styleId="CommentText">
    <w:name w:val="annotation text"/>
    <w:basedOn w:val="Normal"/>
    <w:link w:val="CommentTextChar"/>
    <w:uiPriority w:val="99"/>
    <w:semiHidden/>
    <w:unhideWhenUsed/>
    <w:rsid w:val="006A11D1"/>
    <w:pPr>
      <w:spacing w:line="240" w:lineRule="auto"/>
    </w:pPr>
    <w:rPr>
      <w:sz w:val="20"/>
      <w:szCs w:val="20"/>
    </w:rPr>
  </w:style>
  <w:style w:type="character" w:customStyle="1" w:styleId="CommentTextChar">
    <w:name w:val="Comment Text Char"/>
    <w:basedOn w:val="DefaultParagraphFont"/>
    <w:link w:val="CommentText"/>
    <w:uiPriority w:val="99"/>
    <w:semiHidden/>
    <w:rsid w:val="006A11D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A11D1"/>
    <w:rPr>
      <w:b/>
      <w:bCs/>
    </w:rPr>
  </w:style>
  <w:style w:type="character" w:customStyle="1" w:styleId="CommentSubjectChar">
    <w:name w:val="Comment Subject Char"/>
    <w:basedOn w:val="CommentTextChar"/>
    <w:link w:val="CommentSubject"/>
    <w:uiPriority w:val="99"/>
    <w:semiHidden/>
    <w:rsid w:val="006A11D1"/>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universitycounsel/hipaa/identifier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su.edu/365/365user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u.edu/its/forms.php" TargetMode="External"/><Relationship Id="rId5" Type="http://schemas.openxmlformats.org/officeDocument/2006/relationships/webSettings" Target="webSettings.xml"/><Relationship Id="rId10" Type="http://schemas.openxmlformats.org/officeDocument/2006/relationships/hyperlink" Target="https://www.etsu.edu/its/rcs/services/survey-tool.php" TargetMode="External"/><Relationship Id="rId4" Type="http://schemas.openxmlformats.org/officeDocument/2006/relationships/settings" Target="settings.xml"/><Relationship Id="rId9" Type="http://schemas.openxmlformats.org/officeDocument/2006/relationships/hyperlink" Target="https://www.etsu.edu/its/form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7EB3-5D32-4580-8762-B31220E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 Susan Bramlett</dc:creator>
  <cp:keywords/>
  <dc:description/>
  <cp:lastModifiedBy>Daniel, Lindsay Alyssa</cp:lastModifiedBy>
  <cp:revision>3</cp:revision>
  <dcterms:created xsi:type="dcterms:W3CDTF">2019-08-26T19:07:00Z</dcterms:created>
  <dcterms:modified xsi:type="dcterms:W3CDTF">2019-08-26T19:09:00Z</dcterms:modified>
</cp:coreProperties>
</file>