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3886C" w14:textId="77777777" w:rsidR="00604271" w:rsidRDefault="00604271"/>
    <w:p w14:paraId="6287229F" w14:textId="77777777" w:rsidR="00301430" w:rsidRPr="00DD487F" w:rsidRDefault="00301430" w:rsidP="00301430">
      <w:pPr>
        <w:pStyle w:val="Heading2"/>
        <w:rPr>
          <w:bCs w:val="0"/>
          <w:sz w:val="36"/>
        </w:rPr>
      </w:pPr>
      <w:r w:rsidRPr="00DD487F">
        <w:rPr>
          <w:bCs w:val="0"/>
          <w:sz w:val="36"/>
        </w:rPr>
        <w:t>Unaffiliated Investigator Agreement</w:t>
      </w:r>
    </w:p>
    <w:p w14:paraId="75480F77" w14:textId="77777777" w:rsidR="00301430" w:rsidRDefault="00301430" w:rsidP="00301430"/>
    <w:p w14:paraId="68864309" w14:textId="77777777" w:rsidR="00301430" w:rsidRDefault="00301430" w:rsidP="00301430">
      <w:pPr>
        <w:pStyle w:val="Title"/>
        <w:rPr>
          <w:i w:val="0"/>
          <w:iCs w:val="0"/>
        </w:rPr>
      </w:pPr>
      <w:r>
        <w:t>Unaffiliated Investigator Statement of Assurance and Commitment</w:t>
      </w:r>
    </w:p>
    <w:p w14:paraId="01C6A563" w14:textId="77777777" w:rsidR="00301430" w:rsidRDefault="00301430" w:rsidP="00301430">
      <w:pPr>
        <w:tabs>
          <w:tab w:val="center" w:pos="4680"/>
        </w:tabs>
        <w:jc w:val="center"/>
        <w:rPr>
          <w:i/>
          <w:iCs/>
        </w:rPr>
      </w:pPr>
      <w:r>
        <w:rPr>
          <w:i/>
          <w:iCs/>
        </w:rPr>
        <w:t>To Federal and Institutional Human Subject Protection Policies and</w:t>
      </w:r>
    </w:p>
    <w:p w14:paraId="3CC376C5" w14:textId="77777777" w:rsidR="00301430" w:rsidRDefault="00301430" w:rsidP="00301430">
      <w:pPr>
        <w:tabs>
          <w:tab w:val="center" w:pos="4680"/>
        </w:tabs>
        <w:jc w:val="center"/>
        <w:rPr>
          <w:i/>
          <w:iCs/>
        </w:rPr>
      </w:pPr>
      <w:r>
        <w:rPr>
          <w:i/>
          <w:iCs/>
        </w:rPr>
        <w:t xml:space="preserve">East </w:t>
      </w:r>
      <w:smartTag w:uri="urn:schemas-microsoft-com:office:smarttags" w:element="PlaceName">
        <w:r>
          <w:rPr>
            <w:i/>
            <w:iCs/>
          </w:rPr>
          <w:t>Tennessee</w:t>
        </w:r>
      </w:smartTag>
      <w:r>
        <w:rPr>
          <w:i/>
          <w:iCs/>
        </w:rPr>
        <w:t xml:space="preserve"> </w:t>
      </w:r>
      <w:smartTag w:uri="urn:schemas-microsoft-com:office:smarttags" w:element="PlaceType">
        <w:r>
          <w:rPr>
            <w:i/>
            <w:iCs/>
          </w:rPr>
          <w:t>State</w:t>
        </w:r>
      </w:smartTag>
      <w:r>
        <w:rPr>
          <w:i/>
          <w:iCs/>
        </w:rPr>
        <w:t xml:space="preserve"> </w:t>
      </w:r>
      <w:smartTag w:uri="urn:schemas-microsoft-com:office:smarttags" w:element="PlaceType">
        <w:r>
          <w:rPr>
            <w:i/>
            <w:iCs/>
          </w:rPr>
          <w:t>University</w:t>
        </w:r>
      </w:smartTag>
      <w:r>
        <w:rPr>
          <w:i/>
          <w:iCs/>
        </w:rPr>
        <w:t xml:space="preserve"> IRB Oversight</w:t>
      </w:r>
    </w:p>
    <w:p w14:paraId="31B03910" w14:textId="77777777" w:rsidR="00301430" w:rsidRPr="00DD487F" w:rsidRDefault="00301430" w:rsidP="00301430"/>
    <w:p w14:paraId="5089EEF5" w14:textId="454E0E85" w:rsidR="00301430" w:rsidRDefault="00301430" w:rsidP="00301430">
      <w:pPr>
        <w:rPr>
          <w:sz w:val="28"/>
          <w:szCs w:val="28"/>
        </w:rPr>
      </w:pPr>
      <w:r>
        <w:rPr>
          <w:sz w:val="28"/>
          <w:szCs w:val="28"/>
        </w:rPr>
        <w:t xml:space="preserve">Institution Providing Oversight and OHRP </w:t>
      </w:r>
      <w:proofErr w:type="spellStart"/>
      <w:r>
        <w:rPr>
          <w:sz w:val="28"/>
          <w:szCs w:val="28"/>
        </w:rPr>
        <w:t>Federalwide</w:t>
      </w:r>
      <w:proofErr w:type="spellEnd"/>
      <w:r>
        <w:rPr>
          <w:sz w:val="28"/>
          <w:szCs w:val="28"/>
        </w:rPr>
        <w:t xml:space="preserve"> Assurance Number:</w:t>
      </w:r>
    </w:p>
    <w:p w14:paraId="0D0D825E" w14:textId="6FC763C3" w:rsidR="00301430" w:rsidRDefault="00301430" w:rsidP="00301430">
      <w:pPr>
        <w:rPr>
          <w:sz w:val="28"/>
          <w:szCs w:val="28"/>
        </w:rPr>
      </w:pPr>
      <w:r>
        <w:rPr>
          <w:sz w:val="28"/>
          <w:szCs w:val="28"/>
        </w:rPr>
        <w:tab/>
      </w:r>
      <w:r w:rsidRPr="00301430">
        <w:rPr>
          <w:sz w:val="28"/>
          <w:szCs w:val="28"/>
        </w:rPr>
        <w:t>East Tennessee State University</w:t>
      </w:r>
      <w:r>
        <w:rPr>
          <w:sz w:val="28"/>
          <w:szCs w:val="28"/>
        </w:rPr>
        <w:t xml:space="preserve"> </w:t>
      </w:r>
    </w:p>
    <w:p w14:paraId="56A1062B" w14:textId="09153135" w:rsidR="00301430" w:rsidRDefault="00301430" w:rsidP="00301430">
      <w:pPr>
        <w:ind w:firstLine="720"/>
        <w:rPr>
          <w:sz w:val="28"/>
          <w:szCs w:val="28"/>
        </w:rPr>
      </w:pPr>
      <w:r>
        <w:rPr>
          <w:sz w:val="28"/>
          <w:szCs w:val="28"/>
        </w:rPr>
        <w:t>FWA #00002703</w:t>
      </w:r>
    </w:p>
    <w:p w14:paraId="7B044BFE" w14:textId="77777777" w:rsidR="00301430" w:rsidRDefault="00301430" w:rsidP="00301430">
      <w:pPr>
        <w:rPr>
          <w:sz w:val="28"/>
          <w:szCs w:val="28"/>
        </w:rPr>
      </w:pPr>
    </w:p>
    <w:p w14:paraId="6EE43AB8" w14:textId="77777777" w:rsidR="00301430" w:rsidRDefault="00301430" w:rsidP="00301430">
      <w:pPr>
        <w:rPr>
          <w:sz w:val="28"/>
          <w:szCs w:val="28"/>
        </w:rPr>
      </w:pPr>
      <w:r>
        <w:rPr>
          <w:sz w:val="28"/>
          <w:szCs w:val="28"/>
        </w:rPr>
        <w:t xml:space="preserve">Designated IRB Providing Review: </w:t>
      </w:r>
    </w:p>
    <w:p w14:paraId="44AD90F7" w14:textId="4F4B2B79" w:rsidR="00301430" w:rsidRDefault="00301430" w:rsidP="00301430">
      <w:pPr>
        <w:ind w:firstLine="720"/>
        <w:rPr>
          <w:sz w:val="28"/>
          <w:szCs w:val="28"/>
        </w:rPr>
      </w:pPr>
      <w:r>
        <w:rPr>
          <w:sz w:val="28"/>
          <w:szCs w:val="28"/>
        </w:rPr>
        <w:fldChar w:fldCharType="begin">
          <w:ffData>
            <w:name w:val="Check2"/>
            <w:enabled/>
            <w:calcOnExit w:val="0"/>
            <w:checkBox>
              <w:sizeAuto/>
              <w:default w:val="0"/>
            </w:checkBox>
          </w:ffData>
        </w:fldChar>
      </w:r>
      <w:r>
        <w:rPr>
          <w:sz w:val="28"/>
          <w:szCs w:val="28"/>
        </w:rPr>
        <w:instrText xml:space="preserve"> FORMCHECKBOX </w:instrText>
      </w:r>
      <w:r>
        <w:rPr>
          <w:sz w:val="28"/>
          <w:szCs w:val="28"/>
        </w:rPr>
      </w:r>
      <w:r>
        <w:rPr>
          <w:sz w:val="28"/>
          <w:szCs w:val="28"/>
        </w:rPr>
        <w:fldChar w:fldCharType="end"/>
      </w:r>
      <w:r>
        <w:rPr>
          <w:sz w:val="28"/>
          <w:szCs w:val="28"/>
        </w:rPr>
        <w:t xml:space="preserve"> ETSU/VA IRB</w:t>
      </w:r>
    </w:p>
    <w:p w14:paraId="519F31C4" w14:textId="11CF8FB6" w:rsidR="00301430" w:rsidRDefault="00301430" w:rsidP="00301430">
      <w:pPr>
        <w:ind w:firstLine="720"/>
        <w:rPr>
          <w:sz w:val="28"/>
          <w:szCs w:val="28"/>
        </w:rPr>
      </w:pPr>
      <w:r>
        <w:rPr>
          <w:sz w:val="28"/>
          <w:szCs w:val="28"/>
        </w:rPr>
        <w:fldChar w:fldCharType="begin">
          <w:ffData>
            <w:name w:val="Check2"/>
            <w:enabled/>
            <w:calcOnExit w:val="0"/>
            <w:checkBox>
              <w:sizeAuto/>
              <w:default w:val="0"/>
            </w:checkBox>
          </w:ffData>
        </w:fldChar>
      </w:r>
      <w:bookmarkStart w:id="0" w:name="Check2"/>
      <w:r>
        <w:rPr>
          <w:sz w:val="28"/>
          <w:szCs w:val="28"/>
        </w:rPr>
        <w:instrText xml:space="preserve"> FORMCHECKBOX </w:instrText>
      </w:r>
      <w:r>
        <w:rPr>
          <w:sz w:val="28"/>
          <w:szCs w:val="28"/>
        </w:rPr>
      </w:r>
      <w:r>
        <w:rPr>
          <w:sz w:val="28"/>
          <w:szCs w:val="28"/>
        </w:rPr>
        <w:fldChar w:fldCharType="end"/>
      </w:r>
      <w:bookmarkEnd w:id="0"/>
      <w:r>
        <w:rPr>
          <w:sz w:val="28"/>
          <w:szCs w:val="28"/>
        </w:rPr>
        <w:t xml:space="preserve"> ETSU IRB</w:t>
      </w:r>
    </w:p>
    <w:p w14:paraId="63450478" w14:textId="77777777" w:rsidR="00301430" w:rsidRDefault="00301430" w:rsidP="00301430">
      <w:pPr>
        <w:ind w:firstLine="1440"/>
        <w:rPr>
          <w:sz w:val="28"/>
          <w:szCs w:val="28"/>
        </w:rPr>
      </w:pPr>
    </w:p>
    <w:p w14:paraId="69C94862" w14:textId="77777777" w:rsidR="00301430" w:rsidRDefault="00301430" w:rsidP="00301430">
      <w:pPr>
        <w:rPr>
          <w:sz w:val="28"/>
          <w:szCs w:val="28"/>
        </w:rPr>
      </w:pPr>
      <w:r>
        <w:rPr>
          <w:sz w:val="28"/>
          <w:szCs w:val="28"/>
        </w:rPr>
        <w:t xml:space="preserve">Name and Role of Unaffiliated Investigator: </w:t>
      </w:r>
      <w:r w:rsidRPr="00E81F46">
        <w:rPr>
          <w:rFonts w:ascii="Arial" w:hAnsi="Arial" w:cs="Tahoma"/>
          <w:sz w:val="22"/>
          <w:szCs w:val="22"/>
        </w:rPr>
        <w:fldChar w:fldCharType="begin">
          <w:ffData>
            <w:name w:val="Text7"/>
            <w:enabled/>
            <w:calcOnExit w:val="0"/>
            <w:textInput/>
          </w:ffData>
        </w:fldChar>
      </w:r>
      <w:r w:rsidRPr="00E81F46">
        <w:rPr>
          <w:rFonts w:ascii="Arial" w:hAnsi="Arial" w:cs="Tahoma"/>
          <w:sz w:val="22"/>
          <w:szCs w:val="22"/>
        </w:rPr>
        <w:instrText xml:space="preserve"> FORMTEXT </w:instrText>
      </w:r>
      <w:r w:rsidRPr="00E81F46">
        <w:rPr>
          <w:rFonts w:ascii="Arial" w:hAnsi="Arial" w:cs="Tahoma"/>
          <w:sz w:val="22"/>
          <w:szCs w:val="22"/>
        </w:rPr>
      </w:r>
      <w:r w:rsidRPr="00E81F46">
        <w:rPr>
          <w:rFonts w:ascii="Arial" w:hAnsi="Arial" w:cs="Tahoma"/>
          <w:sz w:val="22"/>
          <w:szCs w:val="22"/>
        </w:rPr>
        <w:fldChar w:fldCharType="separate"/>
      </w:r>
      <w:r w:rsidRPr="00E81F46">
        <w:rPr>
          <w:rFonts w:ascii="Arial" w:hAnsi="Arial" w:cs="Tahoma"/>
          <w:noProof/>
          <w:sz w:val="22"/>
          <w:szCs w:val="22"/>
        </w:rPr>
        <w:t> </w:t>
      </w:r>
      <w:r w:rsidRPr="00E81F46">
        <w:rPr>
          <w:rFonts w:ascii="Arial" w:hAnsi="Arial" w:cs="Tahoma"/>
          <w:noProof/>
          <w:sz w:val="22"/>
          <w:szCs w:val="22"/>
        </w:rPr>
        <w:t> </w:t>
      </w:r>
      <w:r w:rsidRPr="00E81F46">
        <w:rPr>
          <w:rFonts w:ascii="Arial" w:hAnsi="Arial" w:cs="Tahoma"/>
          <w:noProof/>
          <w:sz w:val="22"/>
          <w:szCs w:val="22"/>
        </w:rPr>
        <w:t> </w:t>
      </w:r>
      <w:r w:rsidRPr="00E81F46">
        <w:rPr>
          <w:rFonts w:ascii="Arial" w:hAnsi="Arial" w:cs="Tahoma"/>
          <w:noProof/>
          <w:sz w:val="22"/>
          <w:szCs w:val="22"/>
        </w:rPr>
        <w:t> </w:t>
      </w:r>
      <w:r w:rsidRPr="00E81F46">
        <w:rPr>
          <w:rFonts w:ascii="Arial" w:hAnsi="Arial" w:cs="Tahoma"/>
          <w:noProof/>
          <w:sz w:val="22"/>
          <w:szCs w:val="22"/>
        </w:rPr>
        <w:t> </w:t>
      </w:r>
      <w:r w:rsidRPr="00E81F46">
        <w:rPr>
          <w:rFonts w:ascii="Arial" w:hAnsi="Arial" w:cs="Tahoma"/>
          <w:sz w:val="22"/>
          <w:szCs w:val="22"/>
        </w:rPr>
        <w:fldChar w:fldCharType="end"/>
      </w:r>
      <w:r w:rsidRPr="00E81F46">
        <w:rPr>
          <w:rFonts w:ascii="Arial" w:hAnsi="Arial" w:cs="Tahoma"/>
          <w:noProof/>
          <w:sz w:val="22"/>
          <w:szCs w:val="22"/>
        </w:rPr>
        <w:t> </w:t>
      </w:r>
      <w:r w:rsidRPr="00E81F46">
        <w:rPr>
          <w:rFonts w:ascii="Arial" w:hAnsi="Arial" w:cs="Tahoma"/>
          <w:noProof/>
          <w:sz w:val="22"/>
          <w:szCs w:val="22"/>
        </w:rPr>
        <w:t> </w:t>
      </w:r>
      <w:r w:rsidRPr="00E81F46">
        <w:rPr>
          <w:rFonts w:ascii="Arial" w:hAnsi="Arial" w:cs="Tahoma"/>
          <w:noProof/>
          <w:sz w:val="22"/>
          <w:szCs w:val="22"/>
        </w:rPr>
        <w:t> </w:t>
      </w:r>
      <w:r w:rsidRPr="00E81F46">
        <w:rPr>
          <w:rFonts w:ascii="Arial" w:hAnsi="Arial" w:cs="Tahoma"/>
          <w:noProof/>
          <w:sz w:val="22"/>
          <w:szCs w:val="22"/>
        </w:rPr>
        <w:t> </w:t>
      </w:r>
      <w:r w:rsidRPr="00E81F46">
        <w:rPr>
          <w:rFonts w:ascii="Arial" w:hAnsi="Arial" w:cs="Tahoma"/>
          <w:noProof/>
          <w:sz w:val="22"/>
          <w:szCs w:val="22"/>
        </w:rPr>
        <w:t> </w:t>
      </w:r>
    </w:p>
    <w:p w14:paraId="69EABACE" w14:textId="77777777" w:rsidR="00301430" w:rsidRDefault="00301430" w:rsidP="00301430">
      <w:pPr>
        <w:rPr>
          <w:color w:val="FF0000"/>
          <w:sz w:val="28"/>
          <w:szCs w:val="28"/>
        </w:rPr>
      </w:pPr>
      <w:r>
        <w:rPr>
          <w:sz w:val="28"/>
          <w:szCs w:val="28"/>
        </w:rPr>
        <w:tab/>
      </w:r>
    </w:p>
    <w:p w14:paraId="6D0D5D8E" w14:textId="77777777" w:rsidR="00301430" w:rsidRDefault="00301430" w:rsidP="00301430">
      <w:pPr>
        <w:rPr>
          <w:sz w:val="28"/>
          <w:szCs w:val="28"/>
        </w:rPr>
      </w:pPr>
      <w:r>
        <w:rPr>
          <w:sz w:val="28"/>
          <w:szCs w:val="28"/>
        </w:rPr>
        <w:tab/>
      </w:r>
    </w:p>
    <w:p w14:paraId="34CAFFEE" w14:textId="77777777" w:rsidR="00301430" w:rsidRDefault="00301430" w:rsidP="00301430">
      <w:pPr>
        <w:rPr>
          <w:color w:val="FF0000"/>
          <w:sz w:val="28"/>
          <w:szCs w:val="28"/>
        </w:rPr>
      </w:pPr>
      <w:r>
        <w:rPr>
          <w:sz w:val="28"/>
          <w:szCs w:val="28"/>
        </w:rPr>
        <w:t xml:space="preserve">Research Covered Under This Agreement: </w:t>
      </w:r>
      <w:r>
        <w:rPr>
          <w:sz w:val="28"/>
          <w:szCs w:val="28"/>
        </w:rPr>
        <w:fldChar w:fldCharType="begin">
          <w:ffData>
            <w:name w:val="Text2"/>
            <w:enabled/>
            <w:calcOnExit w:val="0"/>
            <w:textInput/>
          </w:ffData>
        </w:fldChar>
      </w:r>
      <w:bookmarkStart w:id="1" w:name="Text2"/>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1"/>
    </w:p>
    <w:p w14:paraId="6AC9244D" w14:textId="77777777" w:rsidR="00301430" w:rsidRDefault="00301430" w:rsidP="00301430">
      <w:pPr>
        <w:rPr>
          <w:u w:val="single"/>
        </w:rPr>
      </w:pPr>
      <w:r>
        <w:rPr>
          <w:u w:val="single"/>
        </w:rPr>
        <w:t xml:space="preserve"> </w:t>
      </w:r>
    </w:p>
    <w:p w14:paraId="41828BD1" w14:textId="77777777" w:rsidR="00301430" w:rsidRDefault="00301430" w:rsidP="00301430">
      <w:pPr>
        <w:rPr>
          <w:u w:val="single"/>
        </w:rPr>
      </w:pPr>
    </w:p>
    <w:p w14:paraId="483AB5DB" w14:textId="77777777" w:rsidR="00301430" w:rsidRDefault="00301430" w:rsidP="00301430">
      <w:pPr>
        <w:rPr>
          <w:u w:val="single"/>
        </w:rPr>
      </w:pPr>
      <w:r>
        <w:rPr>
          <w:u w:val="single"/>
        </w:rPr>
        <w:t xml:space="preserve">     </w:t>
      </w:r>
    </w:p>
    <w:p w14:paraId="0F5F5FBD" w14:textId="29D2AD92" w:rsidR="00301430" w:rsidRPr="00301430" w:rsidRDefault="00301430" w:rsidP="00301430">
      <w:pPr>
        <w:numPr>
          <w:ilvl w:val="0"/>
          <w:numId w:val="1"/>
        </w:numPr>
        <w:autoSpaceDE w:val="0"/>
        <w:autoSpaceDN w:val="0"/>
      </w:pPr>
      <w:r w:rsidRPr="00301430">
        <w:t xml:space="preserve">The </w:t>
      </w:r>
      <w:r w:rsidR="00ED7A75">
        <w:t>following were</w:t>
      </w:r>
      <w:r w:rsidR="00ED7A75" w:rsidRPr="00ED7A75">
        <w:t xml:space="preserve"> </w:t>
      </w:r>
      <w:r w:rsidR="00ED7A75">
        <w:t>made available</w:t>
      </w:r>
      <w:r w:rsidR="00ED7A75">
        <w:t xml:space="preserve"> to the</w:t>
      </w:r>
      <w:bookmarkStart w:id="2" w:name="_GoBack"/>
      <w:bookmarkEnd w:id="2"/>
      <w:r w:rsidR="00ED7A75">
        <w:t xml:space="preserve"> </w:t>
      </w:r>
      <w:r w:rsidRPr="00301430">
        <w:t xml:space="preserve">above-named Unaffiliated Investigator: (1) </w:t>
      </w:r>
      <w:r w:rsidRPr="00301430">
        <w:rPr>
          <w:i/>
          <w:iCs/>
        </w:rPr>
        <w:t>The Belmont Report: Ethical Principles and Guidelines for the Protection of Human Subjects of Research</w:t>
      </w:r>
      <w:r w:rsidRPr="00301430">
        <w:t xml:space="preserve"> (or other internationally recognized equivalent); (2) the U.S. Department of Health and Human Services (DHHS) regulations for the protection of human subjects at 45 CFR 46, (3) the applicable terms of the </w:t>
      </w:r>
      <w:proofErr w:type="spellStart"/>
      <w:r w:rsidRPr="00301430">
        <w:t>Federalwide</w:t>
      </w:r>
      <w:proofErr w:type="spellEnd"/>
      <w:r w:rsidRPr="00301430">
        <w:t xml:space="preserve"> Assurance (FWA) referenced above; and (4) the relevant institutional policies and procedures for the protection of human subjects.</w:t>
      </w:r>
    </w:p>
    <w:p w14:paraId="58E88C95" w14:textId="77777777" w:rsidR="00301430" w:rsidRPr="00301430" w:rsidRDefault="00301430" w:rsidP="00301430"/>
    <w:p w14:paraId="6C660F6F" w14:textId="77777777" w:rsidR="00301430" w:rsidRPr="00301430" w:rsidRDefault="00301430" w:rsidP="00301430">
      <w:pPr>
        <w:numPr>
          <w:ilvl w:val="0"/>
          <w:numId w:val="1"/>
        </w:numPr>
        <w:autoSpaceDE w:val="0"/>
        <w:autoSpaceDN w:val="0"/>
      </w:pPr>
      <w:r w:rsidRPr="00301430">
        <w:t>The Investigator understands and hereby accepts the responsibility to comply with the standards and requirements stipulated in the above documents and to protect the rights and welfare of human subjects involved in research conducted under this Agreement.</w:t>
      </w:r>
    </w:p>
    <w:p w14:paraId="226B1754" w14:textId="77777777" w:rsidR="00301430" w:rsidRPr="00301430" w:rsidRDefault="00301430" w:rsidP="00301430"/>
    <w:p w14:paraId="016AAAB1" w14:textId="77777777" w:rsidR="00301430" w:rsidRPr="00301430" w:rsidRDefault="00301430" w:rsidP="00301430">
      <w:pPr>
        <w:numPr>
          <w:ilvl w:val="0"/>
          <w:numId w:val="1"/>
        </w:numPr>
        <w:autoSpaceDE w:val="0"/>
        <w:autoSpaceDN w:val="0"/>
      </w:pPr>
      <w:r w:rsidRPr="00301430">
        <w:t>The Investigator will comply with all other applicable federal, international, state, and local laws, regulations, and policies that may provide additional protection for human subjects participating in research conducted under this agreement.</w:t>
      </w:r>
    </w:p>
    <w:p w14:paraId="7422EC1D" w14:textId="77777777" w:rsidR="00301430" w:rsidRPr="00301430" w:rsidRDefault="00301430" w:rsidP="00301430"/>
    <w:p w14:paraId="7AC90DFE" w14:textId="77777777" w:rsidR="00301430" w:rsidRPr="00301430" w:rsidRDefault="00301430" w:rsidP="00301430">
      <w:pPr>
        <w:numPr>
          <w:ilvl w:val="0"/>
          <w:numId w:val="1"/>
        </w:numPr>
        <w:autoSpaceDE w:val="0"/>
        <w:autoSpaceDN w:val="0"/>
      </w:pPr>
      <w:r w:rsidRPr="00301430">
        <w:lastRenderedPageBreak/>
        <w:t>The Investigator will abide by all determinations of the IRB designated under the above Assurance and will accept the final authority and decisions of the IRB, including but not limited to directives to terminate participation in designated research activities.</w:t>
      </w:r>
    </w:p>
    <w:p w14:paraId="0E2ABF97" w14:textId="77777777" w:rsidR="00301430" w:rsidRPr="00301430" w:rsidRDefault="00301430" w:rsidP="00301430"/>
    <w:p w14:paraId="1904B024" w14:textId="7C5CCEDA" w:rsidR="00301430" w:rsidRPr="00301430" w:rsidRDefault="00301430" w:rsidP="00301430">
      <w:pPr>
        <w:numPr>
          <w:ilvl w:val="0"/>
          <w:numId w:val="1"/>
        </w:numPr>
        <w:autoSpaceDE w:val="0"/>
        <w:autoSpaceDN w:val="0"/>
      </w:pPr>
      <w:r w:rsidRPr="00301430">
        <w:t xml:space="preserve">The Investigator will complete the </w:t>
      </w:r>
      <w:r>
        <w:t>ethics and compliance</w:t>
      </w:r>
      <w:r w:rsidRPr="00301430">
        <w:t xml:space="preserve"> training required by the IRB prior to </w:t>
      </w:r>
      <w:r>
        <w:t xml:space="preserve">conducting </w:t>
      </w:r>
      <w:r w:rsidRPr="00301430">
        <w:t xml:space="preserve">research </w:t>
      </w:r>
      <w:r>
        <w:t xml:space="preserve">activities </w:t>
      </w:r>
      <w:r w:rsidRPr="00301430">
        <w:t xml:space="preserve">covered under this Agreement.  Similar training or sessions received from other institutions (or meetings) may be acceptable.  In this instance, the </w:t>
      </w:r>
      <w:r>
        <w:t>HRPP</w:t>
      </w:r>
      <w:r w:rsidRPr="00301430">
        <w:t xml:space="preserve"> Director will make the final determination for education compliance.</w:t>
      </w:r>
    </w:p>
    <w:p w14:paraId="63E615F7" w14:textId="77777777" w:rsidR="00301430" w:rsidRPr="00301430" w:rsidRDefault="00301430" w:rsidP="00301430"/>
    <w:p w14:paraId="0CE58A1D" w14:textId="5CF9A5ED" w:rsidR="00301430" w:rsidRPr="00301430" w:rsidRDefault="00301430" w:rsidP="00301430">
      <w:pPr>
        <w:numPr>
          <w:ilvl w:val="0"/>
          <w:numId w:val="1"/>
        </w:numPr>
        <w:autoSpaceDE w:val="0"/>
        <w:autoSpaceDN w:val="0"/>
      </w:pPr>
      <w:r w:rsidRPr="00301430">
        <w:t>The Investigator will report promptly to the</w:t>
      </w:r>
      <w:r>
        <w:t xml:space="preserve"> ETSU Principal Investigator and</w:t>
      </w:r>
      <w:r w:rsidRPr="00301430">
        <w:t xml:space="preserve"> IRB proposed changes in the research conducted under this Agreement.  The investigator will not initiate changes in the research without prior IRB review and approval, except where necessary to eliminate apparent immediate hazards to subjects.</w:t>
      </w:r>
    </w:p>
    <w:p w14:paraId="5CF024CB" w14:textId="77777777" w:rsidR="00301430" w:rsidRPr="00301430" w:rsidRDefault="00301430" w:rsidP="00301430"/>
    <w:p w14:paraId="03C06AAC" w14:textId="0771EA99" w:rsidR="00301430" w:rsidRPr="00301430" w:rsidRDefault="00301430" w:rsidP="00301430">
      <w:pPr>
        <w:numPr>
          <w:ilvl w:val="0"/>
          <w:numId w:val="1"/>
        </w:numPr>
        <w:autoSpaceDE w:val="0"/>
        <w:autoSpaceDN w:val="0"/>
      </w:pPr>
      <w:r w:rsidRPr="00301430">
        <w:t>The Investigator will report immediately to the</w:t>
      </w:r>
      <w:r>
        <w:t xml:space="preserve"> </w:t>
      </w:r>
      <w:r>
        <w:t>ETSU Principal Investigator a</w:t>
      </w:r>
      <w:r>
        <w:t>nd</w:t>
      </w:r>
      <w:r w:rsidRPr="00301430">
        <w:t xml:space="preserve"> IRB any unanticipated problems</w:t>
      </w:r>
      <w:r>
        <w:t xml:space="preserve"> or risks to subjects</w:t>
      </w:r>
      <w:r w:rsidRPr="00301430">
        <w:t xml:space="preserve"> in research covered under this Agreement that involve risks to subjects or others.</w:t>
      </w:r>
    </w:p>
    <w:p w14:paraId="07C903AE" w14:textId="77777777" w:rsidR="00301430" w:rsidRPr="00301430" w:rsidRDefault="00301430" w:rsidP="00301430"/>
    <w:p w14:paraId="459EF0B8" w14:textId="3F60FE55" w:rsidR="00301430" w:rsidRPr="00301430" w:rsidRDefault="00301430" w:rsidP="00301430">
      <w:pPr>
        <w:numPr>
          <w:ilvl w:val="0"/>
          <w:numId w:val="1"/>
        </w:numPr>
        <w:autoSpaceDE w:val="0"/>
        <w:autoSpaceDN w:val="0"/>
      </w:pPr>
      <w:r w:rsidRPr="00301430">
        <w:t>The Investigator</w:t>
      </w:r>
      <w:r>
        <w:t>, when responsible for enrolling participants,</w:t>
      </w:r>
      <w:r w:rsidRPr="00301430">
        <w:t xml:space="preserve"> will obtain, document, and maintain records of informed consent from each subject or the subject’s legally authorized representative as required under DHHS and FDA regulations (or other international or national equivalent) and stipulated by the IRB.</w:t>
      </w:r>
    </w:p>
    <w:p w14:paraId="7D8599C2" w14:textId="77777777" w:rsidR="00301430" w:rsidRPr="00301430" w:rsidRDefault="00301430" w:rsidP="00301430"/>
    <w:p w14:paraId="09689C4B" w14:textId="77777777" w:rsidR="00301430" w:rsidRPr="00301430" w:rsidRDefault="00301430" w:rsidP="00301430">
      <w:pPr>
        <w:numPr>
          <w:ilvl w:val="0"/>
          <w:numId w:val="1"/>
        </w:numPr>
        <w:autoSpaceDE w:val="0"/>
        <w:autoSpaceDN w:val="0"/>
      </w:pPr>
      <w:r w:rsidRPr="00301430">
        <w:t>The Investigator acknowledges and agrees to cooperate in the IRB’s responsibility for initial and continuing review, record keeping, reporting, and certification.  The Investigator will provide all information requested by the IRB in a timely fashion. (Note: failure to meet reporting deadlines will result in the immediate suspension of research and possible withdrawal of IRB approval)</w:t>
      </w:r>
    </w:p>
    <w:p w14:paraId="0D40A39E" w14:textId="77777777" w:rsidR="00301430" w:rsidRPr="00301430" w:rsidRDefault="00301430" w:rsidP="00301430"/>
    <w:p w14:paraId="03D1AAFC" w14:textId="3F83A8CB" w:rsidR="00301430" w:rsidRPr="00301430" w:rsidRDefault="00301430" w:rsidP="00301430">
      <w:pPr>
        <w:numPr>
          <w:ilvl w:val="0"/>
          <w:numId w:val="1"/>
        </w:numPr>
        <w:autoSpaceDE w:val="0"/>
        <w:autoSpaceDN w:val="0"/>
        <w:ind w:hanging="570"/>
      </w:pPr>
      <w:r w:rsidRPr="00301430">
        <w:t xml:space="preserve">In conducting research involving FDA-regulated products, the </w:t>
      </w:r>
      <w:r>
        <w:t>I</w:t>
      </w:r>
      <w:r w:rsidRPr="00301430">
        <w:t>nvestigator will comply with all applicable FDA regulations and fulfill all investigator responsibilities (or investigator-sponsor responsibilities, where appropriate), including those described at 21 CFR 312 and 812.</w:t>
      </w:r>
    </w:p>
    <w:p w14:paraId="1E9016AF" w14:textId="77777777" w:rsidR="00301430" w:rsidRPr="00301430" w:rsidRDefault="00301430" w:rsidP="00301430"/>
    <w:p w14:paraId="18C2F3AB" w14:textId="02D0A03B" w:rsidR="00301430" w:rsidRPr="00301430" w:rsidRDefault="00301430" w:rsidP="00301430">
      <w:pPr>
        <w:numPr>
          <w:ilvl w:val="0"/>
          <w:numId w:val="1"/>
        </w:numPr>
        <w:autoSpaceDE w:val="0"/>
        <w:autoSpaceDN w:val="0"/>
        <w:ind w:hanging="570"/>
      </w:pPr>
      <w:r w:rsidRPr="00301430">
        <w:t xml:space="preserve">The </w:t>
      </w:r>
      <w:r>
        <w:t>I</w:t>
      </w:r>
      <w:r w:rsidRPr="00301430">
        <w:t>nvestigator will allow the IRB or its authorized designee(s) appropriate access to research sites and study related records upon request to support administration audits as required by §46.109(e) including the authority of the IRB to observe</w:t>
      </w:r>
      <w:r>
        <w:t>,</w:t>
      </w:r>
      <w:r w:rsidRPr="00301430">
        <w:t xml:space="preserve"> or have a third party observe</w:t>
      </w:r>
      <w:r>
        <w:t>,</w:t>
      </w:r>
      <w:r w:rsidRPr="00301430">
        <w:t xml:space="preserve"> the consent process.</w:t>
      </w:r>
    </w:p>
    <w:p w14:paraId="0A0AB487" w14:textId="77777777" w:rsidR="00301430" w:rsidRPr="00301430" w:rsidRDefault="00301430" w:rsidP="00301430"/>
    <w:p w14:paraId="57BC4482" w14:textId="77777777" w:rsidR="00301430" w:rsidRPr="00301430" w:rsidRDefault="00301430" w:rsidP="00301430">
      <w:pPr>
        <w:numPr>
          <w:ilvl w:val="0"/>
          <w:numId w:val="1"/>
        </w:numPr>
        <w:autoSpaceDE w:val="0"/>
        <w:autoSpaceDN w:val="0"/>
        <w:ind w:hanging="570"/>
      </w:pPr>
      <w:r w:rsidRPr="00301430">
        <w:t xml:space="preserve">Emergency medical care may be delivered without IRB review and approval to the extent permitted under applicable federal regulations and state law (e.g., Emergency or Compassionate Use guidelines). </w:t>
      </w:r>
    </w:p>
    <w:p w14:paraId="6C9D022B" w14:textId="77777777" w:rsidR="00301430" w:rsidRPr="00301430" w:rsidRDefault="00301430" w:rsidP="00301430"/>
    <w:p w14:paraId="5E692EBE" w14:textId="7CF39F06" w:rsidR="00301430" w:rsidRPr="00301430" w:rsidRDefault="00301430" w:rsidP="00301430">
      <w:pPr>
        <w:numPr>
          <w:ilvl w:val="0"/>
          <w:numId w:val="1"/>
        </w:numPr>
        <w:autoSpaceDE w:val="0"/>
        <w:autoSpaceDN w:val="0"/>
        <w:ind w:hanging="570"/>
      </w:pPr>
      <w:r w:rsidRPr="00301430">
        <w:t xml:space="preserve">This Agreement does not preclude the </w:t>
      </w:r>
      <w:r>
        <w:t>I</w:t>
      </w:r>
      <w:r w:rsidRPr="00301430">
        <w:t>nvestigator from taking part in research not covered under the Agreement.</w:t>
      </w:r>
    </w:p>
    <w:p w14:paraId="04332A6F" w14:textId="77777777" w:rsidR="00301430" w:rsidRPr="00301430" w:rsidRDefault="00301430" w:rsidP="00301430"/>
    <w:p w14:paraId="39EF9E05" w14:textId="1492CD68" w:rsidR="00301430" w:rsidRPr="00301430" w:rsidRDefault="00301430" w:rsidP="00301430">
      <w:pPr>
        <w:numPr>
          <w:ilvl w:val="0"/>
          <w:numId w:val="1"/>
        </w:numPr>
        <w:autoSpaceDE w:val="0"/>
        <w:autoSpaceDN w:val="0"/>
        <w:ind w:hanging="570"/>
      </w:pPr>
      <w:r w:rsidRPr="00301430">
        <w:t xml:space="preserve">The </w:t>
      </w:r>
      <w:r>
        <w:t>I</w:t>
      </w:r>
      <w:r w:rsidRPr="00301430">
        <w:t>nvestigator acknowledges that her/his primary responsibility is to safeguard the rights and welfare of each research subject, and that the subject’s rights and welfare must take precedence over the goals and requirements of society and the research.</w:t>
      </w:r>
    </w:p>
    <w:p w14:paraId="388DFA69" w14:textId="77777777" w:rsidR="00301430" w:rsidRDefault="00301430" w:rsidP="00301430">
      <w:pPr>
        <w:rPr>
          <w:sz w:val="28"/>
          <w:szCs w:val="28"/>
        </w:rPr>
      </w:pPr>
    </w:p>
    <w:p w14:paraId="39CC6AC2" w14:textId="77777777" w:rsidR="00301430" w:rsidRDefault="00301430" w:rsidP="00301430">
      <w:pPr>
        <w:rPr>
          <w:sz w:val="28"/>
          <w:szCs w:val="28"/>
        </w:rPr>
      </w:pPr>
    </w:p>
    <w:p w14:paraId="72285B6E" w14:textId="77777777" w:rsidR="00301430" w:rsidRDefault="00301430" w:rsidP="00301430">
      <w:pPr>
        <w:rPr>
          <w:sz w:val="28"/>
          <w:szCs w:val="28"/>
        </w:rPr>
      </w:pPr>
    </w:p>
    <w:p w14:paraId="11488BB1" w14:textId="37A83F34" w:rsidR="00301430" w:rsidRDefault="00301430" w:rsidP="00301430">
      <w:r>
        <w:rPr>
          <w:b/>
          <w:bCs/>
        </w:rPr>
        <w:t>Investigator Signature</w:t>
      </w:r>
      <w:r>
        <w:t>: ___________________________________________ Date ______________</w:t>
      </w:r>
      <w:r w:rsidR="00270EAC">
        <w:t>_</w:t>
      </w:r>
      <w:r>
        <w:t>_</w:t>
      </w:r>
    </w:p>
    <w:p w14:paraId="2723BB2D" w14:textId="77777777" w:rsidR="00301430" w:rsidRDefault="00301430" w:rsidP="00301430"/>
    <w:p w14:paraId="20D077D4" w14:textId="77777777" w:rsidR="00301430" w:rsidRDefault="00301430" w:rsidP="00301430">
      <w:r>
        <w:t xml:space="preserve">Printed Name: </w:t>
      </w: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ab/>
      </w:r>
      <w:r>
        <w:tab/>
      </w:r>
      <w:r>
        <w:tab/>
      </w:r>
      <w:r>
        <w:tab/>
        <w:t xml:space="preserve"> Degree(s): </w:t>
      </w:r>
      <w:r>
        <w:fldChar w:fldCharType="begin">
          <w:ffData>
            <w:name w:val="Text7"/>
            <w:enabled/>
            <w:calcOnExit w:val="0"/>
            <w:textInput/>
          </w:ffData>
        </w:fldChar>
      </w:r>
      <w:bookmarkStart w:id="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7891C89E" w14:textId="77777777" w:rsidR="00301430" w:rsidRDefault="00301430" w:rsidP="00301430">
      <w:r>
        <w:tab/>
      </w:r>
    </w:p>
    <w:p w14:paraId="0BCA55FB" w14:textId="77777777" w:rsidR="00301430" w:rsidRDefault="00301430" w:rsidP="00301430">
      <w:r>
        <w:t xml:space="preserve">Address: </w:t>
      </w:r>
      <w:r>
        <w:tab/>
      </w:r>
      <w:r>
        <w:fldChar w:fldCharType="begin">
          <w:ffData>
            <w:name w:val="Text4"/>
            <w:enabled/>
            <w:calcOnExit w:val="0"/>
            <w:textInput/>
          </w:ffData>
        </w:fldChar>
      </w:r>
      <w:bookmarkStart w:id="5"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 xml:space="preserve"> </w:t>
      </w:r>
      <w:r>
        <w:tab/>
      </w:r>
      <w:r>
        <w:tab/>
      </w:r>
      <w:r>
        <w:tab/>
      </w:r>
      <w:r>
        <w:tab/>
        <w:t xml:space="preserve"> Phone #: </w:t>
      </w:r>
      <w:r>
        <w:fldChar w:fldCharType="begin">
          <w:ffData>
            <w:name w:val="Text5"/>
            <w:enabled/>
            <w:calcOnExit w:val="0"/>
            <w:textInput/>
          </w:ffData>
        </w:fldChar>
      </w:r>
      <w:bookmarkStart w:id="6"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6C5125F8" w14:textId="77777777" w:rsidR="00301430" w:rsidRDefault="00301430" w:rsidP="00301430"/>
    <w:p w14:paraId="002A863F" w14:textId="2652E72C" w:rsidR="00301430" w:rsidRDefault="00301430" w:rsidP="00301430">
      <w:r>
        <w:t xml:space="preserve">             </w:t>
      </w:r>
      <w:r>
        <w:tab/>
      </w:r>
      <w:r>
        <w:fldChar w:fldCharType="begin">
          <w:ffData>
            <w:name w:val="Text6"/>
            <w:enabled/>
            <w:calcOnExit w:val="0"/>
            <w:textInput/>
          </w:ffData>
        </w:fldChar>
      </w:r>
      <w:bookmarkStart w:id="7"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ab/>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6CC8C5" w14:textId="77777777" w:rsidR="00301430" w:rsidRDefault="00301430" w:rsidP="00301430">
      <w:r>
        <w:tab/>
        <w:t>(</w:t>
      </w:r>
      <w:r>
        <w:rPr>
          <w:i/>
          <w:iCs/>
        </w:rPr>
        <w:t>City</w:t>
      </w:r>
      <w:r>
        <w:t>)</w:t>
      </w:r>
      <w:r>
        <w:tab/>
        <w:t xml:space="preserve">    </w:t>
      </w:r>
      <w:proofErr w:type="gramStart"/>
      <w:r>
        <w:t xml:space="preserve">   (</w:t>
      </w:r>
      <w:proofErr w:type="gramEnd"/>
      <w:r>
        <w:rPr>
          <w:i/>
          <w:iCs/>
        </w:rPr>
        <w:t>State/Province</w:t>
      </w:r>
      <w:r>
        <w:t>)           (</w:t>
      </w:r>
      <w:r>
        <w:rPr>
          <w:i/>
          <w:iCs/>
        </w:rPr>
        <w:t>Zip/Country</w:t>
      </w:r>
      <w:r>
        <w:t>)</w:t>
      </w:r>
    </w:p>
    <w:p w14:paraId="3A5F1C03" w14:textId="77777777" w:rsidR="00301430" w:rsidRDefault="00301430" w:rsidP="00301430"/>
    <w:p w14:paraId="6DC27D46" w14:textId="77777777" w:rsidR="00301430" w:rsidRDefault="00301430" w:rsidP="00301430">
      <w:pPr>
        <w:pStyle w:val="Footer"/>
        <w:tabs>
          <w:tab w:val="clear" w:pos="4320"/>
          <w:tab w:val="clear" w:pos="8640"/>
        </w:tabs>
        <w:jc w:val="center"/>
        <w:rPr>
          <w:b/>
          <w:bCs/>
          <w:noProof/>
        </w:rPr>
      </w:pPr>
    </w:p>
    <w:p w14:paraId="594CCCA1" w14:textId="7074A0E9" w:rsidR="00301430" w:rsidRDefault="00301430" w:rsidP="00301430">
      <w:pPr>
        <w:pStyle w:val="Footer"/>
        <w:tabs>
          <w:tab w:val="clear" w:pos="4320"/>
          <w:tab w:val="clear" w:pos="8640"/>
        </w:tabs>
        <w:jc w:val="center"/>
        <w:rPr>
          <w:noProof/>
        </w:rPr>
      </w:pPr>
      <w:r>
        <w:rPr>
          <w:noProof/>
        </w:rPr>
        <mc:AlternateContent>
          <mc:Choice Requires="wps">
            <w:drawing>
              <wp:anchor distT="0" distB="0" distL="114300" distR="114300" simplePos="0" relativeHeight="251659264" behindDoc="0" locked="0" layoutInCell="1" allowOverlap="1" wp14:anchorId="2DB3B72E" wp14:editId="16E89851">
                <wp:simplePos x="0" y="0"/>
                <wp:positionH relativeFrom="margin">
                  <wp:posOffset>-320794</wp:posOffset>
                </wp:positionH>
                <wp:positionV relativeFrom="paragraph">
                  <wp:posOffset>165100</wp:posOffset>
                </wp:positionV>
                <wp:extent cx="6324600" cy="0"/>
                <wp:effectExtent l="0" t="1905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54875"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25pt,13pt" to="472.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" strokeweight="3pt">
                <v:stroke linestyle="thinThin"/>
                <w10:wrap anchorx="margin"/>
              </v:line>
            </w:pict>
          </mc:Fallback>
        </mc:AlternateContent>
      </w:r>
    </w:p>
    <w:p w14:paraId="72533366" w14:textId="77777777" w:rsidR="00301430" w:rsidRDefault="00301430" w:rsidP="00301430">
      <w:pPr>
        <w:rPr>
          <w:i/>
          <w:iCs/>
        </w:rPr>
      </w:pPr>
    </w:p>
    <w:p w14:paraId="7CE7B401" w14:textId="77777777" w:rsidR="00301430" w:rsidRDefault="00301430" w:rsidP="00301430">
      <w:pPr>
        <w:rPr>
          <w:b/>
          <w:bCs/>
        </w:rPr>
      </w:pPr>
    </w:p>
    <w:p w14:paraId="5FF1968D" w14:textId="77777777" w:rsidR="00301430" w:rsidRDefault="00301430" w:rsidP="00301430">
      <w:pPr>
        <w:rPr>
          <w:b/>
          <w:bCs/>
        </w:rPr>
      </w:pPr>
    </w:p>
    <w:p w14:paraId="522999BB" w14:textId="1F98BAF8" w:rsidR="00301430" w:rsidRDefault="00301430" w:rsidP="00301430">
      <w:r>
        <w:rPr>
          <w:b/>
          <w:bCs/>
        </w:rPr>
        <w:t>FWA Institutional Official</w:t>
      </w:r>
      <w:r>
        <w:t>: ___________________________________________ Date __________</w:t>
      </w:r>
      <w:r w:rsidR="00270EAC">
        <w:t>___</w:t>
      </w:r>
      <w:r>
        <w:t>_</w:t>
      </w:r>
    </w:p>
    <w:p w14:paraId="69A1C2C3" w14:textId="36F2A6E6" w:rsidR="00301430" w:rsidRDefault="00301430" w:rsidP="00301430">
      <w:r>
        <w:t>Name</w:t>
      </w:r>
      <w:r>
        <w:t>: Nicholas Hagemeier</w:t>
      </w:r>
      <w:r>
        <w:t>, PhD</w:t>
      </w:r>
      <w:r>
        <w:t>, PharmD</w:t>
      </w:r>
    </w:p>
    <w:p w14:paraId="7DB9B151" w14:textId="77777777" w:rsidR="00301430" w:rsidRDefault="00301430" w:rsidP="00301430">
      <w:r>
        <w:t>Institutional Title:  Vice Provost for Research</w:t>
      </w:r>
    </w:p>
    <w:p w14:paraId="57D461A4" w14:textId="77777777" w:rsidR="00301430" w:rsidRDefault="00301430" w:rsidP="00301430">
      <w:r>
        <w:t xml:space="preserve">Address:  East Tennessee State University, </w:t>
      </w:r>
      <w:r w:rsidRPr="00A65633">
        <w:t>Box 70565</w:t>
      </w:r>
      <w:r>
        <w:t xml:space="preserve">, </w:t>
      </w:r>
      <w:r w:rsidRPr="00A65633">
        <w:t>Johnson City, TN  37614</w:t>
      </w:r>
    </w:p>
    <w:p w14:paraId="09B2BC1B" w14:textId="77777777" w:rsidR="00301430" w:rsidRDefault="00301430" w:rsidP="00301430">
      <w:r>
        <w:t>Phone:  423-439-6000</w:t>
      </w:r>
    </w:p>
    <w:p w14:paraId="28E6FE06" w14:textId="77777777" w:rsidR="00301430" w:rsidRDefault="00301430" w:rsidP="00301430"/>
    <w:p w14:paraId="40ABF815" w14:textId="77777777" w:rsidR="00301430" w:rsidRDefault="00301430" w:rsidP="00301430">
      <w:pPr>
        <w:rPr>
          <w:b/>
          <w:bCs/>
        </w:rPr>
      </w:pPr>
    </w:p>
    <w:p w14:paraId="2059178C" w14:textId="77777777" w:rsidR="00301430" w:rsidRDefault="00301430" w:rsidP="00301430">
      <w:pPr>
        <w:rPr>
          <w:b/>
          <w:bCs/>
        </w:rPr>
      </w:pPr>
    </w:p>
    <w:p w14:paraId="14E90824" w14:textId="16683AE6" w:rsidR="00301430" w:rsidRDefault="00301430" w:rsidP="00301430">
      <w:r>
        <w:rPr>
          <w:b/>
          <w:bCs/>
        </w:rPr>
        <w:t>IRB Chair:</w:t>
      </w:r>
      <w:r>
        <w:t xml:space="preserve"> _______________________________________________________</w:t>
      </w:r>
      <w:r w:rsidR="00270EAC">
        <w:t>_</w:t>
      </w:r>
      <w:r>
        <w:t>__</w:t>
      </w:r>
      <w:r>
        <w:t>_____</w:t>
      </w:r>
      <w:r>
        <w:t xml:space="preserve"> Date _______</w:t>
      </w:r>
      <w:r w:rsidR="00270EAC">
        <w:t>___</w:t>
      </w:r>
      <w:r>
        <w:t>____</w:t>
      </w:r>
    </w:p>
    <w:p w14:paraId="4AE9FBFC" w14:textId="77777777" w:rsidR="00301430" w:rsidRDefault="00301430" w:rsidP="00301430">
      <w:pPr>
        <w:rPr>
          <w:sz w:val="28"/>
          <w:szCs w:val="28"/>
          <w:u w:val="single"/>
        </w:rPr>
      </w:pPr>
    </w:p>
    <w:p w14:paraId="0D74C126" w14:textId="77777777" w:rsidR="00301430" w:rsidRDefault="00301430" w:rsidP="00301430">
      <w:pPr>
        <w:rPr>
          <w:sz w:val="28"/>
          <w:szCs w:val="28"/>
          <w:u w:val="single"/>
        </w:rPr>
      </w:pPr>
    </w:p>
    <w:p w14:paraId="5D86883C" w14:textId="557B4479" w:rsidR="00301430" w:rsidRDefault="00301430" w:rsidP="00301430">
      <w:pPr>
        <w:rPr>
          <w:szCs w:val="28"/>
        </w:rPr>
      </w:pPr>
    </w:p>
    <w:p w14:paraId="4FD3F8B8" w14:textId="77777777" w:rsidR="00301430" w:rsidRDefault="00301430" w:rsidP="00301430">
      <w:pPr>
        <w:rPr>
          <w:szCs w:val="28"/>
        </w:rPr>
      </w:pPr>
    </w:p>
    <w:p w14:paraId="2EF081E4" w14:textId="77777777" w:rsidR="00301430" w:rsidRDefault="00301430" w:rsidP="00301430">
      <w:pPr>
        <w:rPr>
          <w:i/>
          <w:sz w:val="20"/>
          <w:szCs w:val="28"/>
        </w:rPr>
      </w:pPr>
    </w:p>
    <w:p w14:paraId="0D254EDA" w14:textId="5BB3D275" w:rsidR="00301430" w:rsidRPr="00301430" w:rsidRDefault="00301430" w:rsidP="00301430">
      <w:pPr>
        <w:rPr>
          <w:i/>
          <w:sz w:val="20"/>
          <w:szCs w:val="28"/>
        </w:rPr>
      </w:pPr>
      <w:r w:rsidRPr="00301430">
        <w:rPr>
          <w:i/>
          <w:sz w:val="20"/>
          <w:szCs w:val="28"/>
        </w:rPr>
        <w:t xml:space="preserve">A copy of this fully executed agreement will be returned to the </w:t>
      </w:r>
      <w:r w:rsidRPr="00301430">
        <w:rPr>
          <w:i/>
          <w:sz w:val="20"/>
          <w:szCs w:val="28"/>
        </w:rPr>
        <w:t>ETSU P</w:t>
      </w:r>
      <w:r w:rsidRPr="00301430">
        <w:rPr>
          <w:i/>
          <w:sz w:val="20"/>
          <w:szCs w:val="28"/>
        </w:rPr>
        <w:t xml:space="preserve">rincipal </w:t>
      </w:r>
      <w:r w:rsidRPr="00301430">
        <w:rPr>
          <w:i/>
          <w:sz w:val="20"/>
          <w:szCs w:val="28"/>
        </w:rPr>
        <w:t>I</w:t>
      </w:r>
      <w:r w:rsidRPr="00301430">
        <w:rPr>
          <w:i/>
          <w:sz w:val="20"/>
          <w:szCs w:val="28"/>
        </w:rPr>
        <w:t xml:space="preserve">nvestigator, the ETSU Institutional Official, and the VA R&amp;D administration (if the protocol is reviewed/approved by the ETSU/VA IRB).  The original will be added to the study file maintained by the </w:t>
      </w:r>
      <w:r w:rsidRPr="00301430">
        <w:rPr>
          <w:i/>
          <w:sz w:val="20"/>
          <w:szCs w:val="28"/>
        </w:rPr>
        <w:t>HRPP.</w:t>
      </w:r>
    </w:p>
    <w:sectPr w:rsidR="00301430" w:rsidRPr="00301430" w:rsidSect="0046481C">
      <w:headerReference w:type="default" r:id="rId7"/>
      <w:footerReference w:type="default" r:id="rId8"/>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27012" w14:textId="77777777" w:rsidR="00A336B4" w:rsidRDefault="00A336B4" w:rsidP="0046481C">
      <w:r>
        <w:separator/>
      </w:r>
    </w:p>
  </w:endnote>
  <w:endnote w:type="continuationSeparator" w:id="0">
    <w:p w14:paraId="1C11779D" w14:textId="77777777" w:rsidR="00A336B4" w:rsidRDefault="00A336B4" w:rsidP="00464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7C167" w14:textId="6C8625C5" w:rsidR="003157B5" w:rsidRPr="0046481C" w:rsidRDefault="00491449" w:rsidP="0046481C">
    <w:pPr>
      <w:pStyle w:val="Footer"/>
      <w:tabs>
        <w:tab w:val="clear" w:pos="8640"/>
        <w:tab w:val="right" w:pos="9360"/>
      </w:tabs>
      <w:jc w:val="right"/>
      <w:rPr>
        <w:rFonts w:ascii="Arial" w:hAnsi="Arial"/>
      </w:rPr>
    </w:pPr>
    <w:r>
      <w:rPr>
        <w:rFonts w:ascii="Arial" w:hAnsi="Arial"/>
      </w:rPr>
      <w:t>etsu.edu/</w:t>
    </w:r>
    <w:proofErr w:type="spellStart"/>
    <w:r>
      <w:rPr>
        <w:rFonts w:ascii="Arial" w:hAnsi="Arial"/>
      </w:rPr>
      <w:t>irb</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FD694" w14:textId="77777777" w:rsidR="00A336B4" w:rsidRDefault="00A336B4" w:rsidP="0046481C">
      <w:r>
        <w:separator/>
      </w:r>
    </w:p>
  </w:footnote>
  <w:footnote w:type="continuationSeparator" w:id="0">
    <w:p w14:paraId="12C45106" w14:textId="77777777" w:rsidR="00A336B4" w:rsidRDefault="00A336B4" w:rsidP="00464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1DC49" w14:textId="5B51F810" w:rsidR="003157B5" w:rsidRDefault="002450B7" w:rsidP="0046481C">
    <w:pPr>
      <w:pStyle w:val="Header"/>
      <w:ind w:hanging="720"/>
    </w:pPr>
    <w:r>
      <w:rPr>
        <w:noProof/>
      </w:rPr>
      <mc:AlternateContent>
        <mc:Choice Requires="wps">
          <w:drawing>
            <wp:anchor distT="0" distB="0" distL="114300" distR="114300" simplePos="0" relativeHeight="251657728" behindDoc="0" locked="0" layoutInCell="1" allowOverlap="1" wp14:anchorId="5B18EB94" wp14:editId="6612852C">
              <wp:simplePos x="0" y="0"/>
              <wp:positionH relativeFrom="column">
                <wp:posOffset>4572000</wp:posOffset>
              </wp:positionH>
              <wp:positionV relativeFrom="paragraph">
                <wp:posOffset>0</wp:posOffset>
              </wp:positionV>
              <wp:extent cx="14859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685800"/>
                      </a:xfrm>
                      <a:prstGeom prst="rect">
                        <a:avLst/>
                      </a:prstGeom>
                      <a:noFill/>
                      <a:ln>
                        <a:noFill/>
                      </a:ln>
                      <a:effectLst/>
                    </wps:spPr>
                    <wps:txbx>
                      <w:txbxContent>
                        <w:p w14:paraId="4C13276E" w14:textId="3B0E0F37" w:rsidR="00E30C5B" w:rsidRPr="0046481C" w:rsidRDefault="00491449" w:rsidP="00E30C5B">
                          <w:pPr>
                            <w:jc w:val="right"/>
                            <w:rPr>
                              <w:rFonts w:ascii="Arial" w:hAnsi="Arial"/>
                              <w:sz w:val="18"/>
                              <w:szCs w:val="18"/>
                            </w:rPr>
                          </w:pPr>
                          <w:r>
                            <w:rPr>
                              <w:rFonts w:ascii="Arial" w:hAnsi="Arial"/>
                              <w:sz w:val="18"/>
                              <w:szCs w:val="18"/>
                            </w:rPr>
                            <w:t xml:space="preserve">PO Box </w:t>
                          </w:r>
                          <w:r w:rsidR="00B33AED">
                            <w:rPr>
                              <w:rFonts w:ascii="Arial" w:hAnsi="Arial"/>
                              <w:sz w:val="18"/>
                              <w:szCs w:val="18"/>
                            </w:rPr>
                            <w:t>70565</w:t>
                          </w:r>
                        </w:p>
                        <w:p w14:paraId="15DC8EAA" w14:textId="77777777" w:rsidR="00E30C5B" w:rsidRPr="0046481C" w:rsidRDefault="00E30C5B" w:rsidP="00E30C5B">
                          <w:pPr>
                            <w:jc w:val="right"/>
                            <w:rPr>
                              <w:rFonts w:ascii="Arial" w:hAnsi="Arial"/>
                              <w:sz w:val="18"/>
                              <w:szCs w:val="18"/>
                            </w:rPr>
                          </w:pPr>
                          <w:r>
                            <w:rPr>
                              <w:rFonts w:ascii="Arial" w:hAnsi="Arial"/>
                              <w:sz w:val="18"/>
                              <w:szCs w:val="18"/>
                            </w:rPr>
                            <w:t>Johnson City, TN 37614</w:t>
                          </w:r>
                        </w:p>
                        <w:p w14:paraId="2F38DD1E" w14:textId="0403D857" w:rsidR="00E30C5B" w:rsidRPr="0046481C" w:rsidRDefault="00E30C5B" w:rsidP="00491449">
                          <w:pPr>
                            <w:jc w:val="right"/>
                            <w:rPr>
                              <w:rFonts w:ascii="Arial" w:hAnsi="Arial"/>
                              <w:sz w:val="18"/>
                              <w:szCs w:val="18"/>
                            </w:rPr>
                          </w:pPr>
                          <w:r>
                            <w:rPr>
                              <w:rFonts w:ascii="Arial" w:hAnsi="Arial"/>
                              <w:sz w:val="18"/>
                              <w:szCs w:val="18"/>
                            </w:rPr>
                            <w:t xml:space="preserve">P </w:t>
                          </w:r>
                          <w:r w:rsidR="00491449">
                            <w:rPr>
                              <w:rFonts w:ascii="Arial" w:hAnsi="Arial"/>
                              <w:sz w:val="18"/>
                              <w:szCs w:val="18"/>
                            </w:rPr>
                            <w:t>(423) 439-6053</w:t>
                          </w:r>
                        </w:p>
                        <w:p w14:paraId="33879454" w14:textId="38EF58AD" w:rsidR="003157B5" w:rsidRDefault="003157B5" w:rsidP="0046481C">
                          <w:pPr>
                            <w:jc w:val="right"/>
                            <w:rPr>
                              <w:rFonts w:ascii="Arial" w:hAnsi="Arial"/>
                              <w:sz w:val="18"/>
                              <w:szCs w:val="18"/>
                            </w:rPr>
                          </w:pPr>
                        </w:p>
                        <w:p w14:paraId="5129B206" w14:textId="77777777" w:rsidR="00301430" w:rsidRPr="0046481C" w:rsidRDefault="00301430" w:rsidP="0046481C">
                          <w:pPr>
                            <w:jc w:val="right"/>
                            <w:rPr>
                              <w:rFonts w:ascii="Arial" w:hAnsi="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8EB94" id="_x0000_t202" coordsize="21600,21600" o:spt="202" path="m,l,21600r21600,l21600,xe">
              <v:stroke joinstyle="miter"/>
              <v:path gradientshapeok="t" o:connecttype="rect"/>
            </v:shapetype>
            <v:shape id="Text Box 2" o:spid="_x0000_s1026" type="#_x0000_t202" style="position:absolute;margin-left:5in;margin-top:0;width:117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" filled="f" stroked="f">
              <v:textbox>
                <w:txbxContent>
                  <w:p w14:paraId="4C13276E" w14:textId="3B0E0F37" w:rsidR="00E30C5B" w:rsidRPr="0046481C" w:rsidRDefault="00491449" w:rsidP="00E30C5B">
                    <w:pPr>
                      <w:jc w:val="right"/>
                      <w:rPr>
                        <w:rFonts w:ascii="Arial" w:hAnsi="Arial"/>
                        <w:sz w:val="18"/>
                        <w:szCs w:val="18"/>
                      </w:rPr>
                    </w:pPr>
                    <w:r>
                      <w:rPr>
                        <w:rFonts w:ascii="Arial" w:hAnsi="Arial"/>
                        <w:sz w:val="18"/>
                        <w:szCs w:val="18"/>
                      </w:rPr>
                      <w:t xml:space="preserve">PO Box </w:t>
                    </w:r>
                    <w:r w:rsidR="00B33AED">
                      <w:rPr>
                        <w:rFonts w:ascii="Arial" w:hAnsi="Arial"/>
                        <w:sz w:val="18"/>
                        <w:szCs w:val="18"/>
                      </w:rPr>
                      <w:t>70565</w:t>
                    </w:r>
                  </w:p>
                  <w:p w14:paraId="15DC8EAA" w14:textId="77777777" w:rsidR="00E30C5B" w:rsidRPr="0046481C" w:rsidRDefault="00E30C5B" w:rsidP="00E30C5B">
                    <w:pPr>
                      <w:jc w:val="right"/>
                      <w:rPr>
                        <w:rFonts w:ascii="Arial" w:hAnsi="Arial"/>
                        <w:sz w:val="18"/>
                        <w:szCs w:val="18"/>
                      </w:rPr>
                    </w:pPr>
                    <w:r>
                      <w:rPr>
                        <w:rFonts w:ascii="Arial" w:hAnsi="Arial"/>
                        <w:sz w:val="18"/>
                        <w:szCs w:val="18"/>
                      </w:rPr>
                      <w:t>Johnson City, TN 37614</w:t>
                    </w:r>
                  </w:p>
                  <w:p w14:paraId="2F38DD1E" w14:textId="0403D857" w:rsidR="00E30C5B" w:rsidRPr="0046481C" w:rsidRDefault="00E30C5B" w:rsidP="00491449">
                    <w:pPr>
                      <w:jc w:val="right"/>
                      <w:rPr>
                        <w:rFonts w:ascii="Arial" w:hAnsi="Arial"/>
                        <w:sz w:val="18"/>
                        <w:szCs w:val="18"/>
                      </w:rPr>
                    </w:pPr>
                    <w:r>
                      <w:rPr>
                        <w:rFonts w:ascii="Arial" w:hAnsi="Arial"/>
                        <w:sz w:val="18"/>
                        <w:szCs w:val="18"/>
                      </w:rPr>
                      <w:t xml:space="preserve">P </w:t>
                    </w:r>
                    <w:r w:rsidR="00491449">
                      <w:rPr>
                        <w:rFonts w:ascii="Arial" w:hAnsi="Arial"/>
                        <w:sz w:val="18"/>
                        <w:szCs w:val="18"/>
                      </w:rPr>
                      <w:t>(423) 439-6053</w:t>
                    </w:r>
                  </w:p>
                  <w:p w14:paraId="33879454" w14:textId="38EF58AD" w:rsidR="003157B5" w:rsidRDefault="003157B5" w:rsidP="0046481C">
                    <w:pPr>
                      <w:jc w:val="right"/>
                      <w:rPr>
                        <w:rFonts w:ascii="Arial" w:hAnsi="Arial"/>
                        <w:sz w:val="18"/>
                        <w:szCs w:val="18"/>
                      </w:rPr>
                    </w:pPr>
                  </w:p>
                  <w:p w14:paraId="5129B206" w14:textId="77777777" w:rsidR="00301430" w:rsidRPr="0046481C" w:rsidRDefault="00301430" w:rsidP="0046481C">
                    <w:pPr>
                      <w:jc w:val="right"/>
                      <w:rPr>
                        <w:rFonts w:ascii="Arial" w:hAnsi="Arial"/>
                        <w:sz w:val="18"/>
                        <w:szCs w:val="18"/>
                      </w:rPr>
                    </w:pPr>
                  </w:p>
                </w:txbxContent>
              </v:textbox>
            </v:shape>
          </w:pict>
        </mc:Fallback>
      </mc:AlternateContent>
    </w:r>
    <w:r w:rsidR="003157B5" w:rsidRPr="009904F0">
      <w:t xml:space="preserve"> </w:t>
    </w:r>
    <w:r w:rsidR="00491449" w:rsidRPr="001A31B3">
      <w:rPr>
        <w:noProof/>
      </w:rPr>
      <w:drawing>
        <wp:inline distT="0" distB="0" distL="0" distR="0" wp14:anchorId="72A66510" wp14:editId="747FFC30">
          <wp:extent cx="2095500" cy="39370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393700"/>
                  </a:xfrm>
                  <a:prstGeom prst="rect">
                    <a:avLst/>
                  </a:prstGeom>
                  <a:noFill/>
                  <a:ln>
                    <a:noFill/>
                  </a:ln>
                </pic:spPr>
              </pic:pic>
            </a:graphicData>
          </a:graphic>
        </wp:inline>
      </w:drawing>
    </w:r>
  </w:p>
  <w:p w14:paraId="7D1CD287" w14:textId="77777777" w:rsidR="003157B5" w:rsidRDefault="003157B5" w:rsidP="0046481C">
    <w:pPr>
      <w:pStyle w:val="Header"/>
      <w:ind w:hanging="720"/>
    </w:pPr>
    <w:r>
      <w:tab/>
    </w:r>
  </w:p>
  <w:p w14:paraId="55C5888B" w14:textId="479F6D77" w:rsidR="003157B5" w:rsidRDefault="003157B5" w:rsidP="0046481C">
    <w:pPr>
      <w:pStyle w:val="Header"/>
      <w:ind w:right="720" w:hanging="720"/>
      <w:rPr>
        <w:rFonts w:ascii="Arial" w:hAnsi="Arial"/>
        <w:sz w:val="22"/>
        <w:szCs w:val="22"/>
      </w:rPr>
    </w:pPr>
    <w:r w:rsidRPr="00E30C5B">
      <w:tab/>
    </w:r>
    <w:r w:rsidR="00B33AED">
      <w:rPr>
        <w:rFonts w:ascii="Arial" w:hAnsi="Arial"/>
        <w:sz w:val="22"/>
        <w:szCs w:val="22"/>
      </w:rPr>
      <w:t>Human Research Protection Program</w:t>
    </w:r>
  </w:p>
  <w:p w14:paraId="4A374D8A" w14:textId="77777777" w:rsidR="00301430" w:rsidRPr="00E30C5B" w:rsidRDefault="00301430" w:rsidP="0046481C">
    <w:pPr>
      <w:pStyle w:val="Header"/>
      <w:ind w:right="720" w:hanging="720"/>
      <w:rPr>
        <w:rFonts w:ascii="Arial" w:hAnsi="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83B8F"/>
    <w:multiLevelType w:val="singleLevel"/>
    <w:tmpl w:val="1CA06E88"/>
    <w:lvl w:ilvl="0">
      <w:start w:val="1"/>
      <w:numFmt w:val="decimal"/>
      <w:lvlText w:val="(%1)"/>
      <w:lvlJc w:val="left"/>
      <w:pPr>
        <w:tabs>
          <w:tab w:val="num" w:pos="390"/>
        </w:tabs>
        <w:ind w:left="390" w:hanging="39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449"/>
    <w:rsid w:val="001332AA"/>
    <w:rsid w:val="002450B7"/>
    <w:rsid w:val="00262E73"/>
    <w:rsid w:val="00270EAC"/>
    <w:rsid w:val="00301430"/>
    <w:rsid w:val="003157B5"/>
    <w:rsid w:val="003439B8"/>
    <w:rsid w:val="0046481C"/>
    <w:rsid w:val="00491449"/>
    <w:rsid w:val="00604271"/>
    <w:rsid w:val="006629E9"/>
    <w:rsid w:val="006679B6"/>
    <w:rsid w:val="006F0F43"/>
    <w:rsid w:val="00761C30"/>
    <w:rsid w:val="0088203A"/>
    <w:rsid w:val="009904F0"/>
    <w:rsid w:val="00A336B4"/>
    <w:rsid w:val="00B33AED"/>
    <w:rsid w:val="00DB2823"/>
    <w:rsid w:val="00E30C5B"/>
    <w:rsid w:val="00ED7A75"/>
    <w:rsid w:val="00F44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Type"/>
  <w:smartTagType w:namespaceuri="urn:schemas-microsoft-com:office:smarttags" w:name="PlaceName"/>
  <w:shapeDefaults>
    <o:shapedefaults v:ext="edit" spidmax="2051"/>
    <o:shapelayout v:ext="edit">
      <o:idmap v:ext="edit" data="2"/>
    </o:shapelayout>
  </w:shapeDefaults>
  <w:decimalSymbol w:val="."/>
  <w:listSeparator w:val=","/>
  <w14:docId w14:val="6FD18DB0"/>
  <w14:defaultImageDpi w14:val="300"/>
  <w15:docId w15:val="{ADEA3693-85FB-2B4C-B25C-6662391EB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0C5B"/>
    <w:rPr>
      <w:sz w:val="24"/>
      <w:szCs w:val="24"/>
    </w:rPr>
  </w:style>
  <w:style w:type="paragraph" w:styleId="Heading2">
    <w:name w:val="heading 2"/>
    <w:basedOn w:val="Normal"/>
    <w:next w:val="Normal"/>
    <w:link w:val="Heading2Char"/>
    <w:qFormat/>
    <w:rsid w:val="00301430"/>
    <w:pPr>
      <w:keepNext/>
      <w:autoSpaceDE w:val="0"/>
      <w:autoSpaceDN w:val="0"/>
      <w:jc w:val="center"/>
      <w:outlineLvl w:val="1"/>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81C"/>
    <w:pPr>
      <w:tabs>
        <w:tab w:val="center" w:pos="4320"/>
        <w:tab w:val="right" w:pos="8640"/>
      </w:tabs>
    </w:pPr>
  </w:style>
  <w:style w:type="character" w:customStyle="1" w:styleId="HeaderChar">
    <w:name w:val="Header Char"/>
    <w:basedOn w:val="DefaultParagraphFont"/>
    <w:link w:val="Header"/>
    <w:uiPriority w:val="99"/>
    <w:rsid w:val="0046481C"/>
  </w:style>
  <w:style w:type="paragraph" w:styleId="Footer">
    <w:name w:val="footer"/>
    <w:basedOn w:val="Normal"/>
    <w:link w:val="FooterChar"/>
    <w:unhideWhenUsed/>
    <w:rsid w:val="0046481C"/>
    <w:pPr>
      <w:tabs>
        <w:tab w:val="center" w:pos="4320"/>
        <w:tab w:val="right" w:pos="8640"/>
      </w:tabs>
    </w:pPr>
  </w:style>
  <w:style w:type="character" w:customStyle="1" w:styleId="FooterChar">
    <w:name w:val="Footer Char"/>
    <w:basedOn w:val="DefaultParagraphFont"/>
    <w:link w:val="Footer"/>
    <w:uiPriority w:val="99"/>
    <w:rsid w:val="0046481C"/>
  </w:style>
  <w:style w:type="paragraph" w:styleId="BalloonText">
    <w:name w:val="Balloon Text"/>
    <w:basedOn w:val="Normal"/>
    <w:link w:val="BalloonTextChar"/>
    <w:uiPriority w:val="99"/>
    <w:semiHidden/>
    <w:unhideWhenUsed/>
    <w:rsid w:val="0046481C"/>
    <w:rPr>
      <w:rFonts w:ascii="Lucida Grande" w:hAnsi="Lucida Grande"/>
      <w:sz w:val="18"/>
      <w:szCs w:val="18"/>
    </w:rPr>
  </w:style>
  <w:style w:type="character" w:customStyle="1" w:styleId="BalloonTextChar">
    <w:name w:val="Balloon Text Char"/>
    <w:link w:val="BalloonText"/>
    <w:uiPriority w:val="99"/>
    <w:semiHidden/>
    <w:rsid w:val="0046481C"/>
    <w:rPr>
      <w:rFonts w:ascii="Lucida Grande" w:hAnsi="Lucida Grande"/>
      <w:sz w:val="18"/>
      <w:szCs w:val="18"/>
    </w:rPr>
  </w:style>
  <w:style w:type="character" w:customStyle="1" w:styleId="Heading2Char">
    <w:name w:val="Heading 2 Char"/>
    <w:basedOn w:val="DefaultParagraphFont"/>
    <w:link w:val="Heading2"/>
    <w:rsid w:val="00301430"/>
    <w:rPr>
      <w:rFonts w:ascii="Times New Roman" w:eastAsia="Times New Roman" w:hAnsi="Times New Roman"/>
      <w:b/>
      <w:bCs/>
      <w:sz w:val="28"/>
      <w:szCs w:val="28"/>
    </w:rPr>
  </w:style>
  <w:style w:type="paragraph" w:styleId="Title">
    <w:name w:val="Title"/>
    <w:basedOn w:val="Normal"/>
    <w:link w:val="TitleChar"/>
    <w:qFormat/>
    <w:rsid w:val="00301430"/>
    <w:pPr>
      <w:tabs>
        <w:tab w:val="center" w:pos="4680"/>
      </w:tabs>
      <w:autoSpaceDE w:val="0"/>
      <w:autoSpaceDN w:val="0"/>
      <w:jc w:val="center"/>
    </w:pPr>
    <w:rPr>
      <w:rFonts w:ascii="Times New Roman" w:eastAsia="Times New Roman" w:hAnsi="Times New Roman"/>
      <w:i/>
      <w:iCs/>
    </w:rPr>
  </w:style>
  <w:style w:type="character" w:customStyle="1" w:styleId="TitleChar">
    <w:name w:val="Title Char"/>
    <w:basedOn w:val="DefaultParagraphFont"/>
    <w:link w:val="Title"/>
    <w:rsid w:val="00301430"/>
    <w:rPr>
      <w:rFonts w:ascii="Times New Roman" w:eastAsia="Times New Roman" w:hAnsi="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8237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Sellers, Katie M</cp:lastModifiedBy>
  <cp:revision>3</cp:revision>
  <dcterms:created xsi:type="dcterms:W3CDTF">2022-08-10T21:28:00Z</dcterms:created>
  <dcterms:modified xsi:type="dcterms:W3CDTF">2022-08-10T21:30:00Z</dcterms:modified>
</cp:coreProperties>
</file>