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D1" w:rsidRPr="00CF4263" w:rsidRDefault="00A52FD1" w:rsidP="00A52FD1">
      <w:pPr>
        <w:jc w:val="center"/>
        <w:rPr>
          <w:rFonts w:ascii="Arial" w:eastAsia="Calibri" w:hAnsi="Arial" w:cs="Arial"/>
          <w:b/>
          <w:sz w:val="20"/>
          <w:szCs w:val="20"/>
        </w:rPr>
      </w:pPr>
      <w:r w:rsidRPr="00CF4263">
        <w:rPr>
          <w:rFonts w:ascii="Arial" w:eastAsia="Calibri" w:hAnsi="Arial" w:cs="Arial"/>
          <w:b/>
          <w:sz w:val="20"/>
          <w:szCs w:val="20"/>
        </w:rPr>
        <w:t>Periodic Review of Administrators</w:t>
      </w:r>
    </w:p>
    <w:p w:rsidR="00A52FD1" w:rsidRPr="00CF4263" w:rsidRDefault="00A52FD1" w:rsidP="00A52FD1">
      <w:pPr>
        <w:jc w:val="center"/>
        <w:rPr>
          <w:rFonts w:ascii="Arial" w:eastAsia="Calibri" w:hAnsi="Arial" w:cs="Arial"/>
          <w:b/>
          <w:sz w:val="20"/>
          <w:szCs w:val="20"/>
        </w:rPr>
      </w:pPr>
      <w:bookmarkStart w:id="0" w:name="SII"/>
      <w:r w:rsidRPr="00CF4263">
        <w:rPr>
          <w:rFonts w:ascii="Arial" w:eastAsia="Calibri" w:hAnsi="Arial" w:cs="Arial"/>
          <w:b/>
          <w:sz w:val="20"/>
          <w:szCs w:val="20"/>
        </w:rPr>
        <w:t>Survey II</w:t>
      </w:r>
    </w:p>
    <w:bookmarkEnd w:id="0"/>
    <w:p w:rsidR="00A52FD1" w:rsidRPr="00CF4263" w:rsidRDefault="00A52FD1" w:rsidP="00A52FD1">
      <w:pPr>
        <w:tabs>
          <w:tab w:val="left" w:pos="360"/>
        </w:tabs>
        <w:rPr>
          <w:rFonts w:ascii="Arial" w:eastAsia="Calibri" w:hAnsi="Arial" w:cs="Arial"/>
          <w:sz w:val="20"/>
          <w:szCs w:val="20"/>
        </w:rPr>
      </w:pPr>
    </w:p>
    <w:p w:rsidR="00A52FD1" w:rsidRPr="00CF4263" w:rsidRDefault="00A52FD1" w:rsidP="00A52FD1">
      <w:pPr>
        <w:tabs>
          <w:tab w:val="left" w:pos="360"/>
        </w:tabs>
        <w:rPr>
          <w:rFonts w:ascii="Arial" w:eastAsia="Calibri" w:hAnsi="Arial" w:cs="Arial"/>
          <w:sz w:val="20"/>
          <w:szCs w:val="20"/>
        </w:rPr>
      </w:pPr>
      <w:r w:rsidRPr="00CF4263">
        <w:rPr>
          <w:rFonts w:ascii="Arial" w:eastAsia="Calibri" w:hAnsi="Arial" w:cs="Arial"/>
          <w:sz w:val="20"/>
          <w:szCs w:val="20"/>
        </w:rPr>
        <w:t xml:space="preserve">Select </w:t>
      </w:r>
      <w:r w:rsidRPr="00CF4263">
        <w:rPr>
          <w:rFonts w:ascii="Arial" w:eastAsia="Calibri" w:hAnsi="Arial" w:cs="Arial"/>
          <w:b/>
          <w:sz w:val="20"/>
          <w:szCs w:val="20"/>
        </w:rPr>
        <w:t>at least ten</w:t>
      </w:r>
      <w:r w:rsidRPr="00CF4263">
        <w:rPr>
          <w:rFonts w:ascii="Arial" w:eastAsia="Calibri" w:hAnsi="Arial" w:cs="Arial"/>
          <w:sz w:val="20"/>
          <w:szCs w:val="20"/>
        </w:rPr>
        <w:t xml:space="preserve"> of the following </w:t>
      </w:r>
      <w:proofErr w:type="spellStart"/>
      <w:r w:rsidRPr="00CF4263">
        <w:rPr>
          <w:rFonts w:ascii="Arial" w:eastAsia="Calibri" w:hAnsi="Arial" w:cs="Arial"/>
          <w:sz w:val="20"/>
          <w:szCs w:val="20"/>
        </w:rPr>
        <w:t>Likert</w:t>
      </w:r>
      <w:proofErr w:type="spellEnd"/>
      <w:r w:rsidRPr="00CF4263">
        <w:rPr>
          <w:rFonts w:ascii="Arial" w:eastAsia="Calibri" w:hAnsi="Arial" w:cs="Arial"/>
          <w:sz w:val="20"/>
          <w:szCs w:val="20"/>
        </w:rPr>
        <w:t xml:space="preserve">-type items, including </w:t>
      </w:r>
      <w:r w:rsidRPr="00CF4263">
        <w:rPr>
          <w:rFonts w:ascii="Arial" w:eastAsia="Calibri" w:hAnsi="Arial" w:cs="Arial"/>
          <w:b/>
          <w:sz w:val="20"/>
          <w:szCs w:val="20"/>
        </w:rPr>
        <w:t>at least one from each category</w:t>
      </w:r>
      <w:r w:rsidRPr="00CF4263">
        <w:rPr>
          <w:rFonts w:ascii="Arial" w:eastAsia="Calibri" w:hAnsi="Arial" w:cs="Arial"/>
          <w:sz w:val="20"/>
          <w:szCs w:val="20"/>
        </w:rPr>
        <w:t xml:space="preserve">, by typing </w:t>
      </w:r>
      <w:r w:rsidRPr="00CF4263">
        <w:rPr>
          <w:rFonts w:ascii="Arial" w:eastAsia="Calibri" w:hAnsi="Arial" w:cs="Arial"/>
          <w:b/>
          <w:sz w:val="20"/>
          <w:szCs w:val="20"/>
        </w:rPr>
        <w:t>X</w:t>
      </w:r>
      <w:r w:rsidRPr="00CF4263">
        <w:rPr>
          <w:rFonts w:ascii="Arial" w:eastAsia="Calibri" w:hAnsi="Arial" w:cs="Arial"/>
          <w:sz w:val="20"/>
          <w:szCs w:val="20"/>
        </w:rPr>
        <w:t>s in the left-hand column.  Survey respondents will be asked to indicate the degree to which they agree with items (i.e., strongly agree, agree, neutral, disagree, strongly disagree, no opportunity to observe) and to explain their ratings.   Items 50 and 51 will also be included in all surveys.</w:t>
      </w:r>
    </w:p>
    <w:p w:rsidR="00A52FD1" w:rsidRPr="00CF4263" w:rsidRDefault="00A52FD1" w:rsidP="00A52FD1">
      <w:pPr>
        <w:rPr>
          <w:rFonts w:ascii="Arial" w:eastAsia="Calibri" w:hAnsi="Arial" w:cs="Arial"/>
          <w:sz w:val="20"/>
          <w:szCs w:val="20"/>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top w:w="29" w:type="dxa"/>
          <w:left w:w="115" w:type="dxa"/>
          <w:bottom w:w="29" w:type="dxa"/>
          <w:right w:w="115" w:type="dxa"/>
        </w:tblCellMar>
        <w:tblLook w:val="04A0"/>
      </w:tblPr>
      <w:tblGrid>
        <w:gridCol w:w="931"/>
        <w:gridCol w:w="8424"/>
      </w:tblGrid>
      <w:tr w:rsidR="00A52FD1" w:rsidRPr="00CF4263" w:rsidTr="000745B9">
        <w:trPr>
          <w:tblHeader/>
          <w:jc w:val="center"/>
        </w:trPr>
        <w:tc>
          <w:tcPr>
            <w:tcW w:w="931" w:type="dxa"/>
            <w:shd w:val="clear" w:color="auto" w:fill="FFFFFF" w:themeFill="background1"/>
          </w:tcPr>
          <w:p w:rsidR="00A52FD1" w:rsidRPr="00CF4263" w:rsidRDefault="00A52FD1" w:rsidP="000745B9">
            <w:pPr>
              <w:jc w:val="center"/>
              <w:rPr>
                <w:rFonts w:ascii="Arial" w:eastAsia="Calibri" w:hAnsi="Arial" w:cs="Arial"/>
                <w:b/>
                <w:sz w:val="20"/>
                <w:szCs w:val="20"/>
              </w:rPr>
            </w:pPr>
            <w:r w:rsidRPr="00CF4263">
              <w:rPr>
                <w:rFonts w:ascii="Arial" w:eastAsia="Calibri" w:hAnsi="Arial" w:cs="Arial"/>
                <w:b/>
                <w:sz w:val="20"/>
                <w:szCs w:val="20"/>
              </w:rPr>
              <w:t>Select</w:t>
            </w:r>
          </w:p>
        </w:tc>
        <w:tc>
          <w:tcPr>
            <w:tcW w:w="8424" w:type="dxa"/>
            <w:tcBorders>
              <w:bottom w:val="single" w:sz="4" w:space="0" w:color="000000"/>
            </w:tcBorders>
            <w:shd w:val="clear" w:color="auto" w:fill="FFFFFF" w:themeFill="background1"/>
          </w:tcPr>
          <w:p w:rsidR="00A52FD1" w:rsidRPr="00CF4263" w:rsidRDefault="00A52FD1" w:rsidP="000745B9">
            <w:pPr>
              <w:jc w:val="center"/>
              <w:rPr>
                <w:rFonts w:ascii="Arial" w:eastAsia="Calibri" w:hAnsi="Arial" w:cs="Arial"/>
                <w:b/>
                <w:sz w:val="20"/>
                <w:szCs w:val="20"/>
              </w:rPr>
            </w:pPr>
            <w:r w:rsidRPr="00CF4263">
              <w:rPr>
                <w:rFonts w:ascii="Arial" w:eastAsia="Calibri" w:hAnsi="Arial" w:cs="Arial"/>
                <w:b/>
                <w:sz w:val="20"/>
                <w:szCs w:val="20"/>
              </w:rPr>
              <w:t>Item</w:t>
            </w:r>
          </w:p>
        </w:tc>
      </w:tr>
      <w:tr w:rsidR="00A52FD1" w:rsidRPr="00CF4263" w:rsidTr="000745B9">
        <w:trPr>
          <w:jc w:val="center"/>
        </w:trPr>
        <w:tc>
          <w:tcPr>
            <w:tcW w:w="931" w:type="dxa"/>
            <w:tcBorders>
              <w:right w:val="nil"/>
            </w:tcBorders>
            <w:shd w:val="clear" w:color="auto" w:fill="FFFFFF" w:themeFill="background1"/>
          </w:tcPr>
          <w:p w:rsidR="00A52FD1" w:rsidRPr="00CF4263" w:rsidRDefault="00A52FD1" w:rsidP="000745B9">
            <w:pPr>
              <w:jc w:val="center"/>
              <w:rPr>
                <w:rFonts w:ascii="Arial" w:eastAsia="Calibri" w:hAnsi="Arial" w:cs="Arial"/>
                <w:b/>
                <w:sz w:val="20"/>
                <w:szCs w:val="20"/>
              </w:rPr>
            </w:pPr>
          </w:p>
        </w:tc>
        <w:tc>
          <w:tcPr>
            <w:tcW w:w="8424" w:type="dxa"/>
            <w:tcBorders>
              <w:left w:val="nil"/>
            </w:tcBorders>
            <w:shd w:val="clear" w:color="auto" w:fill="FFFFFF" w:themeFill="background1"/>
          </w:tcPr>
          <w:p w:rsidR="00A52FD1" w:rsidRPr="00CF4263" w:rsidRDefault="00A52FD1" w:rsidP="000745B9">
            <w:pPr>
              <w:jc w:val="center"/>
              <w:rPr>
                <w:rFonts w:ascii="Arial" w:eastAsia="Calibri" w:hAnsi="Arial" w:cs="Arial"/>
                <w:sz w:val="20"/>
                <w:szCs w:val="20"/>
              </w:rPr>
            </w:pPr>
            <w:r w:rsidRPr="00CF4263">
              <w:rPr>
                <w:rFonts w:ascii="Arial" w:eastAsia="Calibri" w:hAnsi="Arial" w:cs="Arial"/>
                <w:sz w:val="20"/>
                <w:szCs w:val="20"/>
              </w:rPr>
              <w:t>LEADERSHIP</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bookmarkStart w:id="1" w:name="Text1"/>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bookmarkEnd w:id="1"/>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has a clear vision for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administrator’s vision for the unit is shared by others in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informs members of the unit about future changes likely to affect 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works with members of the unit to develop goals and priorities for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motivates members of the unit to pursue its goals.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has helped the unit achieve agreed upon goals.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has done everything in his or her power to help the unit improve.</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keeps members of the unit informed of trends, threats and opportunities and mobilizes the unit to meet these challenges.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 xml:space="preserve">This administrator encourages members of the unit to achieve excellence. </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helps others in the unit be successful.</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 xml:space="preserve">This administrator exhibits confidence. </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enthusiastic.</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 xml:space="preserve">This administrator is aware of his or her own strengths and limitations. </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eager to be of assistance to others in and outside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fair.</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exhibits honesty and integrity.</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tcBorders>
              <w:bottom w:val="single" w:sz="4" w:space="0" w:color="000000"/>
            </w:tcBorders>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sets high standards for his or her own work.</w:t>
            </w:r>
          </w:p>
        </w:tc>
      </w:tr>
      <w:tr w:rsidR="00A52FD1" w:rsidRPr="00CF4263" w:rsidTr="000745B9">
        <w:trPr>
          <w:jc w:val="center"/>
        </w:trPr>
        <w:tc>
          <w:tcPr>
            <w:tcW w:w="931" w:type="dxa"/>
            <w:tcBorders>
              <w:right w:val="nil"/>
            </w:tcBorders>
            <w:shd w:val="clear" w:color="auto" w:fill="FFFFFF" w:themeFill="background1"/>
          </w:tcPr>
          <w:p w:rsidR="00A52FD1" w:rsidRPr="00CF4263" w:rsidRDefault="00A52FD1" w:rsidP="000745B9">
            <w:pPr>
              <w:jc w:val="center"/>
              <w:rPr>
                <w:rFonts w:ascii="Arial" w:eastAsia="Calibri" w:hAnsi="Arial" w:cs="Arial"/>
                <w:b/>
                <w:sz w:val="20"/>
                <w:szCs w:val="20"/>
              </w:rPr>
            </w:pPr>
          </w:p>
        </w:tc>
        <w:tc>
          <w:tcPr>
            <w:tcW w:w="8424" w:type="dxa"/>
            <w:tcBorders>
              <w:left w:val="nil"/>
            </w:tcBorders>
            <w:shd w:val="clear" w:color="auto" w:fill="FFFFFF" w:themeFill="background1"/>
          </w:tcPr>
          <w:p w:rsidR="00A52FD1" w:rsidRPr="00CF4263" w:rsidRDefault="00A52FD1" w:rsidP="000745B9">
            <w:pPr>
              <w:jc w:val="center"/>
              <w:rPr>
                <w:rFonts w:ascii="Arial" w:eastAsia="Calibri" w:hAnsi="Arial" w:cs="Arial"/>
                <w:sz w:val="20"/>
                <w:szCs w:val="20"/>
              </w:rPr>
            </w:pPr>
            <w:r w:rsidRPr="00CF4263">
              <w:rPr>
                <w:rFonts w:ascii="Arial" w:eastAsia="Calibri" w:hAnsi="Arial" w:cs="Arial"/>
                <w:sz w:val="20"/>
                <w:szCs w:val="20"/>
              </w:rPr>
              <w:t>DECISION-MAKING</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When making decisions the administrator solicits input from members of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makes decisions that are in the unit’s best interest.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effective in solving problems.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tcBorders>
              <w:bottom w:val="single" w:sz="4" w:space="0" w:color="000000"/>
            </w:tcBorders>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makes decisions in a timely manner.</w:t>
            </w:r>
          </w:p>
        </w:tc>
      </w:tr>
      <w:tr w:rsidR="00A52FD1" w:rsidRPr="00CF4263" w:rsidTr="000745B9">
        <w:trPr>
          <w:jc w:val="center"/>
        </w:trPr>
        <w:tc>
          <w:tcPr>
            <w:tcW w:w="931" w:type="dxa"/>
            <w:tcBorders>
              <w:right w:val="nil"/>
            </w:tcBorders>
            <w:shd w:val="clear" w:color="auto" w:fill="FFFFFF" w:themeFill="background1"/>
          </w:tcPr>
          <w:p w:rsidR="00A52FD1" w:rsidRPr="00CF4263" w:rsidRDefault="00A52FD1" w:rsidP="000745B9">
            <w:pPr>
              <w:jc w:val="center"/>
              <w:rPr>
                <w:rFonts w:ascii="Arial" w:eastAsia="Calibri" w:hAnsi="Arial" w:cs="Arial"/>
                <w:b/>
                <w:sz w:val="20"/>
                <w:szCs w:val="20"/>
              </w:rPr>
            </w:pPr>
          </w:p>
        </w:tc>
        <w:tc>
          <w:tcPr>
            <w:tcW w:w="8424" w:type="dxa"/>
            <w:tcBorders>
              <w:left w:val="nil"/>
            </w:tcBorders>
            <w:shd w:val="clear" w:color="auto" w:fill="FFFFFF" w:themeFill="background1"/>
          </w:tcPr>
          <w:p w:rsidR="00A52FD1" w:rsidRPr="00CF4263" w:rsidRDefault="00A52FD1" w:rsidP="000745B9">
            <w:pPr>
              <w:jc w:val="center"/>
              <w:rPr>
                <w:rFonts w:ascii="Arial" w:eastAsia="Calibri" w:hAnsi="Arial" w:cs="Arial"/>
                <w:sz w:val="20"/>
                <w:szCs w:val="20"/>
              </w:rPr>
            </w:pPr>
            <w:r w:rsidRPr="00CF4263">
              <w:rPr>
                <w:rFonts w:ascii="Arial" w:eastAsia="Calibri" w:hAnsi="Arial" w:cs="Arial"/>
                <w:sz w:val="20"/>
                <w:szCs w:val="20"/>
              </w:rPr>
              <w:t>COMMUNICATION</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keeps members of the unit informed about issues and developments within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a good listener.</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 xml:space="preserve">This administrator openly communicates his or her plans and intentions. </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fosters an atmosphere of trust and respect within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keeps members of the unit informed about issues and developments in the university.</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communicates effectively with individual members of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effectively communicates the unit’s ideas, concerns and interests to others in the university who are in a position to act upon them.</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facilitates collaboration and cooperation among members of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administrator’s written communication is clear, concise and persuasive.</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administrator’s oral communication is clear, concise and persuasive.</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lastRenderedPageBreak/>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develops effective working relationships with individuals in and outside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seeks to maintain good morale in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provides honest, accurate and timely feedback to members of the unit regarding their performance.</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tcBorders>
              <w:bottom w:val="single" w:sz="4" w:space="0" w:color="000000"/>
            </w:tcBorders>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open to criticism and feedback.</w:t>
            </w:r>
          </w:p>
        </w:tc>
      </w:tr>
      <w:tr w:rsidR="00A52FD1" w:rsidRPr="00CF4263" w:rsidTr="000745B9">
        <w:trPr>
          <w:jc w:val="center"/>
        </w:trPr>
        <w:tc>
          <w:tcPr>
            <w:tcW w:w="931" w:type="dxa"/>
            <w:tcBorders>
              <w:right w:val="nil"/>
            </w:tcBorders>
            <w:shd w:val="clear" w:color="auto" w:fill="FFFFFF" w:themeFill="background1"/>
          </w:tcPr>
          <w:p w:rsidR="00A52FD1" w:rsidRPr="00CF4263" w:rsidRDefault="00A52FD1" w:rsidP="000745B9">
            <w:pPr>
              <w:jc w:val="center"/>
              <w:rPr>
                <w:rFonts w:ascii="Arial" w:eastAsia="Calibri" w:hAnsi="Arial" w:cs="Arial"/>
                <w:b/>
                <w:sz w:val="20"/>
                <w:szCs w:val="20"/>
              </w:rPr>
            </w:pPr>
          </w:p>
        </w:tc>
        <w:tc>
          <w:tcPr>
            <w:tcW w:w="8424" w:type="dxa"/>
            <w:tcBorders>
              <w:left w:val="nil"/>
            </w:tcBorders>
            <w:shd w:val="clear" w:color="auto" w:fill="FFFFFF" w:themeFill="background1"/>
          </w:tcPr>
          <w:p w:rsidR="00A52FD1" w:rsidRPr="00CF4263" w:rsidRDefault="00A52FD1" w:rsidP="000745B9">
            <w:pPr>
              <w:jc w:val="center"/>
              <w:rPr>
                <w:rFonts w:ascii="Arial" w:eastAsia="Calibri" w:hAnsi="Arial" w:cs="Arial"/>
                <w:sz w:val="20"/>
                <w:szCs w:val="20"/>
              </w:rPr>
            </w:pPr>
            <w:r w:rsidRPr="00CF4263">
              <w:rPr>
                <w:rFonts w:ascii="Arial" w:eastAsia="Calibri" w:hAnsi="Arial" w:cs="Arial"/>
                <w:sz w:val="20"/>
                <w:szCs w:val="20"/>
              </w:rPr>
              <w:t>ORGANIZATIONAL SKILLS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well-organized.</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provides clear instructions.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completes tasks in a timely manner.</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familiar with the fields of endeavor, programs, personnel, facilities, budget and other resources, and other components of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is appropriately familiar with the university’s structure, policies and procedures, programs, personnel, and facilities.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organizes and oversees major projects effectively.</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tcBorders>
              <w:bottom w:val="single" w:sz="4" w:space="0" w:color="000000"/>
            </w:tcBorders>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delegates responsibility effectively.</w:t>
            </w:r>
          </w:p>
        </w:tc>
      </w:tr>
      <w:tr w:rsidR="00A52FD1" w:rsidRPr="00CF4263" w:rsidTr="000745B9">
        <w:trPr>
          <w:jc w:val="center"/>
        </w:trPr>
        <w:tc>
          <w:tcPr>
            <w:tcW w:w="931" w:type="dxa"/>
            <w:tcBorders>
              <w:right w:val="nil"/>
            </w:tcBorders>
            <w:shd w:val="clear" w:color="auto" w:fill="FFFFFF" w:themeFill="background1"/>
          </w:tcPr>
          <w:p w:rsidR="00A52FD1" w:rsidRPr="00CF4263" w:rsidRDefault="00A52FD1" w:rsidP="000745B9">
            <w:pPr>
              <w:jc w:val="center"/>
              <w:rPr>
                <w:rFonts w:ascii="Arial" w:eastAsia="Calibri" w:hAnsi="Arial" w:cs="Arial"/>
                <w:b/>
                <w:sz w:val="20"/>
                <w:szCs w:val="20"/>
              </w:rPr>
            </w:pPr>
          </w:p>
        </w:tc>
        <w:tc>
          <w:tcPr>
            <w:tcW w:w="8424" w:type="dxa"/>
            <w:tcBorders>
              <w:left w:val="nil"/>
            </w:tcBorders>
            <w:shd w:val="clear" w:color="auto" w:fill="FFFFFF" w:themeFill="background1"/>
          </w:tcPr>
          <w:p w:rsidR="00A52FD1" w:rsidRPr="00CF4263" w:rsidRDefault="00A52FD1" w:rsidP="000745B9">
            <w:pPr>
              <w:jc w:val="center"/>
              <w:rPr>
                <w:rFonts w:ascii="Arial" w:eastAsia="Calibri" w:hAnsi="Arial" w:cs="Arial"/>
                <w:sz w:val="20"/>
                <w:szCs w:val="20"/>
              </w:rPr>
            </w:pPr>
            <w:r w:rsidRPr="00CF4263">
              <w:rPr>
                <w:rFonts w:ascii="Arial" w:eastAsia="Calibri" w:hAnsi="Arial" w:cs="Arial"/>
                <w:sz w:val="20"/>
                <w:szCs w:val="20"/>
              </w:rPr>
              <w:t>HUMAN &amp; FINANCIAL RESOURCES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makes wise use of the unit’s financial resources.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identifies the strengths of members of the unit and draws upon these abilities wisely.</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makes good use of the time of members of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 xml:space="preserve">This administrator equitably distributes resources within the unit. </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actively supports the professional growth of members of the unit.</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makes sound hiring decisions.</w:t>
            </w:r>
          </w:p>
        </w:tc>
      </w:tr>
      <w:tr w:rsidR="00A52FD1" w:rsidRPr="00CF4263" w:rsidTr="000745B9">
        <w:trPr>
          <w:jc w:val="center"/>
        </w:trPr>
        <w:tc>
          <w:tcPr>
            <w:tcW w:w="931" w:type="dxa"/>
            <w:shd w:val="clear" w:color="auto" w:fill="FFFFFF" w:themeFill="background1"/>
          </w:tcPr>
          <w:p w:rsidR="00A52FD1" w:rsidRPr="00CF4263" w:rsidRDefault="00E26C36" w:rsidP="000745B9">
            <w:pPr>
              <w:jc w:val="center"/>
              <w:rPr>
                <w:rFonts w:ascii="Arial" w:eastAsia="Calibri" w:hAnsi="Arial" w:cs="Arial"/>
                <w:b/>
                <w:sz w:val="20"/>
                <w:szCs w:val="20"/>
              </w:rPr>
            </w:pPr>
            <w:r>
              <w:rPr>
                <w:rFonts w:ascii="Arial" w:eastAsia="Calibri" w:hAnsi="Arial" w:cs="Arial"/>
                <w:b/>
                <w:sz w:val="20"/>
                <w:szCs w:val="20"/>
              </w:rPr>
              <w:fldChar w:fldCharType="begin">
                <w:ffData>
                  <w:name w:val="Text1"/>
                  <w:enabled/>
                  <w:calcOnExit w:val="0"/>
                  <w:textInput/>
                </w:ffData>
              </w:fldChar>
            </w:r>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p>
        </w:tc>
        <w:tc>
          <w:tcPr>
            <w:tcW w:w="8424" w:type="dxa"/>
            <w:tcBorders>
              <w:bottom w:val="single" w:sz="4" w:space="0" w:color="000000"/>
            </w:tcBorders>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This administrator provides appropriate mentoring to members of the unit.</w:t>
            </w:r>
          </w:p>
        </w:tc>
      </w:tr>
      <w:tr w:rsidR="00A52FD1" w:rsidRPr="00CF4263" w:rsidTr="000745B9">
        <w:trPr>
          <w:jc w:val="center"/>
        </w:trPr>
        <w:tc>
          <w:tcPr>
            <w:tcW w:w="931" w:type="dxa"/>
            <w:tcBorders>
              <w:right w:val="nil"/>
            </w:tcBorders>
            <w:shd w:val="clear" w:color="auto" w:fill="FFFFFF" w:themeFill="background1"/>
          </w:tcPr>
          <w:p w:rsidR="00A52FD1" w:rsidRPr="00CF4263" w:rsidRDefault="00A52FD1" w:rsidP="000745B9">
            <w:pPr>
              <w:jc w:val="center"/>
              <w:rPr>
                <w:rFonts w:ascii="Arial" w:eastAsia="Calibri" w:hAnsi="Arial" w:cs="Arial"/>
                <w:b/>
                <w:sz w:val="20"/>
                <w:szCs w:val="20"/>
              </w:rPr>
            </w:pPr>
          </w:p>
        </w:tc>
        <w:tc>
          <w:tcPr>
            <w:tcW w:w="8424" w:type="dxa"/>
            <w:tcBorders>
              <w:left w:val="nil"/>
            </w:tcBorders>
            <w:shd w:val="clear" w:color="auto" w:fill="FFFFFF" w:themeFill="background1"/>
          </w:tcPr>
          <w:p w:rsidR="00A52FD1" w:rsidRPr="00CF4263" w:rsidRDefault="00A52FD1" w:rsidP="000745B9">
            <w:pPr>
              <w:jc w:val="center"/>
              <w:rPr>
                <w:rFonts w:ascii="Arial" w:eastAsia="Calibri" w:hAnsi="Arial" w:cs="Arial"/>
                <w:sz w:val="20"/>
                <w:szCs w:val="20"/>
              </w:rPr>
            </w:pPr>
            <w:r w:rsidRPr="00CF4263">
              <w:rPr>
                <w:rFonts w:ascii="Arial" w:eastAsia="Calibri" w:hAnsi="Arial" w:cs="Arial"/>
                <w:sz w:val="20"/>
                <w:szCs w:val="20"/>
              </w:rPr>
              <w:t>GENERAL (INCLUDED ON ALL SURVEYS)</w:t>
            </w:r>
          </w:p>
        </w:tc>
      </w:tr>
      <w:tr w:rsidR="00A52FD1" w:rsidRPr="00CF4263" w:rsidTr="000745B9">
        <w:trPr>
          <w:jc w:val="center"/>
        </w:trPr>
        <w:tc>
          <w:tcPr>
            <w:tcW w:w="931" w:type="dxa"/>
            <w:shd w:val="clear" w:color="auto" w:fill="FFFFFF" w:themeFill="background1"/>
          </w:tcPr>
          <w:p w:rsidR="00A52FD1" w:rsidRPr="00CF4263" w:rsidRDefault="00A52FD1" w:rsidP="000745B9">
            <w:pPr>
              <w:jc w:val="center"/>
              <w:rPr>
                <w:rFonts w:ascii="Arial" w:eastAsia="Calibri" w:hAnsi="Arial" w:cs="Arial"/>
                <w:b/>
                <w:sz w:val="20"/>
                <w:szCs w:val="20"/>
              </w:rPr>
            </w:pPr>
            <w:r w:rsidRPr="00CF4263">
              <w:rPr>
                <w:rFonts w:ascii="Arial" w:eastAsia="Calibri" w:hAnsi="Arial" w:cs="Arial"/>
                <w:b/>
                <w:sz w:val="20"/>
                <w:szCs w:val="20"/>
              </w:rPr>
              <w:t>X</w:t>
            </w:r>
          </w:p>
        </w:tc>
        <w:tc>
          <w:tcPr>
            <w:tcW w:w="8424" w:type="dxa"/>
            <w:shd w:val="clear" w:color="auto" w:fill="FFFFFF" w:themeFill="background1"/>
          </w:tcPr>
          <w:p w:rsidR="00A52FD1" w:rsidRPr="00CF4263" w:rsidRDefault="00A52FD1" w:rsidP="00A52FD1">
            <w:pPr>
              <w:numPr>
                <w:ilvl w:val="0"/>
                <w:numId w:val="1"/>
              </w:numPr>
              <w:contextualSpacing/>
              <w:rPr>
                <w:rFonts w:ascii="Arial" w:eastAsia="Calibri" w:hAnsi="Arial" w:cs="Arial"/>
                <w:sz w:val="20"/>
                <w:szCs w:val="20"/>
              </w:rPr>
            </w:pPr>
            <w:r w:rsidRPr="00CF4263">
              <w:rPr>
                <w:rFonts w:ascii="Arial" w:eastAsia="Calibri" w:hAnsi="Arial" w:cs="Arial"/>
                <w:sz w:val="20"/>
                <w:szCs w:val="20"/>
              </w:rPr>
              <w:t>OPTIONAL: Comments on aspects of this administrator’s performance not covered above.</w:t>
            </w:r>
          </w:p>
        </w:tc>
      </w:tr>
      <w:tr w:rsidR="00A52FD1" w:rsidRPr="0040701A" w:rsidTr="000745B9">
        <w:trPr>
          <w:jc w:val="center"/>
        </w:trPr>
        <w:tc>
          <w:tcPr>
            <w:tcW w:w="931" w:type="dxa"/>
            <w:shd w:val="clear" w:color="auto" w:fill="FFFFFF" w:themeFill="background1"/>
          </w:tcPr>
          <w:p w:rsidR="00A52FD1" w:rsidRPr="00CF4263" w:rsidRDefault="00A52FD1" w:rsidP="000745B9">
            <w:pPr>
              <w:jc w:val="center"/>
              <w:rPr>
                <w:rFonts w:ascii="Arial" w:eastAsia="Calibri" w:hAnsi="Arial" w:cs="Arial"/>
                <w:b/>
                <w:sz w:val="20"/>
                <w:szCs w:val="20"/>
              </w:rPr>
            </w:pPr>
            <w:r w:rsidRPr="00CF4263">
              <w:rPr>
                <w:rFonts w:ascii="Arial" w:eastAsia="Calibri" w:hAnsi="Arial" w:cs="Arial"/>
                <w:b/>
                <w:sz w:val="20"/>
                <w:szCs w:val="20"/>
              </w:rPr>
              <w:t>X</w:t>
            </w:r>
          </w:p>
        </w:tc>
        <w:tc>
          <w:tcPr>
            <w:tcW w:w="8424" w:type="dxa"/>
            <w:shd w:val="clear" w:color="auto" w:fill="FFFFFF" w:themeFill="background1"/>
          </w:tcPr>
          <w:p w:rsidR="00A52FD1" w:rsidRPr="00CF4263" w:rsidRDefault="00A52FD1" w:rsidP="00A52FD1">
            <w:pPr>
              <w:pStyle w:val="ListParagraph"/>
              <w:numPr>
                <w:ilvl w:val="0"/>
                <w:numId w:val="2"/>
              </w:numPr>
              <w:rPr>
                <w:rFonts w:ascii="Arial" w:hAnsi="Arial" w:cs="Arial"/>
                <w:sz w:val="20"/>
                <w:szCs w:val="20"/>
              </w:rPr>
            </w:pPr>
            <w:r w:rsidRPr="00CF4263">
              <w:rPr>
                <w:rFonts w:ascii="Arial" w:hAnsi="Arial" w:cs="Arial"/>
                <w:sz w:val="20"/>
                <w:szCs w:val="20"/>
              </w:rPr>
              <w:t>How would you best describe your position at ETSU for the purposes of this review?  Select one of the following:</w:t>
            </w:r>
          </w:p>
          <w:p w:rsidR="00A52FD1" w:rsidRPr="00CF4263" w:rsidRDefault="00A52FD1" w:rsidP="00A52FD1">
            <w:pPr>
              <w:pStyle w:val="ListParagraph"/>
              <w:numPr>
                <w:ilvl w:val="1"/>
                <w:numId w:val="2"/>
              </w:numPr>
              <w:ind w:left="720"/>
              <w:rPr>
                <w:rFonts w:ascii="Arial" w:hAnsi="Arial" w:cs="Arial"/>
                <w:sz w:val="20"/>
                <w:szCs w:val="20"/>
              </w:rPr>
            </w:pPr>
            <w:r w:rsidRPr="00CF4263">
              <w:rPr>
                <w:rFonts w:ascii="Arial" w:hAnsi="Arial" w:cs="Arial"/>
                <w:sz w:val="20"/>
                <w:szCs w:val="20"/>
              </w:rPr>
              <w:t>Faculty</w:t>
            </w:r>
          </w:p>
          <w:p w:rsidR="00A52FD1" w:rsidRPr="00CF4263" w:rsidRDefault="00A52FD1" w:rsidP="00A52FD1">
            <w:pPr>
              <w:pStyle w:val="ListParagraph"/>
              <w:numPr>
                <w:ilvl w:val="1"/>
                <w:numId w:val="2"/>
              </w:numPr>
              <w:ind w:left="720"/>
              <w:rPr>
                <w:rFonts w:ascii="Arial" w:hAnsi="Arial" w:cs="Arial"/>
                <w:sz w:val="20"/>
                <w:szCs w:val="20"/>
              </w:rPr>
            </w:pPr>
            <w:r w:rsidRPr="00CF4263">
              <w:rPr>
                <w:rFonts w:ascii="Arial" w:hAnsi="Arial" w:cs="Arial"/>
                <w:sz w:val="20"/>
                <w:szCs w:val="20"/>
              </w:rPr>
              <w:t>Academic department chair</w:t>
            </w:r>
          </w:p>
          <w:p w:rsidR="00A52FD1" w:rsidRPr="00CF4263" w:rsidRDefault="00A52FD1" w:rsidP="00A52FD1">
            <w:pPr>
              <w:pStyle w:val="ListParagraph"/>
              <w:numPr>
                <w:ilvl w:val="1"/>
                <w:numId w:val="2"/>
              </w:numPr>
              <w:ind w:left="720"/>
              <w:rPr>
                <w:rFonts w:ascii="Arial" w:hAnsi="Arial" w:cs="Arial"/>
                <w:sz w:val="20"/>
                <w:szCs w:val="20"/>
              </w:rPr>
            </w:pPr>
            <w:r w:rsidRPr="00CF4263">
              <w:rPr>
                <w:rFonts w:ascii="Arial" w:hAnsi="Arial" w:cs="Arial"/>
                <w:sz w:val="20"/>
                <w:szCs w:val="20"/>
              </w:rPr>
              <w:t>Dean</w:t>
            </w:r>
          </w:p>
          <w:p w:rsidR="00A52FD1" w:rsidRPr="00CF4263" w:rsidRDefault="00A52FD1" w:rsidP="00A52FD1">
            <w:pPr>
              <w:pStyle w:val="ListParagraph"/>
              <w:numPr>
                <w:ilvl w:val="1"/>
                <w:numId w:val="2"/>
              </w:numPr>
              <w:ind w:left="720"/>
              <w:rPr>
                <w:rFonts w:ascii="Arial" w:hAnsi="Arial" w:cs="Arial"/>
                <w:sz w:val="20"/>
                <w:szCs w:val="20"/>
              </w:rPr>
            </w:pPr>
            <w:r w:rsidRPr="00CF4263">
              <w:rPr>
                <w:rFonts w:ascii="Arial" w:hAnsi="Arial" w:cs="Arial"/>
                <w:sz w:val="20"/>
                <w:szCs w:val="20"/>
              </w:rPr>
              <w:t>Other academic administrator</w:t>
            </w:r>
          </w:p>
          <w:p w:rsidR="00A52FD1" w:rsidRPr="00CF4263" w:rsidRDefault="00A52FD1" w:rsidP="00A52FD1">
            <w:pPr>
              <w:pStyle w:val="ListParagraph"/>
              <w:numPr>
                <w:ilvl w:val="1"/>
                <w:numId w:val="2"/>
              </w:numPr>
              <w:ind w:left="720"/>
              <w:rPr>
                <w:rFonts w:ascii="Arial" w:hAnsi="Arial" w:cs="Arial"/>
                <w:sz w:val="20"/>
                <w:szCs w:val="20"/>
              </w:rPr>
            </w:pPr>
            <w:r w:rsidRPr="00CF4263">
              <w:rPr>
                <w:rFonts w:ascii="Arial" w:hAnsi="Arial" w:cs="Arial"/>
                <w:sz w:val="20"/>
                <w:szCs w:val="20"/>
              </w:rPr>
              <w:t>Staff, non-administrative</w:t>
            </w:r>
          </w:p>
          <w:p w:rsidR="00A52FD1" w:rsidRPr="00CF4263" w:rsidRDefault="00A52FD1" w:rsidP="00A52FD1">
            <w:pPr>
              <w:pStyle w:val="ListParagraph"/>
              <w:numPr>
                <w:ilvl w:val="1"/>
                <w:numId w:val="2"/>
              </w:numPr>
              <w:ind w:left="720"/>
              <w:rPr>
                <w:rFonts w:ascii="Arial" w:hAnsi="Arial" w:cs="Arial"/>
                <w:sz w:val="20"/>
                <w:szCs w:val="20"/>
              </w:rPr>
            </w:pPr>
            <w:r w:rsidRPr="00CF4263">
              <w:rPr>
                <w:rFonts w:ascii="Arial" w:hAnsi="Arial" w:cs="Arial"/>
                <w:sz w:val="20"/>
                <w:szCs w:val="20"/>
              </w:rPr>
              <w:t>Non-academic administrator</w:t>
            </w:r>
          </w:p>
          <w:p w:rsidR="00A52FD1" w:rsidRPr="00CF4263" w:rsidRDefault="00A52FD1" w:rsidP="00A52FD1">
            <w:pPr>
              <w:pStyle w:val="ListParagraph"/>
              <w:numPr>
                <w:ilvl w:val="1"/>
                <w:numId w:val="2"/>
              </w:numPr>
              <w:ind w:left="720"/>
              <w:rPr>
                <w:rFonts w:ascii="Arial" w:hAnsi="Arial" w:cs="Arial"/>
                <w:sz w:val="20"/>
                <w:szCs w:val="20"/>
              </w:rPr>
            </w:pPr>
            <w:r w:rsidRPr="00CF4263">
              <w:rPr>
                <w:rFonts w:ascii="Arial" w:hAnsi="Arial" w:cs="Arial"/>
                <w:sz w:val="20"/>
                <w:szCs w:val="20"/>
              </w:rPr>
              <w:t>Peer of individual being reviewed</w:t>
            </w:r>
          </w:p>
        </w:tc>
      </w:tr>
    </w:tbl>
    <w:p w:rsidR="00554DBB" w:rsidRDefault="00E26C36"/>
    <w:sectPr w:rsidR="00554DBB" w:rsidSect="00A52FD1">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469C9"/>
    <w:multiLevelType w:val="hybridMultilevel"/>
    <w:tmpl w:val="10FA8AF4"/>
    <w:lvl w:ilvl="0" w:tplc="E5CC3F90">
      <w:start w:val="5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717C6C"/>
    <w:multiLevelType w:val="hybridMultilevel"/>
    <w:tmpl w:val="0DACF970"/>
    <w:lvl w:ilvl="0" w:tplc="2CAC100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ocumentProtection w:edit="forms" w:enforcement="1" w:cryptProviderType="rsaFull" w:cryptAlgorithmClass="hash" w:cryptAlgorithmType="typeAny" w:cryptAlgorithmSid="4" w:cryptSpinCount="100000" w:hash="xjJK7uiHZuHpdbv9soTJYxkaOZo=" w:salt="H0atmSQVVbMgb4i1Fz+T7g=="/>
  <w:defaultTabStop w:val="720"/>
  <w:drawingGridHorizontalSpacing w:val="120"/>
  <w:displayHorizontalDrawingGridEvery w:val="2"/>
  <w:characterSpacingControl w:val="doNotCompress"/>
  <w:compat/>
  <w:rsids>
    <w:rsidRoot w:val="00A52FD1"/>
    <w:rsid w:val="00077806"/>
    <w:rsid w:val="003305D3"/>
    <w:rsid w:val="00894A26"/>
    <w:rsid w:val="00A52FD1"/>
    <w:rsid w:val="00B429EF"/>
    <w:rsid w:val="00D3410A"/>
    <w:rsid w:val="00E26C36"/>
    <w:rsid w:val="00EC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2FD1"/>
    <w:rPr>
      <w:rFonts w:cs="Times New Roman"/>
      <w:color w:val="993300"/>
      <w:u w:val="single"/>
    </w:rPr>
  </w:style>
  <w:style w:type="paragraph" w:styleId="ListParagraph">
    <w:name w:val="List Paragraph"/>
    <w:basedOn w:val="Normal"/>
    <w:uiPriority w:val="34"/>
    <w:qFormat/>
    <w:rsid w:val="00A52F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4869</Characters>
  <Application>Microsoft Office Word</Application>
  <DocSecurity>0</DocSecurity>
  <Lines>40</Lines>
  <Paragraphs>11</Paragraphs>
  <ScaleCrop>false</ScaleCrop>
  <Company>ETSU</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smithdm1</dc:creator>
  <cp:keywords/>
  <dc:description/>
  <cp:lastModifiedBy>smithdm1</cp:lastModifiedBy>
  <cp:revision>2</cp:revision>
  <dcterms:created xsi:type="dcterms:W3CDTF">2011-01-20T15:44:00Z</dcterms:created>
  <dcterms:modified xsi:type="dcterms:W3CDTF">2011-01-20T15:48:00Z</dcterms:modified>
</cp:coreProperties>
</file>