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295A7E" w:rsidP="0022781C">
      <w:pPr>
        <w:spacing w:before="240" w:after="0" w:line="240" w:lineRule="auto"/>
        <w:jc w:val="center"/>
        <w:rPr>
          <w:b/>
          <w:sz w:val="28"/>
          <w:szCs w:val="28"/>
        </w:rPr>
      </w:pPr>
      <w:r>
        <w:rPr>
          <w:b/>
          <w:sz w:val="28"/>
        </w:rPr>
        <w:t>THEA</w:t>
      </w:r>
      <w:bookmarkStart w:id="0" w:name="_GoBack"/>
      <w:bookmarkEnd w:id="0"/>
      <w:r w:rsidR="00424B80">
        <w:rPr>
          <w:b/>
          <w:sz w:val="28"/>
        </w:rPr>
        <w:t xml:space="preserve"> </w:t>
      </w:r>
      <w:r w:rsidR="00F05DE2">
        <w:rPr>
          <w:b/>
          <w:sz w:val="28"/>
        </w:rPr>
        <w:t xml:space="preserve"> </w:t>
      </w:r>
      <w:r>
        <w:rPr>
          <w:b/>
          <w:sz w:val="28"/>
        </w:rPr>
        <w:t>1540</w:t>
      </w:r>
      <w:r w:rsidR="00515A4E" w:rsidRPr="00FE094D">
        <w:rPr>
          <w:b/>
          <w:sz w:val="28"/>
          <w:szCs w:val="28"/>
        </w:rPr>
        <w:t xml:space="preserve"> </w:t>
      </w:r>
      <w:r w:rsidR="00F3054C" w:rsidRPr="00FE094D">
        <w:rPr>
          <w:b/>
          <w:sz w:val="28"/>
          <w:szCs w:val="28"/>
        </w:rPr>
        <w:t xml:space="preserve">– </w:t>
      </w:r>
      <w:r>
        <w:rPr>
          <w:b/>
          <w:sz w:val="28"/>
          <w:szCs w:val="28"/>
        </w:rPr>
        <w:t>Introduction to Theatre Production</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295A7E">
        <w:rPr>
          <w:sz w:val="24"/>
          <w:szCs w:val="28"/>
        </w:rPr>
        <w:t>4</w:t>
      </w:r>
      <w:r w:rsidRPr="00F3054C">
        <w:rPr>
          <w:sz w:val="24"/>
          <w:szCs w:val="28"/>
        </w:rPr>
        <w:t xml:space="preserve"> </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09222"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3A6056" w:rsidP="007D62E0">
      <w:r w:rsidRPr="00DA31AF">
        <w:rPr>
          <w:rFonts w:cstheme="minorHAnsi"/>
          <w:i/>
        </w:rPr>
        <w:t>Prerequisites</w:t>
      </w:r>
      <w:r w:rsidRPr="00100DF9">
        <w:rPr>
          <w:rFonts w:cstheme="minorHAnsi"/>
        </w:rPr>
        <w:t xml:space="preserve">: </w:t>
      </w:r>
      <w:r w:rsidR="00295A7E">
        <w:rPr>
          <w:rFonts w:cstheme="minorHAnsi"/>
        </w:rPr>
        <w:t>None</w:t>
      </w:r>
      <w:r w:rsidRPr="00100DF9">
        <w:rPr>
          <w:rFonts w:cstheme="minorHAnsi"/>
        </w:rPr>
        <w:br/>
      </w:r>
      <w:proofErr w:type="gramStart"/>
      <w:r w:rsidR="00295A7E">
        <w:rPr>
          <w:rFonts w:ascii="Arial" w:hAnsi="Arial" w:cs="Arial"/>
          <w:color w:val="333333"/>
          <w:sz w:val="20"/>
          <w:szCs w:val="20"/>
          <w:lang w:val="en"/>
        </w:rPr>
        <w:t>Introduces</w:t>
      </w:r>
      <w:proofErr w:type="gramEnd"/>
      <w:r w:rsidR="00295A7E">
        <w:rPr>
          <w:rFonts w:ascii="Arial" w:hAnsi="Arial" w:cs="Arial"/>
          <w:color w:val="333333"/>
          <w:sz w:val="20"/>
          <w:szCs w:val="20"/>
          <w:lang w:val="en"/>
        </w:rPr>
        <w:t> the tools, materials, and processes used in the design and technical areas of theatrical production</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82343"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1A79"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tbl>
      <w:tblPr>
        <w:tblW w:w="9360" w:type="dxa"/>
        <w:tblLook w:val="04A0" w:firstRow="1" w:lastRow="0" w:firstColumn="1" w:lastColumn="0" w:noHBand="0" w:noVBand="1"/>
      </w:tblPr>
      <w:tblGrid>
        <w:gridCol w:w="9360"/>
      </w:tblGrid>
      <w:tr w:rsidR="00FE2DFD" w:rsidRPr="00FE2DFD" w:rsidTr="00FE2DFD">
        <w:trPr>
          <w:trHeight w:val="404"/>
        </w:trPr>
        <w:tc>
          <w:tcPr>
            <w:tcW w:w="9360" w:type="dxa"/>
            <w:tcBorders>
              <w:top w:val="nil"/>
              <w:left w:val="nil"/>
              <w:bottom w:val="nil"/>
              <w:right w:val="nil"/>
            </w:tcBorders>
            <w:shd w:val="clear" w:color="auto" w:fill="auto"/>
            <w:noWrap/>
            <w:hideMark/>
          </w:tcPr>
          <w:p w:rsidR="00EB6DCD" w:rsidRDefault="00EB6DCD" w:rsidP="00295A7E">
            <w:pPr>
              <w:kinsoku w:val="0"/>
              <w:overflowPunct w:val="0"/>
              <w:autoSpaceDE w:val="0"/>
              <w:autoSpaceDN w:val="0"/>
              <w:adjustRightInd w:val="0"/>
              <w:spacing w:after="0" w:line="240" w:lineRule="auto"/>
              <w:ind w:right="525"/>
              <w:jc w:val="both"/>
              <w:rPr>
                <w:rFonts w:cstheme="minorHAnsi"/>
              </w:rPr>
            </w:pPr>
          </w:p>
          <w:p w:rsidR="00295A7E" w:rsidRDefault="00295A7E" w:rsidP="00295A7E">
            <w:pPr>
              <w:pStyle w:val="NormalWeb"/>
              <w:spacing w:after="0" w:line="240" w:lineRule="auto"/>
              <w:rPr>
                <w:rFonts w:asciiTheme="minorHAnsi" w:eastAsia="Times New Roman" w:hAnsiTheme="minorHAnsi" w:cstheme="minorHAnsi"/>
                <w:color w:val="333333"/>
                <w:sz w:val="22"/>
                <w:szCs w:val="22"/>
                <w:lang w:val="en"/>
              </w:rPr>
            </w:pPr>
            <w:r w:rsidRPr="00295A7E">
              <w:rPr>
                <w:rFonts w:asciiTheme="minorHAnsi" w:eastAsia="Times New Roman" w:hAnsiTheme="minorHAnsi" w:cstheme="minorHAnsi"/>
                <w:color w:val="333333"/>
                <w:sz w:val="22"/>
                <w:szCs w:val="22"/>
                <w:lang w:val="en"/>
              </w:rPr>
              <w:t>The purpose of THEA 1540 is to serve as a foundation course in theatrical stagecraft within the core curriculum for the major.  It fulfills National Association of Schools of Theatre standards for competencies in a broad based knowledge of theatre practices.  </w:t>
            </w:r>
          </w:p>
          <w:p w:rsidR="00295A7E" w:rsidRPr="00295A7E" w:rsidRDefault="00295A7E" w:rsidP="00295A7E">
            <w:pPr>
              <w:pStyle w:val="NormalWeb"/>
              <w:spacing w:after="0" w:line="240" w:lineRule="auto"/>
              <w:rPr>
                <w:rFonts w:asciiTheme="minorHAnsi" w:eastAsia="Times New Roman" w:hAnsiTheme="minorHAnsi" w:cstheme="minorHAnsi"/>
                <w:color w:val="333333"/>
                <w:sz w:val="22"/>
                <w:szCs w:val="22"/>
                <w:lang w:val="en"/>
              </w:rPr>
            </w:pPr>
          </w:p>
          <w:p w:rsidR="00295A7E" w:rsidRPr="00295A7E" w:rsidRDefault="00295A7E" w:rsidP="00295A7E">
            <w:pPr>
              <w:spacing w:after="0" w:line="240" w:lineRule="auto"/>
              <w:rPr>
                <w:rFonts w:eastAsia="Times New Roman" w:cstheme="minorHAnsi"/>
                <w:color w:val="333333"/>
                <w:lang w:val="en"/>
              </w:rPr>
            </w:pPr>
            <w:r w:rsidRPr="00295A7E">
              <w:rPr>
                <w:rFonts w:eastAsia="Times New Roman" w:cstheme="minorHAnsi"/>
                <w:color w:val="333333"/>
                <w:lang w:val="en"/>
              </w:rPr>
              <w:t>The goals of the course are to:</w:t>
            </w:r>
          </w:p>
          <w:p w:rsidR="00295A7E" w:rsidRPr="00295A7E" w:rsidRDefault="00295A7E" w:rsidP="00295A7E">
            <w:pPr>
              <w:numPr>
                <w:ilvl w:val="0"/>
                <w:numId w:val="45"/>
              </w:numPr>
              <w:spacing w:after="0" w:line="240" w:lineRule="auto"/>
              <w:ind w:left="1020"/>
              <w:rPr>
                <w:rFonts w:eastAsia="Times New Roman" w:cstheme="minorHAnsi"/>
                <w:color w:val="333333"/>
                <w:lang w:val="en"/>
              </w:rPr>
            </w:pPr>
            <w:r w:rsidRPr="00295A7E">
              <w:rPr>
                <w:rFonts w:eastAsia="Times New Roman" w:cstheme="minorHAnsi"/>
                <w:color w:val="333333"/>
                <w:lang w:val="en"/>
              </w:rPr>
              <w:t>Develop student awareness of the diversity of production shop and backstage assignments.</w:t>
            </w:r>
          </w:p>
          <w:p w:rsidR="00295A7E" w:rsidRPr="00295A7E" w:rsidRDefault="00295A7E" w:rsidP="00295A7E">
            <w:pPr>
              <w:numPr>
                <w:ilvl w:val="0"/>
                <w:numId w:val="45"/>
              </w:numPr>
              <w:spacing w:after="0" w:line="240" w:lineRule="auto"/>
              <w:ind w:left="1020"/>
              <w:rPr>
                <w:rFonts w:eastAsia="Times New Roman" w:cstheme="minorHAnsi"/>
                <w:color w:val="333333"/>
                <w:lang w:val="en"/>
              </w:rPr>
            </w:pPr>
            <w:r w:rsidRPr="00295A7E">
              <w:rPr>
                <w:rFonts w:eastAsia="Times New Roman" w:cstheme="minorHAnsi"/>
                <w:color w:val="333333"/>
                <w:lang w:val="en"/>
              </w:rPr>
              <w:t>Introduce the hierarchy of theatre processes and staffing and the collaborative efforts that occur within those hierarchies.</w:t>
            </w:r>
          </w:p>
          <w:p w:rsidR="007D62E0" w:rsidRPr="00295A7E" w:rsidRDefault="00295A7E" w:rsidP="00295A7E">
            <w:pPr>
              <w:numPr>
                <w:ilvl w:val="0"/>
                <w:numId w:val="45"/>
              </w:numPr>
              <w:spacing w:after="0" w:line="240" w:lineRule="auto"/>
              <w:ind w:left="1020"/>
              <w:rPr>
                <w:rFonts w:eastAsia="Times New Roman" w:cstheme="minorHAnsi"/>
                <w:color w:val="333333"/>
                <w:lang w:val="en"/>
              </w:rPr>
            </w:pPr>
            <w:r w:rsidRPr="00295A7E">
              <w:rPr>
                <w:rFonts w:eastAsia="Times New Roman" w:cstheme="minorHAnsi"/>
                <w:color w:val="333333"/>
                <w:lang w:val="en"/>
              </w:rPr>
              <w:lastRenderedPageBreak/>
              <w:t>Instill a respect for production process with an eye toward efficient and safe practice and consistent evaluation and improvement.</w:t>
            </w:r>
          </w:p>
        </w:tc>
      </w:tr>
    </w:tbl>
    <w:p w:rsidR="00EB6DCD" w:rsidRDefault="00EB6DCD" w:rsidP="00295A7E">
      <w:pPr>
        <w:spacing w:after="0" w:line="240" w:lineRule="auto"/>
        <w:rPr>
          <w:rFonts w:cstheme="minorHAnsi"/>
          <w:b/>
          <w:noProof/>
        </w:rPr>
      </w:pP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E3204"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2A3BFC"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Employ basic methods in 2D and 3D scenery construction.</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Execute basic costume construction methods including common hand sewing and machine sewing stitches, and know the proper situation in which to use them.</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Identify the materials needed to build costumes and sets in the costume and scene shops.</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Apply stagecraft terminology used in technical theatrical production</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Demonstrate a basic knowledge of scene painting techniques and processes</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Identify the most common theatrical lighting instruments, their parts, and the basic properties of electricity.</w:t>
            </w:r>
          </w:p>
          <w:p w:rsidR="00295A7E" w:rsidRPr="00295A7E" w:rsidRDefault="00295A7E" w:rsidP="002A3BFC">
            <w:pPr>
              <w:numPr>
                <w:ilvl w:val="0"/>
                <w:numId w:val="42"/>
              </w:numPr>
              <w:tabs>
                <w:tab w:val="left" w:pos="480"/>
              </w:tabs>
              <w:kinsoku w:val="0"/>
              <w:overflowPunct w:val="0"/>
              <w:autoSpaceDE w:val="0"/>
              <w:autoSpaceDN w:val="0"/>
              <w:adjustRightInd w:val="0"/>
              <w:spacing w:after="0" w:line="240" w:lineRule="auto"/>
              <w:rPr>
                <w:rFonts w:ascii="Calibri" w:hAnsi="Calibri" w:cs="Calibri"/>
              </w:rPr>
            </w:pPr>
            <w:r w:rsidRPr="00295A7E">
              <w:rPr>
                <w:rFonts w:ascii="Calibri" w:hAnsi="Calibri" w:cs="Calibri"/>
                <w:color w:val="333333"/>
              </w:rPr>
              <w:t>Identify, connect and operate the most common audio equipment system components.</w:t>
            </w:r>
          </w:p>
          <w:p w:rsidR="00295A7E" w:rsidRPr="002A3BFC" w:rsidRDefault="00295A7E"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295A7E">
              <w:rPr>
                <w:rFonts w:ascii="Calibri" w:hAnsi="Calibri" w:cs="Calibri"/>
                <w:color w:val="333333"/>
              </w:rPr>
              <w:t>Safely and effectively handle costume shop and scene shop tools and equipment</w:t>
            </w:r>
            <w:r>
              <w:rPr>
                <w:rFonts w:ascii="Arial" w:hAnsi="Arial" w:cs="Arial"/>
                <w:color w:val="333333"/>
                <w:sz w:val="18"/>
                <w:szCs w:val="18"/>
              </w:rPr>
              <w:t>.</w:t>
            </w:r>
          </w:p>
          <w:p w:rsidR="00F32794" w:rsidRDefault="00F32794" w:rsidP="00F32794">
            <w:pPr>
              <w:spacing w:after="0" w:line="360" w:lineRule="auto"/>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D386AC"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Two-Dimensional and Three-Dimensional Scenic Construction</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Scene Painting</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Hand Sewing</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Machine Sewing</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Basic Electricity</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Stage Lighting Equipment</w:t>
                  </w:r>
                </w:p>
                <w:p w:rsidR="00295A7E" w:rsidRPr="00295A7E" w:rsidRDefault="00295A7E" w:rsidP="00295A7E">
                  <w:pPr>
                    <w:numPr>
                      <w:ilvl w:val="0"/>
                      <w:numId w:val="46"/>
                    </w:numPr>
                    <w:spacing w:before="100" w:beforeAutospacing="1" w:after="100" w:afterAutospacing="1" w:line="240" w:lineRule="auto"/>
                    <w:ind w:left="1020"/>
                    <w:rPr>
                      <w:rFonts w:ascii="Calibri" w:eastAsia="Times New Roman" w:hAnsi="Calibri" w:cs="Calibri"/>
                      <w:color w:val="333333"/>
                      <w:lang w:val="en"/>
                    </w:rPr>
                  </w:pPr>
                  <w:r w:rsidRPr="00295A7E">
                    <w:rPr>
                      <w:rFonts w:ascii="Calibri" w:eastAsia="Times New Roman" w:hAnsi="Calibri" w:cs="Calibri"/>
                      <w:color w:val="333333"/>
                      <w:lang w:val="en"/>
                    </w:rPr>
                    <w:t>Sound Equipment</w:t>
                  </w:r>
                </w:p>
                <w:p w:rsidR="00F32794" w:rsidRPr="00295A7E" w:rsidRDefault="00295A7E" w:rsidP="00295A7E">
                  <w:pPr>
                    <w:numPr>
                      <w:ilvl w:val="0"/>
                      <w:numId w:val="46"/>
                    </w:numPr>
                    <w:spacing w:before="100" w:beforeAutospacing="1" w:after="100" w:afterAutospacing="1" w:line="240" w:lineRule="auto"/>
                    <w:ind w:left="1020"/>
                    <w:rPr>
                      <w:rFonts w:ascii="Arial" w:eastAsia="Times New Roman" w:hAnsi="Arial" w:cs="Arial"/>
                      <w:color w:val="333333"/>
                      <w:sz w:val="20"/>
                      <w:szCs w:val="20"/>
                      <w:lang w:val="en"/>
                    </w:rPr>
                  </w:pPr>
                  <w:r w:rsidRPr="00295A7E">
                    <w:rPr>
                      <w:rFonts w:ascii="Calibri" w:eastAsia="Times New Roman" w:hAnsi="Calibri" w:cs="Calibri"/>
                      <w:color w:val="333333"/>
                      <w:lang w:val="en"/>
                    </w:rPr>
                    <w:t>Props Construction</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DB4F8C"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295A7E" w:rsidRPr="00295A7E" w:rsidRDefault="00295A7E" w:rsidP="00295A7E">
            <w:pPr>
              <w:spacing w:after="0" w:line="240" w:lineRule="auto"/>
              <w:rPr>
                <w:rFonts w:eastAsia="Times New Roman" w:cstheme="minorHAnsi"/>
                <w:color w:val="333333"/>
                <w:lang w:val="en"/>
              </w:rPr>
            </w:pPr>
            <w:r w:rsidRPr="00295A7E">
              <w:rPr>
                <w:rFonts w:eastAsia="Times New Roman" w:cstheme="minorHAnsi"/>
                <w:color w:val="333333"/>
                <w:lang w:val="en"/>
              </w:rPr>
              <w:t>The performing arts are, by their very nature, a collective of artists working together to create a theatrical experience for an audience. It is a team sport. Timely, consistent attendance and thorough preparation are the keys to being a valuable contributor to any creative team. Three absences (“excused” and/or “unexcused”) are allowed without penalty. Each absence after three will result in the final course grade being lowered by one full letter grade. Three late arrivals will be considered one absence.</w:t>
            </w:r>
          </w:p>
          <w:p w:rsidR="00295A7E" w:rsidRPr="00295A7E" w:rsidRDefault="00295A7E" w:rsidP="00295A7E">
            <w:pPr>
              <w:spacing w:after="0" w:line="240" w:lineRule="auto"/>
              <w:rPr>
                <w:rFonts w:eastAsia="Times New Roman" w:cstheme="minorHAnsi"/>
                <w:color w:val="333333"/>
                <w:lang w:val="en"/>
              </w:rPr>
            </w:pPr>
            <w:r w:rsidRPr="00295A7E">
              <w:rPr>
                <w:rFonts w:eastAsia="Times New Roman" w:cstheme="minorHAnsi"/>
                <w:color w:val="333333"/>
                <w:lang w:val="en"/>
              </w:rPr>
              <w:t>In cases where student absences are the result of emergency circumstances (e.g., death in the family, a student’s serious injury or incapacitating illness) that necessitate prolonged nonattendance, the student must contact the Office of Student Affairs for assistance in providing notification to faculty. The student remains responsible for verifying the emergency circumstances to faculty and for discussing arrangements with faculty for completion of coursework requirements.</w:t>
            </w:r>
          </w:p>
          <w:p w:rsidR="00E371C2" w:rsidRPr="00E371C2" w:rsidRDefault="00E371C2" w:rsidP="00F05DE2">
            <w:pPr>
              <w:pStyle w:val="BodyText"/>
              <w:kinsoku w:val="0"/>
              <w:overflowPunct w:val="0"/>
              <w:spacing w:line="276" w:lineRule="auto"/>
              <w:ind w:right="175"/>
              <w:rPr>
                <w:rFonts w:asciiTheme="minorHAnsi" w:hAnsiTheme="minorHAnsi" w:cstheme="minorHAnsi"/>
              </w:rPr>
            </w:pPr>
          </w:p>
        </w:tc>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44CC04"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E33BCC"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lastRenderedPageBreak/>
        <w:t xml:space="preserve"> </w:t>
      </w:r>
    </w:p>
    <w:p w:rsidR="000356D9" w:rsidRDefault="000356D9" w:rsidP="00F05DE2">
      <w:pPr>
        <w:pStyle w:val="BodyText"/>
        <w:kinsoku w:val="0"/>
        <w:overflowPunct w:val="0"/>
        <w:rPr>
          <w:b/>
          <w:bCs/>
          <w:color w:val="FFFFFF"/>
          <w:sz w:val="24"/>
          <w:szCs w:val="24"/>
          <w:shd w:val="clear" w:color="auto" w:fill="000000"/>
        </w:rPr>
      </w:pPr>
    </w:p>
    <w:p w:rsidR="000356D9" w:rsidRDefault="000356D9" w:rsidP="000356D9">
      <w:pPr>
        <w:spacing w:after="0" w:line="240" w:lineRule="auto"/>
        <w:rPr>
          <w:rStyle w:val="Hyperlink"/>
          <w:rFonts w:cstheme="minorHAnsi"/>
          <w:color w:val="auto"/>
          <w:sz w:val="24"/>
          <w:szCs w:val="24"/>
        </w:rPr>
      </w:pPr>
      <w:r w:rsidRPr="000356D9">
        <w:rPr>
          <w:rFonts w:cstheme="minorHAnsi"/>
          <w:b/>
          <w:sz w:val="24"/>
          <w:szCs w:val="24"/>
        </w:rPr>
        <w:t>Syllabus Attachment Information</w:t>
      </w:r>
      <w:r w:rsidRPr="000356D9">
        <w:rPr>
          <w:rFonts w:cstheme="minorHAnsi"/>
          <w:sz w:val="24"/>
          <w:szCs w:val="24"/>
        </w:rPr>
        <w:t>:</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Pr="000356D9">
          <w:rPr>
            <w:rStyle w:val="Hyperlink"/>
            <w:rFonts w:cstheme="minorHAnsi"/>
            <w:color w:val="auto"/>
            <w:sz w:val="24"/>
            <w:szCs w:val="24"/>
          </w:rPr>
          <w:t>https://www.etsu.edu/reg/academics/syllabus.php</w:t>
        </w:r>
      </w:hyperlink>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4B" w:rsidRDefault="00DC2F4B" w:rsidP="00F66C9E">
      <w:pPr>
        <w:spacing w:after="0" w:line="240" w:lineRule="auto"/>
      </w:pPr>
      <w:r>
        <w:separator/>
      </w:r>
    </w:p>
  </w:endnote>
  <w:endnote w:type="continuationSeparator" w:id="0">
    <w:p w:rsidR="00DC2F4B" w:rsidRDefault="00DC2F4B"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295A7E">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4B" w:rsidRDefault="00DC2F4B" w:rsidP="00F66C9E">
      <w:pPr>
        <w:spacing w:after="0" w:line="240" w:lineRule="auto"/>
      </w:pPr>
      <w:r>
        <w:separator/>
      </w:r>
    </w:p>
  </w:footnote>
  <w:footnote w:type="continuationSeparator" w:id="0">
    <w:p w:rsidR="00DC2F4B" w:rsidRDefault="00DC2F4B"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9" w:hanging="360"/>
      </w:pPr>
      <w:rPr>
        <w:rFonts w:ascii="Symbol" w:hAnsi="Symbol" w:cs="Symbol"/>
        <w:b w:val="0"/>
        <w:bCs w:val="0"/>
        <w:w w:val="99"/>
        <w:sz w:val="22"/>
        <w:szCs w:val="22"/>
      </w:rPr>
    </w:lvl>
    <w:lvl w:ilvl="1">
      <w:numFmt w:val="bullet"/>
      <w:lvlText w:val="•"/>
      <w:lvlJc w:val="left"/>
      <w:pPr>
        <w:ind w:left="1482" w:hanging="360"/>
      </w:pPr>
    </w:lvl>
    <w:lvl w:ilvl="2">
      <w:numFmt w:val="bullet"/>
      <w:lvlText w:val="•"/>
      <w:lvlJc w:val="left"/>
      <w:pPr>
        <w:ind w:left="2485" w:hanging="360"/>
      </w:pPr>
    </w:lvl>
    <w:lvl w:ilvl="3">
      <w:numFmt w:val="bullet"/>
      <w:lvlText w:val="•"/>
      <w:lvlJc w:val="left"/>
      <w:pPr>
        <w:ind w:left="3487" w:hanging="360"/>
      </w:pPr>
    </w:lvl>
    <w:lvl w:ilvl="4">
      <w:numFmt w:val="bullet"/>
      <w:lvlText w:val="•"/>
      <w:lvlJc w:val="left"/>
      <w:pPr>
        <w:ind w:left="4490" w:hanging="360"/>
      </w:pPr>
    </w:lvl>
    <w:lvl w:ilvl="5">
      <w:numFmt w:val="bullet"/>
      <w:lvlText w:val="•"/>
      <w:lvlJc w:val="left"/>
      <w:pPr>
        <w:ind w:left="5492" w:hanging="360"/>
      </w:pPr>
    </w:lvl>
    <w:lvl w:ilvl="6">
      <w:numFmt w:val="bullet"/>
      <w:lvlText w:val="•"/>
      <w:lvlJc w:val="left"/>
      <w:pPr>
        <w:ind w:left="6495" w:hanging="360"/>
      </w:pPr>
    </w:lvl>
    <w:lvl w:ilvl="7">
      <w:numFmt w:val="bullet"/>
      <w:lvlText w:val="•"/>
      <w:lvlJc w:val="left"/>
      <w:pPr>
        <w:ind w:left="7497" w:hanging="360"/>
      </w:pPr>
    </w:lvl>
    <w:lvl w:ilvl="8">
      <w:numFmt w:val="bullet"/>
      <w:lvlText w:val="•"/>
      <w:lvlJc w:val="left"/>
      <w:pPr>
        <w:ind w:left="8500" w:hanging="360"/>
      </w:pPr>
    </w:lvl>
  </w:abstractNum>
  <w:abstractNum w:abstractNumId="1" w15:restartNumberingAfterBreak="0">
    <w:nsid w:val="00A6193B"/>
    <w:multiLevelType w:val="hybridMultilevel"/>
    <w:tmpl w:val="2B4A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8162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0B9D3EB4"/>
    <w:multiLevelType w:val="hybridMultilevel"/>
    <w:tmpl w:val="0DF4A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82FC6"/>
    <w:multiLevelType w:val="hybridMultilevel"/>
    <w:tmpl w:val="FBAE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B05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C71851"/>
    <w:multiLevelType w:val="multilevel"/>
    <w:tmpl w:val="29225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92E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6715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D863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FE7A5F"/>
    <w:multiLevelType w:val="hybridMultilevel"/>
    <w:tmpl w:val="A2A0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E3899"/>
    <w:multiLevelType w:val="multilevel"/>
    <w:tmpl w:val="152C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F1D6F"/>
    <w:multiLevelType w:val="hybridMultilevel"/>
    <w:tmpl w:val="634CD7A6"/>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3" w15:restartNumberingAfterBreak="0">
    <w:nsid w:val="23BE741B"/>
    <w:multiLevelType w:val="multilevel"/>
    <w:tmpl w:val="F5405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56B87"/>
    <w:multiLevelType w:val="hybridMultilevel"/>
    <w:tmpl w:val="9C4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F67F1"/>
    <w:multiLevelType w:val="hybridMultilevel"/>
    <w:tmpl w:val="AAE6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27C4E"/>
    <w:multiLevelType w:val="hybridMultilevel"/>
    <w:tmpl w:val="4F388138"/>
    <w:lvl w:ilvl="0" w:tplc="CE5C1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8E74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3657778"/>
    <w:multiLevelType w:val="multilevel"/>
    <w:tmpl w:val="374A6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F425F"/>
    <w:multiLevelType w:val="hybridMultilevel"/>
    <w:tmpl w:val="0824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731D7"/>
    <w:multiLevelType w:val="hybridMultilevel"/>
    <w:tmpl w:val="34EC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956AA"/>
    <w:multiLevelType w:val="multilevel"/>
    <w:tmpl w:val="F71A2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A53BC"/>
    <w:multiLevelType w:val="multilevel"/>
    <w:tmpl w:val="3C4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97166"/>
    <w:multiLevelType w:val="hybridMultilevel"/>
    <w:tmpl w:val="93EC5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68147D"/>
    <w:multiLevelType w:val="hybridMultilevel"/>
    <w:tmpl w:val="E8FE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9377E"/>
    <w:multiLevelType w:val="multilevel"/>
    <w:tmpl w:val="339A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F06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31F0153"/>
    <w:multiLevelType w:val="multilevel"/>
    <w:tmpl w:val="EA2C5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B05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A763D2D"/>
    <w:multiLevelType w:val="multilevel"/>
    <w:tmpl w:val="2C5E7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F1429"/>
    <w:multiLevelType w:val="multilevel"/>
    <w:tmpl w:val="3818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2412D"/>
    <w:multiLevelType w:val="multilevel"/>
    <w:tmpl w:val="1EC86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55C82"/>
    <w:multiLevelType w:val="multilevel"/>
    <w:tmpl w:val="7382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F3EA3"/>
    <w:multiLevelType w:val="hybridMultilevel"/>
    <w:tmpl w:val="816E01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50518"/>
    <w:multiLevelType w:val="hybridMultilevel"/>
    <w:tmpl w:val="277286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C85141"/>
    <w:multiLevelType w:val="multilevel"/>
    <w:tmpl w:val="6C100F3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35915B7"/>
    <w:multiLevelType w:val="hybridMultilevel"/>
    <w:tmpl w:val="711E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572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08616EB"/>
    <w:multiLevelType w:val="hybridMultilevel"/>
    <w:tmpl w:val="BDA0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148D5"/>
    <w:multiLevelType w:val="multilevel"/>
    <w:tmpl w:val="C84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8283E"/>
    <w:multiLevelType w:val="multilevel"/>
    <w:tmpl w:val="20C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55669"/>
    <w:multiLevelType w:val="multilevel"/>
    <w:tmpl w:val="1B9C8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F4559"/>
    <w:multiLevelType w:val="hybridMultilevel"/>
    <w:tmpl w:val="422273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042370"/>
    <w:multiLevelType w:val="hybridMultilevel"/>
    <w:tmpl w:val="6FFEE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D90174"/>
    <w:multiLevelType w:val="multilevel"/>
    <w:tmpl w:val="C5E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31450"/>
    <w:multiLevelType w:val="multilevel"/>
    <w:tmpl w:val="06485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36"/>
  </w:num>
  <w:num w:numId="4">
    <w:abstractNumId w:val="39"/>
  </w:num>
  <w:num w:numId="5">
    <w:abstractNumId w:val="40"/>
  </w:num>
  <w:num w:numId="6">
    <w:abstractNumId w:val="1"/>
  </w:num>
  <w:num w:numId="7">
    <w:abstractNumId w:val="20"/>
  </w:num>
  <w:num w:numId="8">
    <w:abstractNumId w:val="4"/>
  </w:num>
  <w:num w:numId="9">
    <w:abstractNumId w:val="33"/>
  </w:num>
  <w:num w:numId="10">
    <w:abstractNumId w:val="2"/>
  </w:num>
  <w:num w:numId="11">
    <w:abstractNumId w:val="9"/>
  </w:num>
  <w:num w:numId="12">
    <w:abstractNumId w:val="28"/>
  </w:num>
  <w:num w:numId="13">
    <w:abstractNumId w:val="35"/>
  </w:num>
  <w:num w:numId="14">
    <w:abstractNumId w:val="14"/>
  </w:num>
  <w:num w:numId="15">
    <w:abstractNumId w:val="15"/>
  </w:num>
  <w:num w:numId="16">
    <w:abstractNumId w:val="37"/>
  </w:num>
  <w:num w:numId="17">
    <w:abstractNumId w:val="26"/>
  </w:num>
  <w:num w:numId="18">
    <w:abstractNumId w:val="7"/>
  </w:num>
  <w:num w:numId="19">
    <w:abstractNumId w:val="5"/>
  </w:num>
  <w:num w:numId="20">
    <w:abstractNumId w:val="17"/>
  </w:num>
  <w:num w:numId="21">
    <w:abstractNumId w:val="8"/>
  </w:num>
  <w:num w:numId="22">
    <w:abstractNumId w:val="10"/>
  </w:num>
  <w:num w:numId="23">
    <w:abstractNumId w:val="3"/>
  </w:num>
  <w:num w:numId="24">
    <w:abstractNumId w:val="23"/>
  </w:num>
  <w:num w:numId="25">
    <w:abstractNumId w:val="24"/>
  </w:num>
  <w:num w:numId="26">
    <w:abstractNumId w:val="13"/>
  </w:num>
  <w:num w:numId="27">
    <w:abstractNumId w:val="43"/>
  </w:num>
  <w:num w:numId="28">
    <w:abstractNumId w:val="42"/>
  </w:num>
  <w:num w:numId="29">
    <w:abstractNumId w:val="41"/>
  </w:num>
  <w:num w:numId="30">
    <w:abstractNumId w:val="21"/>
  </w:num>
  <w:num w:numId="31">
    <w:abstractNumId w:val="32"/>
  </w:num>
  <w:num w:numId="32">
    <w:abstractNumId w:val="45"/>
  </w:num>
  <w:num w:numId="33">
    <w:abstractNumId w:val="18"/>
  </w:num>
  <w:num w:numId="34">
    <w:abstractNumId w:val="27"/>
  </w:num>
  <w:num w:numId="35">
    <w:abstractNumId w:val="29"/>
  </w:num>
  <w:num w:numId="36">
    <w:abstractNumId w:val="25"/>
  </w:num>
  <w:num w:numId="37">
    <w:abstractNumId w:val="11"/>
  </w:num>
  <w:num w:numId="38">
    <w:abstractNumId w:val="31"/>
  </w:num>
  <w:num w:numId="39">
    <w:abstractNumId w:val="44"/>
  </w:num>
  <w:num w:numId="40">
    <w:abstractNumId w:val="6"/>
  </w:num>
  <w:num w:numId="41">
    <w:abstractNumId w:val="0"/>
  </w:num>
  <w:num w:numId="42">
    <w:abstractNumId w:val="38"/>
  </w:num>
  <w:num w:numId="43">
    <w:abstractNumId w:val="19"/>
  </w:num>
  <w:num w:numId="44">
    <w:abstractNumId w:val="12"/>
  </w:num>
  <w:num w:numId="45">
    <w:abstractNumId w:val="2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424B80"/>
    <w:rsid w:val="004C2051"/>
    <w:rsid w:val="004C2DFF"/>
    <w:rsid w:val="004F0510"/>
    <w:rsid w:val="00513F6F"/>
    <w:rsid w:val="00515A4E"/>
    <w:rsid w:val="00554CC0"/>
    <w:rsid w:val="00576D88"/>
    <w:rsid w:val="005B60B1"/>
    <w:rsid w:val="00607361"/>
    <w:rsid w:val="00620C8B"/>
    <w:rsid w:val="00630BA4"/>
    <w:rsid w:val="00637B18"/>
    <w:rsid w:val="006468B5"/>
    <w:rsid w:val="00655608"/>
    <w:rsid w:val="00674D73"/>
    <w:rsid w:val="006B5D9B"/>
    <w:rsid w:val="006B77E3"/>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55909"/>
    <w:rsid w:val="00BB27D8"/>
    <w:rsid w:val="00BD4D27"/>
    <w:rsid w:val="00BD4FCD"/>
    <w:rsid w:val="00BE1153"/>
    <w:rsid w:val="00C30F50"/>
    <w:rsid w:val="00C4094C"/>
    <w:rsid w:val="00C654AF"/>
    <w:rsid w:val="00C66CBA"/>
    <w:rsid w:val="00CB5249"/>
    <w:rsid w:val="00CB65EA"/>
    <w:rsid w:val="00CC1B0D"/>
    <w:rsid w:val="00CE4F60"/>
    <w:rsid w:val="00D25BF6"/>
    <w:rsid w:val="00D34439"/>
    <w:rsid w:val="00D40B6F"/>
    <w:rsid w:val="00D6632E"/>
    <w:rsid w:val="00D817AA"/>
    <w:rsid w:val="00DA31AF"/>
    <w:rsid w:val="00DC2F4B"/>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CDE5"/>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reg/academics/syllabu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EBAB-676C-420B-9034-8EC1FE36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2020-06-22T13:06:00Z</dcterms:created>
  <dcterms:modified xsi:type="dcterms:W3CDTF">2020-06-22T13:06:00Z</dcterms:modified>
</cp:coreProperties>
</file>