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21E97" w14:textId="02BE387E" w:rsidR="00147262" w:rsidRPr="00BA58E5" w:rsidRDefault="00BA58E5" w:rsidP="00BA58E5">
      <w:pPr>
        <w:pStyle w:val="Heading1"/>
        <w:rPr>
          <w:b/>
          <w:bCs/>
          <w:color w:val="auto"/>
          <w:u w:val="single"/>
        </w:rPr>
      </w:pPr>
      <w:r w:rsidRPr="00BA58E5">
        <w:rPr>
          <w:b/>
          <w:bCs/>
          <w:color w:val="auto"/>
          <w:u w:val="single"/>
        </w:rPr>
        <w:t xml:space="preserve">ETSU CARE Women’s Health </w:t>
      </w:r>
      <w:r w:rsidR="00162EDD" w:rsidRPr="00BA58E5">
        <w:rPr>
          <w:b/>
          <w:bCs/>
          <w:color w:val="auto"/>
          <w:u w:val="single"/>
        </w:rPr>
        <w:t>APHA Conference Presentations</w:t>
      </w:r>
    </w:p>
    <w:p w14:paraId="55AC8108" w14:textId="77777777" w:rsidR="00BA58E5" w:rsidRPr="00BA58E5" w:rsidRDefault="00BA58E5"/>
    <w:p w14:paraId="7B0849BF" w14:textId="2B3CC709" w:rsidR="00162EDD" w:rsidRPr="00BA58E5" w:rsidRDefault="00162EDD" w:rsidP="00BA58E5">
      <w:pPr>
        <w:pStyle w:val="Heading2"/>
        <w:rPr>
          <w:rFonts w:ascii="Arial" w:hAnsi="Arial" w:cs="Arial"/>
          <w:b/>
          <w:bCs/>
          <w:color w:val="auto"/>
          <w:sz w:val="24"/>
          <w:szCs w:val="24"/>
        </w:rPr>
      </w:pPr>
      <w:r w:rsidRPr="00BA58E5">
        <w:rPr>
          <w:rFonts w:ascii="Arial" w:hAnsi="Arial" w:cs="Arial"/>
          <w:b/>
          <w:bCs/>
          <w:color w:val="auto"/>
          <w:sz w:val="24"/>
          <w:szCs w:val="24"/>
        </w:rPr>
        <w:t>11/2</w:t>
      </w:r>
    </w:p>
    <w:p w14:paraId="5EFE4729" w14:textId="77777777" w:rsidR="00BA58E5" w:rsidRDefault="00BA58E5" w:rsidP="00162EDD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color w:val="000000"/>
          <w:sz w:val="17"/>
          <w:szCs w:val="17"/>
        </w:rPr>
      </w:pPr>
    </w:p>
    <w:p w14:paraId="198D5057" w14:textId="5B97860B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9:30 AM– 9:45 AM</w:t>
      </w:r>
    </w:p>
    <w:p w14:paraId="2813A1D8" w14:textId="77777777" w:rsidR="00BA58E5" w:rsidRPr="00BA58E5" w:rsidRDefault="00BA58E5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C4F90"/>
        </w:rPr>
      </w:pPr>
    </w:p>
    <w:p w14:paraId="5D4FE62E" w14:textId="0345CE9A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  <w:b/>
          <w:bCs/>
        </w:rPr>
        <w:t xml:space="preserve">ORAL </w:t>
      </w:r>
      <w:r w:rsidRPr="00BA58E5">
        <w:rPr>
          <w:rFonts w:ascii="Arial" w:hAnsi="Arial" w:cs="Arial"/>
        </w:rPr>
        <w:t>3060.0</w:t>
      </w:r>
    </w:p>
    <w:p w14:paraId="3DB4A4BC" w14:textId="75A6A6F3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Educational Content in Contraceptive Counseling and Patient Experience: Evidence from a Statewide</w:t>
      </w:r>
      <w:r w:rsidR="00BA58E5" w:rsidRPr="00BA58E5">
        <w:rPr>
          <w:rFonts w:ascii="Arial" w:hAnsi="Arial" w:cs="Arial"/>
          <w:b/>
          <w:bCs/>
        </w:rPr>
        <w:t xml:space="preserve"> </w:t>
      </w:r>
      <w:r w:rsidRPr="00BA58E5">
        <w:rPr>
          <w:rFonts w:ascii="Arial" w:hAnsi="Arial" w:cs="Arial"/>
          <w:b/>
          <w:bCs/>
        </w:rPr>
        <w:t>Contraceptive Access Initiative</w:t>
      </w:r>
    </w:p>
    <w:p w14:paraId="562098F0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PRESENTING Michael Smith</w:t>
      </w:r>
    </w:p>
    <w:p w14:paraId="3B980475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ETSU Michael Smith</w:t>
      </w:r>
    </w:p>
    <w:p w14:paraId="51EFCB1A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Experiences, Recommendations, and Best Practices to Organizations Navigating the Sexual &amp; Reproductive Health Legal</w:t>
      </w:r>
    </w:p>
    <w:p w14:paraId="774F9309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Landscape</w:t>
      </w:r>
    </w:p>
    <w:p w14:paraId="1EB9592E" w14:textId="2B222CFB" w:rsidR="00162EDD" w:rsidRPr="00BA58E5" w:rsidRDefault="00162EDD" w:rsidP="00162EDD">
      <w:pPr>
        <w:rPr>
          <w:rFonts w:ascii="Arial" w:hAnsi="Arial" w:cs="Arial"/>
        </w:rPr>
      </w:pPr>
      <w:r w:rsidRPr="00BA58E5">
        <w:rPr>
          <w:rFonts w:ascii="Arial" w:hAnsi="Arial" w:cs="Arial"/>
        </w:rPr>
        <w:t>Room: Republic B · Sexual and Reproductive Health</w:t>
      </w:r>
    </w:p>
    <w:p w14:paraId="39290BC7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POSTER</w:t>
      </w:r>
    </w:p>
    <w:p w14:paraId="32F74313" w14:textId="1201B1C8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Contraceptive Use Trends Among Women in Non-MCO Medicaid Claims Before and During Choose</w:t>
      </w:r>
      <w:r w:rsidR="00BA58E5" w:rsidRPr="00BA58E5">
        <w:rPr>
          <w:rFonts w:ascii="Arial" w:hAnsi="Arial" w:cs="Arial"/>
          <w:b/>
          <w:bCs/>
        </w:rPr>
        <w:t xml:space="preserve"> </w:t>
      </w:r>
      <w:r w:rsidRPr="00BA58E5">
        <w:rPr>
          <w:rFonts w:ascii="Arial" w:hAnsi="Arial" w:cs="Arial"/>
          <w:b/>
          <w:bCs/>
        </w:rPr>
        <w:t>Well: A Stratified Interrupted Time-Series Analysis</w:t>
      </w:r>
    </w:p>
    <w:p w14:paraId="52D50B8A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PRESENTING Kajol Dahal</w:t>
      </w:r>
    </w:p>
    <w:p w14:paraId="52288C97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 xml:space="preserve">ETSU Kajol Dahal; </w:t>
      </w:r>
      <w:proofErr w:type="spellStart"/>
      <w:r w:rsidRPr="00BA58E5">
        <w:rPr>
          <w:rFonts w:ascii="Arial" w:hAnsi="Arial" w:cs="Arial"/>
        </w:rPr>
        <w:t>Wondi</w:t>
      </w:r>
      <w:proofErr w:type="spellEnd"/>
      <w:r w:rsidRPr="00BA58E5">
        <w:rPr>
          <w:rFonts w:ascii="Arial" w:hAnsi="Arial" w:cs="Arial"/>
        </w:rPr>
        <w:t xml:space="preserve"> Manalew; Nathan Hale</w:t>
      </w:r>
    </w:p>
    <w:p w14:paraId="78A6666D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SRH Poster Session 9: Contraception, Fertility, and Reproductive Decision-Making and Healthcare Utilization</w:t>
      </w:r>
    </w:p>
    <w:p w14:paraId="59246310" w14:textId="7D00E5AB" w:rsidR="00162EDD" w:rsidRPr="00BA58E5" w:rsidRDefault="00162EDD" w:rsidP="00162EDD">
      <w:pPr>
        <w:rPr>
          <w:rFonts w:ascii="Arial" w:hAnsi="Arial" w:cs="Arial"/>
        </w:rPr>
      </w:pPr>
      <w:r w:rsidRPr="00BA58E5">
        <w:rPr>
          <w:rFonts w:ascii="Arial" w:hAnsi="Arial" w:cs="Arial"/>
        </w:rPr>
        <w:t>Room: Exhibit Hall 3-4: Poster Sessions · Sexual and Reproductive Health</w:t>
      </w:r>
    </w:p>
    <w:p w14:paraId="39E991E3" w14:textId="6E9D9BB7" w:rsidR="00162EDD" w:rsidRPr="00BA58E5" w:rsidRDefault="00BA58E5" w:rsidP="00BA58E5">
      <w:pPr>
        <w:pStyle w:val="Heading2"/>
        <w:rPr>
          <w:rFonts w:ascii="Arial" w:hAnsi="Arial" w:cs="Arial"/>
          <w:b/>
          <w:bCs/>
          <w:color w:val="auto"/>
          <w:sz w:val="24"/>
          <w:szCs w:val="24"/>
        </w:rPr>
      </w:pPr>
      <w:r w:rsidRPr="00BA58E5">
        <w:rPr>
          <w:rFonts w:ascii="Arial" w:hAnsi="Arial" w:cs="Arial"/>
          <w:b/>
          <w:bCs/>
          <w:color w:val="auto"/>
          <w:sz w:val="24"/>
          <w:szCs w:val="24"/>
        </w:rPr>
        <w:t>11/3</w:t>
      </w:r>
    </w:p>
    <w:p w14:paraId="0CDF56F2" w14:textId="77777777" w:rsidR="00BA58E5" w:rsidRPr="00BA58E5" w:rsidRDefault="00BA58E5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2F877E" w14:textId="2AC19C93" w:rsidR="00162EDD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8:30 AM</w:t>
      </w:r>
      <w:r w:rsidR="00BA58E5" w:rsidRPr="00BA58E5">
        <w:rPr>
          <w:rFonts w:ascii="Arial" w:hAnsi="Arial" w:cs="Arial"/>
          <w:b/>
          <w:bCs/>
        </w:rPr>
        <w:t xml:space="preserve"> </w:t>
      </w:r>
      <w:r w:rsidRPr="00BA58E5">
        <w:rPr>
          <w:rFonts w:ascii="Arial" w:hAnsi="Arial" w:cs="Arial"/>
          <w:b/>
          <w:bCs/>
        </w:rPr>
        <w:t>– 8:45 AM</w:t>
      </w:r>
    </w:p>
    <w:p w14:paraId="60A06D78" w14:textId="77777777" w:rsidR="00BA58E5" w:rsidRPr="00BA58E5" w:rsidRDefault="00BA58E5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46DC962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  <w:b/>
          <w:bCs/>
        </w:rPr>
        <w:t xml:space="preserve">ORAL </w:t>
      </w:r>
      <w:r w:rsidRPr="00BA58E5">
        <w:rPr>
          <w:rFonts w:ascii="Arial" w:hAnsi="Arial" w:cs="Arial"/>
        </w:rPr>
        <w:t>4056.0</w:t>
      </w:r>
    </w:p>
    <w:p w14:paraId="6BF7B518" w14:textId="4265F02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Impact of the South Carolina contraceptive access initiative on unintended pregnancy: Results from</w:t>
      </w:r>
      <w:r w:rsidR="00BA58E5" w:rsidRPr="00BA58E5">
        <w:rPr>
          <w:rFonts w:ascii="Arial" w:hAnsi="Arial" w:cs="Arial"/>
          <w:b/>
          <w:bCs/>
        </w:rPr>
        <w:t xml:space="preserve"> </w:t>
      </w:r>
      <w:r w:rsidRPr="00BA58E5">
        <w:rPr>
          <w:rFonts w:ascii="Arial" w:hAnsi="Arial" w:cs="Arial"/>
          <w:b/>
          <w:bCs/>
        </w:rPr>
        <w:t>the longitudinal study of women</w:t>
      </w:r>
    </w:p>
    <w:p w14:paraId="18EB5C2C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PRESENTING Michael Smith</w:t>
      </w:r>
    </w:p>
    <w:p w14:paraId="183BC09B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ETSU Robert Stise; Saman Naz; Michael Smith</w:t>
      </w:r>
    </w:p>
    <w:p w14:paraId="4758ABC3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Contraception Preferences and Access</w:t>
      </w:r>
    </w:p>
    <w:p w14:paraId="524C330D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Room: Republic B · Sexual and Reproductive Health</w:t>
      </w:r>
    </w:p>
    <w:p w14:paraId="0EE9659E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A24FD05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  <w:b/>
          <w:bCs/>
        </w:rPr>
        <w:t xml:space="preserve">ORAL </w:t>
      </w:r>
      <w:r w:rsidRPr="00BA58E5">
        <w:rPr>
          <w:rFonts w:ascii="Arial" w:hAnsi="Arial" w:cs="Arial"/>
        </w:rPr>
        <w:t>4056.0</w:t>
      </w:r>
    </w:p>
    <w:p w14:paraId="1A3074C5" w14:textId="2963B096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Impact of the South Carolina contraceptive access initiative on contraceptive switching: results from</w:t>
      </w:r>
      <w:r w:rsidR="00BA58E5" w:rsidRPr="00BA58E5">
        <w:rPr>
          <w:rFonts w:ascii="Arial" w:hAnsi="Arial" w:cs="Arial"/>
          <w:b/>
          <w:bCs/>
        </w:rPr>
        <w:t xml:space="preserve"> </w:t>
      </w:r>
      <w:r w:rsidRPr="00BA58E5">
        <w:rPr>
          <w:rFonts w:ascii="Arial" w:hAnsi="Arial" w:cs="Arial"/>
          <w:b/>
          <w:bCs/>
        </w:rPr>
        <w:t>the longitudinal study of women</w:t>
      </w:r>
    </w:p>
    <w:p w14:paraId="4FFC6881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PRESENTING Saman Naz</w:t>
      </w:r>
    </w:p>
    <w:p w14:paraId="21420CE2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ETSU Saman Naz; Michael Smith</w:t>
      </w:r>
    </w:p>
    <w:p w14:paraId="7DF502C7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Contraception Preferences and Access</w:t>
      </w:r>
    </w:p>
    <w:p w14:paraId="0BED08BF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Room: Republic B · Sexual and Reproductive Health</w:t>
      </w:r>
    </w:p>
    <w:p w14:paraId="7284DDBE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740725" w14:textId="77777777" w:rsidR="00BA58E5" w:rsidRDefault="00BA58E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822ED4E" w14:textId="1218BF6A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lastRenderedPageBreak/>
        <w:t>2:30 PM</w:t>
      </w:r>
      <w:r w:rsidR="00BA58E5" w:rsidRPr="00BA58E5">
        <w:rPr>
          <w:rFonts w:ascii="Arial" w:hAnsi="Arial" w:cs="Arial"/>
          <w:b/>
          <w:bCs/>
        </w:rPr>
        <w:t xml:space="preserve"> </w:t>
      </w:r>
      <w:r w:rsidRPr="00BA58E5">
        <w:rPr>
          <w:rFonts w:ascii="Arial" w:hAnsi="Arial" w:cs="Arial"/>
          <w:b/>
          <w:bCs/>
        </w:rPr>
        <w:t>– 4:00 PM</w:t>
      </w:r>
    </w:p>
    <w:p w14:paraId="2ECCD6EA" w14:textId="77777777" w:rsidR="00BA58E5" w:rsidRDefault="00BA58E5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EF6C33F" w14:textId="05948C09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  <w:b/>
          <w:bCs/>
        </w:rPr>
        <w:t xml:space="preserve">ROUNDTABLE </w:t>
      </w:r>
      <w:r w:rsidRPr="00BA58E5">
        <w:rPr>
          <w:rFonts w:ascii="Arial" w:hAnsi="Arial" w:cs="Arial"/>
        </w:rPr>
        <w:t>4184.0</w:t>
      </w:r>
    </w:p>
    <w:p w14:paraId="393EED69" w14:textId="184C9FBA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Bridging Access Gaps: Evaluating Facilitators and Challenges to Implementation of South Carolina’s</w:t>
      </w:r>
      <w:r w:rsidR="00BA58E5" w:rsidRPr="00BA58E5">
        <w:rPr>
          <w:rFonts w:ascii="Arial" w:hAnsi="Arial" w:cs="Arial"/>
          <w:b/>
          <w:bCs/>
        </w:rPr>
        <w:t xml:space="preserve"> </w:t>
      </w:r>
      <w:r w:rsidRPr="00BA58E5">
        <w:rPr>
          <w:rFonts w:ascii="Arial" w:hAnsi="Arial" w:cs="Arial"/>
          <w:b/>
          <w:bCs/>
        </w:rPr>
        <w:t>Contraceptive Access Initiative among FQHCs</w:t>
      </w:r>
    </w:p>
    <w:p w14:paraId="3E26AA57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PRESENTING Amy Weber</w:t>
      </w:r>
    </w:p>
    <w:p w14:paraId="6C61933C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ETSU Amy Weber; Michael Smith; Kate Beatty</w:t>
      </w:r>
    </w:p>
    <w:p w14:paraId="765A5782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Contraceptives</w:t>
      </w:r>
    </w:p>
    <w:p w14:paraId="21DAAF58" w14:textId="6E3BBEC7" w:rsidR="00162EDD" w:rsidRPr="00BA58E5" w:rsidRDefault="00162EDD" w:rsidP="00162EDD">
      <w:pPr>
        <w:rPr>
          <w:rFonts w:ascii="Arial" w:hAnsi="Arial" w:cs="Arial"/>
        </w:rPr>
      </w:pPr>
      <w:r w:rsidRPr="00BA58E5">
        <w:rPr>
          <w:rFonts w:ascii="Arial" w:hAnsi="Arial" w:cs="Arial"/>
        </w:rPr>
        <w:t>Room: Lone Star Salon C · Sexual and Reproductive Health</w:t>
      </w:r>
    </w:p>
    <w:p w14:paraId="5C8A6FD9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 xml:space="preserve">ROUNDTABLE </w:t>
      </w:r>
      <w:r w:rsidRPr="00BA58E5">
        <w:rPr>
          <w:rFonts w:ascii="Arial" w:hAnsi="Arial" w:cs="Arial"/>
        </w:rPr>
        <w:t xml:space="preserve">4184.0 </w:t>
      </w:r>
      <w:r w:rsidRPr="00BA58E5">
        <w:rPr>
          <w:rFonts w:ascii="Arial" w:hAnsi="Arial" w:cs="Arial"/>
          <w:b/>
          <w:bCs/>
        </w:rPr>
        <w:t>STUDENT WORK</w:t>
      </w:r>
    </w:p>
    <w:p w14:paraId="45F1B69E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Clinic-type differences in contraceptive service delivery protocols and utilization patterns: Evidence</w:t>
      </w:r>
    </w:p>
    <w:p w14:paraId="64F79C9E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from two states</w:t>
      </w:r>
    </w:p>
    <w:p w14:paraId="0A4055B5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PRESENTING Bless-me Ajani</w:t>
      </w:r>
    </w:p>
    <w:p w14:paraId="6124C157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ETSU Bless-me Ajani; Jordan De Jong; Amy Weber; Michael Smith; Kate Beatty</w:t>
      </w:r>
    </w:p>
    <w:p w14:paraId="5A1A1679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Contraceptives</w:t>
      </w:r>
    </w:p>
    <w:p w14:paraId="0512C2C5" w14:textId="7A7EAC3C" w:rsidR="00162EDD" w:rsidRPr="00BA58E5" w:rsidRDefault="00162EDD" w:rsidP="00162EDD">
      <w:pPr>
        <w:rPr>
          <w:rFonts w:ascii="Arial" w:hAnsi="Arial" w:cs="Arial"/>
        </w:rPr>
      </w:pPr>
      <w:r w:rsidRPr="00BA58E5">
        <w:rPr>
          <w:rFonts w:ascii="Arial" w:hAnsi="Arial" w:cs="Arial"/>
        </w:rPr>
        <w:t>Room: Lone Star Salon C · Sexual and Reproductive Health</w:t>
      </w:r>
    </w:p>
    <w:p w14:paraId="45EAF727" w14:textId="1B1A7BE0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4:45 PM</w:t>
      </w:r>
      <w:r w:rsidR="00BA58E5" w:rsidRPr="00BA58E5">
        <w:rPr>
          <w:rFonts w:ascii="Arial" w:hAnsi="Arial" w:cs="Arial"/>
          <w:b/>
          <w:bCs/>
        </w:rPr>
        <w:t xml:space="preserve"> </w:t>
      </w:r>
      <w:r w:rsidRPr="00BA58E5">
        <w:rPr>
          <w:rFonts w:ascii="Arial" w:hAnsi="Arial" w:cs="Arial"/>
          <w:b/>
          <w:bCs/>
        </w:rPr>
        <w:t>– 5:00 PM</w:t>
      </w:r>
    </w:p>
    <w:p w14:paraId="3896DBDD" w14:textId="77777777" w:rsidR="00BA58E5" w:rsidRDefault="00BA58E5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2187459" w14:textId="035D97D8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  <w:b/>
          <w:bCs/>
        </w:rPr>
        <w:t xml:space="preserve">ORAL </w:t>
      </w:r>
      <w:r w:rsidRPr="00BA58E5">
        <w:rPr>
          <w:rFonts w:ascii="Arial" w:hAnsi="Arial" w:cs="Arial"/>
        </w:rPr>
        <w:t>4239.0</w:t>
      </w:r>
    </w:p>
    <w:p w14:paraId="5F346AB9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Contraceptive counseling practices of family physicians in states with restrictive reproductive health</w:t>
      </w:r>
    </w:p>
    <w:p w14:paraId="78EF26BA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policies</w:t>
      </w:r>
    </w:p>
    <w:p w14:paraId="09ADA084" w14:textId="126A4654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 xml:space="preserve">PRESENTING </w:t>
      </w:r>
      <w:r w:rsidR="00BA58E5" w:rsidRPr="00BA58E5">
        <w:rPr>
          <w:rFonts w:ascii="Arial" w:hAnsi="Arial" w:cs="Arial"/>
        </w:rPr>
        <w:t>Saman Naz</w:t>
      </w:r>
    </w:p>
    <w:p w14:paraId="64F38DA4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 xml:space="preserve">ETSU Saman Naz; </w:t>
      </w:r>
      <w:proofErr w:type="spellStart"/>
      <w:r w:rsidRPr="00BA58E5">
        <w:rPr>
          <w:rFonts w:ascii="Arial" w:hAnsi="Arial" w:cs="Arial"/>
        </w:rPr>
        <w:t>Wondosen</w:t>
      </w:r>
      <w:proofErr w:type="spellEnd"/>
      <w:r w:rsidRPr="00BA58E5">
        <w:rPr>
          <w:rFonts w:ascii="Arial" w:hAnsi="Arial" w:cs="Arial"/>
        </w:rPr>
        <w:t xml:space="preserve"> Samuel; Michael Smith; Nathan Hale</w:t>
      </w:r>
    </w:p>
    <w:p w14:paraId="6E8DB46D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Provider Communication, Delivery, and Implementation of Sexual &amp; Reproductive Health Evidence-Based Practices</w:t>
      </w:r>
    </w:p>
    <w:p w14:paraId="68A26970" w14:textId="052D8F85" w:rsidR="00162EDD" w:rsidRPr="00BA58E5" w:rsidRDefault="00162EDD" w:rsidP="00162EDD">
      <w:pPr>
        <w:rPr>
          <w:rFonts w:ascii="Arial" w:hAnsi="Arial" w:cs="Arial"/>
        </w:rPr>
      </w:pPr>
      <w:r w:rsidRPr="00BA58E5">
        <w:rPr>
          <w:rFonts w:ascii="Arial" w:hAnsi="Arial" w:cs="Arial"/>
        </w:rPr>
        <w:t>Room: Bowie B · Sexual and Reproductive Health</w:t>
      </w:r>
    </w:p>
    <w:p w14:paraId="0329DEBC" w14:textId="73A4F8BE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5:00 PM</w:t>
      </w:r>
      <w:r w:rsidR="00BA58E5" w:rsidRPr="00BA58E5">
        <w:rPr>
          <w:rFonts w:ascii="Arial" w:hAnsi="Arial" w:cs="Arial"/>
          <w:b/>
          <w:bCs/>
        </w:rPr>
        <w:t xml:space="preserve"> </w:t>
      </w:r>
      <w:r w:rsidRPr="00BA58E5">
        <w:rPr>
          <w:rFonts w:ascii="Arial" w:hAnsi="Arial" w:cs="Arial"/>
          <w:b/>
          <w:bCs/>
        </w:rPr>
        <w:t>– 5:15 PM</w:t>
      </w:r>
    </w:p>
    <w:p w14:paraId="7D1AF1CF" w14:textId="77777777" w:rsidR="00BA58E5" w:rsidRDefault="00BA58E5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8527369" w14:textId="0E7D6F13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  <w:b/>
          <w:bCs/>
        </w:rPr>
        <w:t xml:space="preserve">ORAL </w:t>
      </w:r>
      <w:r w:rsidRPr="00BA58E5">
        <w:rPr>
          <w:rFonts w:ascii="Arial" w:hAnsi="Arial" w:cs="Arial"/>
        </w:rPr>
        <w:t>4225.0</w:t>
      </w:r>
    </w:p>
    <w:p w14:paraId="0E228E4B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Barriers and Opportunities in Access to Perinatal Mood and Anxiety Disorders (PMADs) Healthcare</w:t>
      </w:r>
    </w:p>
    <w:p w14:paraId="5EB98320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BA58E5">
        <w:rPr>
          <w:rFonts w:ascii="Arial" w:hAnsi="Arial" w:cs="Arial"/>
          <w:b/>
          <w:bCs/>
        </w:rPr>
        <w:t>Services in Tennessee</w:t>
      </w:r>
    </w:p>
    <w:p w14:paraId="0DE83F17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PRESENTING Rhonda Williams</w:t>
      </w:r>
    </w:p>
    <w:p w14:paraId="21C90E61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ETSU Rhonda Williams</w:t>
      </w:r>
    </w:p>
    <w:p w14:paraId="39395B7B" w14:textId="77777777" w:rsidR="00162EDD" w:rsidRPr="00BA58E5" w:rsidRDefault="00162EDD" w:rsidP="00162E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A58E5">
        <w:rPr>
          <w:rFonts w:ascii="Arial" w:hAnsi="Arial" w:cs="Arial"/>
        </w:rPr>
        <w:t>Advancing Perinatal Health Through Innovative Care Models, Behavioral Health Integration, and Equity-Focused Research</w:t>
      </w:r>
    </w:p>
    <w:p w14:paraId="3FE7897A" w14:textId="459EFEC4" w:rsidR="00162EDD" w:rsidRPr="00BA58E5" w:rsidRDefault="00162EDD" w:rsidP="00162EDD">
      <w:pPr>
        <w:rPr>
          <w:rFonts w:ascii="Arial" w:hAnsi="Arial" w:cs="Arial"/>
        </w:rPr>
      </w:pPr>
      <w:r w:rsidRPr="00BA58E5">
        <w:rPr>
          <w:rFonts w:ascii="Arial" w:hAnsi="Arial" w:cs="Arial"/>
        </w:rPr>
        <w:t>Room: Republic A · Maternal and Child Health</w:t>
      </w:r>
    </w:p>
    <w:p w14:paraId="7FA078E5" w14:textId="77777777" w:rsidR="00162EDD" w:rsidRPr="00BA58E5" w:rsidRDefault="00162EDD" w:rsidP="00162EDD"/>
    <w:sectPr w:rsidR="00162EDD" w:rsidRPr="00BA5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EDD"/>
    <w:rsid w:val="00147262"/>
    <w:rsid w:val="00162EDD"/>
    <w:rsid w:val="004B113F"/>
    <w:rsid w:val="004D63BF"/>
    <w:rsid w:val="00565169"/>
    <w:rsid w:val="006F15AA"/>
    <w:rsid w:val="00BA58E5"/>
    <w:rsid w:val="00CC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B56FB"/>
  <w15:chartTrackingRefBased/>
  <w15:docId w15:val="{34170761-0E16-43C5-94C5-863A2491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8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58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8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58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ETSU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Peterson, Amanda Dawn</dc:creator>
  <cp:keywords/>
  <dc:description/>
  <cp:lastModifiedBy>Peterson, Amanda Dawn</cp:lastModifiedBy>
  <cp:revision>2</cp:revision>
  <dcterms:created xsi:type="dcterms:W3CDTF">2026-10-23T13:33:00Z</dcterms:created>
  <dcterms:modified xsi:type="dcterms:W3CDTF">2026-10-27T13:18:00Z</dcterms:modified>
</cp:coreProperties>
</file>