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81"/>
        <w:ind w:left="6245" w:right="0" w:firstLine="0"/>
        <w:jc w:val="left"/>
        <w:rPr>
          <w:rFonts w:ascii="Roboto"/>
          <w:sz w:val="22"/>
        </w:rPr>
      </w:pPr>
      <w:r>
        <w:rPr>
          <w:rFonts w:ascii="Roboto"/>
          <w:sz w:val="22"/>
        </w:rPr>
        <w:t>East</w:t>
      </w:r>
      <w:r>
        <w:rPr>
          <w:rFonts w:ascii="Roboto"/>
          <w:spacing w:val="-9"/>
          <w:sz w:val="22"/>
        </w:rPr>
        <w:t> </w:t>
      </w:r>
      <w:r>
        <w:rPr>
          <w:rFonts w:ascii="Roboto"/>
          <w:sz w:val="22"/>
        </w:rPr>
        <w:t>Tennessee</w:t>
      </w:r>
      <w:r>
        <w:rPr>
          <w:rFonts w:ascii="Roboto"/>
          <w:spacing w:val="-8"/>
          <w:sz w:val="22"/>
        </w:rPr>
        <w:t> </w:t>
      </w:r>
      <w:r>
        <w:rPr>
          <w:rFonts w:ascii="Roboto"/>
          <w:sz w:val="22"/>
        </w:rPr>
        <w:t>State</w:t>
      </w:r>
      <w:r>
        <w:rPr>
          <w:rFonts w:ascii="Roboto"/>
          <w:spacing w:val="-8"/>
          <w:sz w:val="22"/>
        </w:rPr>
        <w:t> </w:t>
      </w:r>
      <w:r>
        <w:rPr>
          <w:rFonts w:ascii="Roboto"/>
          <w:spacing w:val="-2"/>
          <w:sz w:val="22"/>
        </w:rPr>
        <w:t>University</w:t>
      </w:r>
    </w:p>
    <w:p>
      <w:pPr>
        <w:pStyle w:val="Title"/>
        <w:spacing w:line="300" w:lineRule="auto"/>
        <w:ind w:left="5534" w:firstLine="302"/>
      </w:pPr>
      <w:r>
        <w:rPr/>
        <mc:AlternateContent>
          <mc:Choice Requires="wps">
            <w:drawing>
              <wp:anchor distT="0" distB="0" distL="0" distR="0" allowOverlap="1" layoutInCell="1" locked="0" behindDoc="1" simplePos="0" relativeHeight="486384128">
                <wp:simplePos x="0" y="0"/>
                <wp:positionH relativeFrom="page">
                  <wp:posOffset>914400</wp:posOffset>
                </wp:positionH>
                <wp:positionV relativeFrom="paragraph">
                  <wp:posOffset>771497</wp:posOffset>
                </wp:positionV>
                <wp:extent cx="5943600" cy="9525"/>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5943600" cy="9525"/>
                        </a:xfrm>
                        <a:custGeom>
                          <a:avLst/>
                          <a:gdLst/>
                          <a:ahLst/>
                          <a:cxnLst/>
                          <a:rect l="l" t="t" r="r" b="b"/>
                          <a:pathLst>
                            <a:path w="5943600" h="9525">
                              <a:moveTo>
                                <a:pt x="5943600" y="0"/>
                              </a:moveTo>
                              <a:lnTo>
                                <a:pt x="0" y="0"/>
                              </a:lnTo>
                              <a:lnTo>
                                <a:pt x="0" y="9525"/>
                              </a:lnTo>
                              <a:lnTo>
                                <a:pt x="5943600" y="9525"/>
                              </a:lnTo>
                              <a:lnTo>
                                <a:pt x="5943600" y="0"/>
                              </a:lnTo>
                              <a:close/>
                            </a:path>
                          </a:pathLst>
                        </a:custGeom>
                        <a:solidFill>
                          <a:srgbClr val="B3B4B7"/>
                        </a:solidFill>
                      </wps:spPr>
                      <wps:bodyPr wrap="square" lIns="0" tIns="0" rIns="0" bIns="0" rtlCol="0">
                        <a:prstTxWarp prst="textNoShape">
                          <a:avLst/>
                        </a:prstTxWarp>
                        <a:noAutofit/>
                      </wps:bodyPr>
                    </wps:wsp>
                  </a:graphicData>
                </a:graphic>
              </wp:anchor>
            </w:drawing>
          </mc:Choice>
          <mc:Fallback>
            <w:pict>
              <v:rect style="position:absolute;margin-left:72pt;margin-top:60.747852pt;width:468pt;height:.75pt;mso-position-horizontal-relative:page;mso-position-vertical-relative:paragraph;z-index:-16932352" id="docshape1" filled="true" fillcolor="#b3b4b7" stroked="false">
                <v:fill type="solid"/>
                <w10:wrap type="none"/>
              </v:rect>
            </w:pict>
          </mc:Fallback>
        </mc:AlternateContent>
      </w:r>
      <w:r>
        <w:rPr/>
        <w:drawing>
          <wp:anchor distT="0" distB="0" distL="0" distR="0" allowOverlap="1" layoutInCell="1" locked="0" behindDoc="0" simplePos="0" relativeHeight="15730176">
            <wp:simplePos x="0" y="0"/>
            <wp:positionH relativeFrom="page">
              <wp:posOffset>914400</wp:posOffset>
            </wp:positionH>
            <wp:positionV relativeFrom="paragraph">
              <wp:posOffset>25761</wp:posOffset>
            </wp:positionV>
            <wp:extent cx="2713796" cy="536186"/>
            <wp:effectExtent l="0" t="0" r="0" b="0"/>
            <wp:wrapNone/>
            <wp:docPr id="2" name="Image 2" descr="Digital Commons @ East Tennessee State University"/>
            <wp:cNvGraphicFramePr>
              <a:graphicFrameLocks/>
            </wp:cNvGraphicFramePr>
            <a:graphic>
              <a:graphicData uri="http://schemas.openxmlformats.org/drawingml/2006/picture">
                <pic:pic>
                  <pic:nvPicPr>
                    <pic:cNvPr id="2" name="Image 2" descr="Digital Commons @ East Tennessee State University"/>
                    <pic:cNvPicPr/>
                  </pic:nvPicPr>
                  <pic:blipFill>
                    <a:blip r:embed="rId5" cstate="print"/>
                    <a:stretch>
                      <a:fillRect/>
                    </a:stretch>
                  </pic:blipFill>
                  <pic:spPr>
                    <a:xfrm>
                      <a:off x="0" y="0"/>
                      <a:ext cx="2713796" cy="536186"/>
                    </a:xfrm>
                    <a:prstGeom prst="rect">
                      <a:avLst/>
                    </a:prstGeom>
                  </pic:spPr>
                </pic:pic>
              </a:graphicData>
            </a:graphic>
          </wp:anchor>
        </w:drawing>
      </w:r>
      <w:hyperlink r:id="rId6">
        <w:r>
          <w:rPr>
            <w:color w:val="316191"/>
          </w:rPr>
          <w:t>Digital</w:t>
        </w:r>
        <w:r>
          <w:rPr>
            <w:color w:val="316191"/>
            <w:spacing w:val="-12"/>
          </w:rPr>
          <w:t> </w:t>
        </w:r>
        <w:r>
          <w:rPr>
            <w:color w:val="316191"/>
          </w:rPr>
          <w:t>Commons</w:t>
        </w:r>
        <w:r>
          <w:rPr>
            <w:color w:val="316191"/>
            <w:spacing w:val="-12"/>
          </w:rPr>
          <w:t> </w:t>
        </w:r>
        <w:r>
          <w:rPr>
            <w:color w:val="316191"/>
          </w:rPr>
          <w:t>@</w:t>
        </w:r>
        <w:r>
          <w:rPr>
            <w:color w:val="316191"/>
            <w:spacing w:val="-10"/>
          </w:rPr>
          <w:t> </w:t>
        </w:r>
        <w:r>
          <w:rPr>
            <w:color w:val="316191"/>
          </w:rPr>
          <w:t>East</w:t>
        </w:r>
      </w:hyperlink>
      <w:r>
        <w:rPr>
          <w:color w:val="316191"/>
        </w:rPr>
        <w:t> </w:t>
      </w:r>
      <w:hyperlink r:id="rId6">
        <w:r>
          <w:rPr>
            <w:color w:val="316191"/>
          </w:rPr>
          <w:t>Tennessee</w:t>
        </w:r>
        <w:r>
          <w:rPr>
            <w:color w:val="316191"/>
            <w:spacing w:val="-14"/>
          </w:rPr>
          <w:t> </w:t>
        </w:r>
        <w:r>
          <w:rPr>
            <w:color w:val="316191"/>
          </w:rPr>
          <w:t>State</w:t>
        </w:r>
        <w:r>
          <w:rPr>
            <w:color w:val="316191"/>
            <w:spacing w:val="-13"/>
          </w:rPr>
          <w:t> </w:t>
        </w:r>
        <w:r>
          <w:rPr>
            <w:color w:val="316191"/>
            <w:spacing w:val="-2"/>
          </w:rPr>
          <w:t>University</w:t>
        </w:r>
      </w:hyperlink>
    </w:p>
    <w:p>
      <w:pPr>
        <w:tabs>
          <w:tab w:pos="7740" w:val="left" w:leader="none"/>
        </w:tabs>
        <w:spacing w:line="746" w:lineRule="exact" w:before="13"/>
        <w:ind w:left="0" w:right="358" w:firstLine="0"/>
        <w:jc w:val="left"/>
        <w:rPr>
          <w:rFonts w:ascii="Roboto"/>
          <w:sz w:val="22"/>
        </w:rPr>
      </w:pPr>
      <w:r>
        <w:rPr>
          <w:rFonts w:ascii="Roboto"/>
          <w:sz w:val="22"/>
        </w:rPr>
        <mc:AlternateContent>
          <mc:Choice Requires="wps">
            <w:drawing>
              <wp:anchor distT="0" distB="0" distL="0" distR="0" allowOverlap="1" layoutInCell="1" locked="0" behindDoc="0" simplePos="0" relativeHeight="15729664">
                <wp:simplePos x="0" y="0"/>
                <wp:positionH relativeFrom="page">
                  <wp:posOffset>914400</wp:posOffset>
                </wp:positionH>
                <wp:positionV relativeFrom="paragraph">
                  <wp:posOffset>558673</wp:posOffset>
                </wp:positionV>
                <wp:extent cx="5943600" cy="9525"/>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5943600" cy="9525"/>
                        </a:xfrm>
                        <a:custGeom>
                          <a:avLst/>
                          <a:gdLst/>
                          <a:ahLst/>
                          <a:cxnLst/>
                          <a:rect l="l" t="t" r="r" b="b"/>
                          <a:pathLst>
                            <a:path w="5943600" h="9525">
                              <a:moveTo>
                                <a:pt x="5943600" y="0"/>
                              </a:moveTo>
                              <a:lnTo>
                                <a:pt x="0" y="0"/>
                              </a:lnTo>
                              <a:lnTo>
                                <a:pt x="0" y="9525"/>
                              </a:lnTo>
                              <a:lnTo>
                                <a:pt x="5943600" y="9525"/>
                              </a:lnTo>
                              <a:lnTo>
                                <a:pt x="5943600" y="0"/>
                              </a:lnTo>
                              <a:close/>
                            </a:path>
                          </a:pathLst>
                        </a:custGeom>
                        <a:solidFill>
                          <a:srgbClr val="B3B4B7"/>
                        </a:solidFill>
                      </wps:spPr>
                      <wps:bodyPr wrap="square" lIns="0" tIns="0" rIns="0" bIns="0" rtlCol="0">
                        <a:prstTxWarp prst="textNoShape">
                          <a:avLst/>
                        </a:prstTxWarp>
                        <a:noAutofit/>
                      </wps:bodyPr>
                    </wps:wsp>
                  </a:graphicData>
                </a:graphic>
              </wp:anchor>
            </w:drawing>
          </mc:Choice>
          <mc:Fallback>
            <w:pict>
              <v:rect style="position:absolute;margin-left:72pt;margin-top:43.99004pt;width:468pt;height:.75pt;mso-position-horizontal-relative:page;mso-position-vertical-relative:paragraph;z-index:15729664" id="docshape2" filled="true" fillcolor="#b3b4b7" stroked="false">
                <v:fill type="solid"/>
                <w10:wrap type="none"/>
              </v:rect>
            </w:pict>
          </mc:Fallback>
        </mc:AlternateContent>
      </w:r>
      <w:hyperlink r:id="rId7">
        <w:r>
          <w:rPr>
            <w:rFonts w:ascii="Roboto"/>
            <w:color w:val="316191"/>
            <w:sz w:val="22"/>
          </w:rPr>
          <w:t>Electronic Theses and Dissertations</w:t>
        </w:r>
      </w:hyperlink>
      <w:r>
        <w:rPr>
          <w:rFonts w:ascii="Roboto"/>
          <w:color w:val="316191"/>
          <w:sz w:val="22"/>
        </w:rPr>
        <w:tab/>
      </w:r>
      <w:hyperlink r:id="rId8">
        <w:r>
          <w:rPr>
            <w:rFonts w:ascii="Roboto"/>
            <w:color w:val="316191"/>
            <w:sz w:val="22"/>
          </w:rPr>
          <w:t>Graduate</w:t>
        </w:r>
        <w:r>
          <w:rPr>
            <w:rFonts w:ascii="Roboto"/>
            <w:color w:val="316191"/>
            <w:spacing w:val="-14"/>
            <w:sz w:val="22"/>
          </w:rPr>
          <w:t> </w:t>
        </w:r>
        <w:r>
          <w:rPr>
            <w:rFonts w:ascii="Roboto"/>
            <w:color w:val="316191"/>
            <w:sz w:val="22"/>
          </w:rPr>
          <w:t>School</w:t>
        </w:r>
      </w:hyperlink>
      <w:r>
        <w:rPr>
          <w:rFonts w:ascii="Roboto"/>
          <w:color w:val="316191"/>
          <w:sz w:val="22"/>
        </w:rPr>
        <w:t> </w:t>
      </w:r>
      <w:r>
        <w:rPr>
          <w:rFonts w:ascii="Roboto"/>
          <w:spacing w:val="-2"/>
          <w:sz w:val="22"/>
        </w:rPr>
        <w:t>5-2026</w:t>
      </w:r>
    </w:p>
    <w:p>
      <w:pPr>
        <w:pStyle w:val="Title"/>
        <w:spacing w:line="300" w:lineRule="auto" w:before="201"/>
        <w:ind w:right="1286"/>
        <w:jc w:val="both"/>
      </w:pPr>
      <w:bookmarkStart w:name="Leaving College in Rural Central Appalac" w:id="1"/>
      <w:bookmarkEnd w:id="1"/>
      <w:r>
        <w:rPr/>
      </w:r>
      <w:r>
        <w:rPr/>
        <w:t>Leaving</w:t>
      </w:r>
      <w:r>
        <w:rPr>
          <w:spacing w:val="-8"/>
        </w:rPr>
        <w:t> </w:t>
      </w:r>
      <w:r>
        <w:rPr/>
        <w:t>College</w:t>
      </w:r>
      <w:r>
        <w:rPr>
          <w:spacing w:val="-7"/>
        </w:rPr>
        <w:t> </w:t>
      </w:r>
      <w:r>
        <w:rPr/>
        <w:t>in</w:t>
      </w:r>
      <w:r>
        <w:rPr>
          <w:spacing w:val="-7"/>
        </w:rPr>
        <w:t> </w:t>
      </w:r>
      <w:r>
        <w:rPr/>
        <w:t>Rural</w:t>
      </w:r>
      <w:r>
        <w:rPr>
          <w:spacing w:val="-7"/>
        </w:rPr>
        <w:t> </w:t>
      </w:r>
      <w:r>
        <w:rPr/>
        <w:t>Central</w:t>
      </w:r>
      <w:r>
        <w:rPr>
          <w:spacing w:val="-7"/>
        </w:rPr>
        <w:t> </w:t>
      </w:r>
      <w:r>
        <w:rPr/>
        <w:t>Appalachia:</w:t>
      </w:r>
      <w:r>
        <w:rPr>
          <w:spacing w:val="-5"/>
        </w:rPr>
        <w:t> </w:t>
      </w:r>
      <w:r>
        <w:rPr/>
        <w:t>A</w:t>
      </w:r>
      <w:r>
        <w:rPr>
          <w:spacing w:val="-7"/>
        </w:rPr>
        <w:t> </w:t>
      </w:r>
      <w:r>
        <w:rPr/>
        <w:t>Hermeneutic Phenomenological Study</w:t>
      </w:r>
      <w:r>
        <w:rPr>
          <w:spacing w:val="-1"/>
        </w:rPr>
        <w:t> </w:t>
      </w:r>
      <w:r>
        <w:rPr/>
        <w:t>of</w:t>
      </w:r>
      <w:r>
        <w:rPr>
          <w:spacing w:val="-2"/>
        </w:rPr>
        <w:t> </w:t>
      </w:r>
      <w:r>
        <w:rPr/>
        <w:t>Lived</w:t>
      </w:r>
      <w:r>
        <w:rPr>
          <w:spacing w:val="-2"/>
        </w:rPr>
        <w:t> </w:t>
      </w:r>
      <w:r>
        <w:rPr/>
        <w:t>Experience</w:t>
      </w:r>
      <w:r>
        <w:rPr>
          <w:spacing w:val="-1"/>
        </w:rPr>
        <w:t> </w:t>
      </w:r>
      <w:r>
        <w:rPr/>
        <w:t>and Meaning-</w:t>
      </w:r>
      <w:r>
        <w:rPr>
          <w:spacing w:val="-2"/>
        </w:rPr>
        <w:t>Making</w:t>
      </w:r>
    </w:p>
    <w:p>
      <w:pPr>
        <w:spacing w:before="168"/>
        <w:ind w:left="0" w:right="0" w:firstLine="0"/>
        <w:jc w:val="left"/>
        <w:rPr>
          <w:rFonts w:ascii="Roboto"/>
          <w:sz w:val="22"/>
        </w:rPr>
      </w:pPr>
      <w:r>
        <w:rPr>
          <w:rFonts w:ascii="Roboto"/>
          <w:sz w:val="22"/>
        </w:rPr>
        <w:t>Amanda</w:t>
      </w:r>
      <w:r>
        <w:rPr>
          <w:rFonts w:ascii="Roboto"/>
          <w:spacing w:val="-6"/>
          <w:sz w:val="22"/>
        </w:rPr>
        <w:t> </w:t>
      </w:r>
      <w:r>
        <w:rPr>
          <w:rFonts w:ascii="Roboto"/>
          <w:spacing w:val="-2"/>
          <w:sz w:val="22"/>
        </w:rPr>
        <w:t>Sawyers</w:t>
      </w:r>
    </w:p>
    <w:p>
      <w:pPr>
        <w:spacing w:before="19"/>
        <w:ind w:left="0" w:right="0" w:firstLine="0"/>
        <w:jc w:val="left"/>
        <w:rPr>
          <w:rFonts w:ascii="Roboto"/>
          <w:i/>
          <w:sz w:val="20"/>
        </w:rPr>
      </w:pPr>
      <w:r>
        <w:rPr>
          <w:rFonts w:ascii="Roboto"/>
          <w:i/>
          <w:sz w:val="20"/>
        </w:rPr>
        <w:t>East</w:t>
      </w:r>
      <w:r>
        <w:rPr>
          <w:rFonts w:ascii="Roboto"/>
          <w:i/>
          <w:spacing w:val="3"/>
          <w:sz w:val="20"/>
        </w:rPr>
        <w:t> </w:t>
      </w:r>
      <w:r>
        <w:rPr>
          <w:rFonts w:ascii="Roboto"/>
          <w:i/>
          <w:sz w:val="20"/>
        </w:rPr>
        <w:t>Tennessee</w:t>
      </w:r>
      <w:r>
        <w:rPr>
          <w:rFonts w:ascii="Roboto"/>
          <w:i/>
          <w:spacing w:val="4"/>
          <w:sz w:val="20"/>
        </w:rPr>
        <w:t> </w:t>
      </w:r>
      <w:r>
        <w:rPr>
          <w:rFonts w:ascii="Roboto"/>
          <w:i/>
          <w:sz w:val="20"/>
        </w:rPr>
        <w:t>State</w:t>
      </w:r>
      <w:r>
        <w:rPr>
          <w:rFonts w:ascii="Roboto"/>
          <w:i/>
          <w:spacing w:val="4"/>
          <w:sz w:val="20"/>
        </w:rPr>
        <w:t> </w:t>
      </w:r>
      <w:r>
        <w:rPr>
          <w:rFonts w:ascii="Roboto"/>
          <w:i/>
          <w:spacing w:val="-2"/>
          <w:sz w:val="20"/>
        </w:rPr>
        <w:t>University</w:t>
      </w:r>
    </w:p>
    <w:p>
      <w:pPr>
        <w:pStyle w:val="BodyText"/>
        <w:rPr>
          <w:rFonts w:ascii="Roboto"/>
          <w:i/>
          <w:sz w:val="20"/>
        </w:rPr>
      </w:pPr>
    </w:p>
    <w:p>
      <w:pPr>
        <w:pStyle w:val="BodyText"/>
        <w:rPr>
          <w:rFonts w:ascii="Roboto"/>
          <w:i/>
          <w:sz w:val="20"/>
        </w:rPr>
      </w:pPr>
    </w:p>
    <w:p>
      <w:pPr>
        <w:pStyle w:val="BodyText"/>
        <w:rPr>
          <w:rFonts w:ascii="Roboto"/>
          <w:i/>
          <w:sz w:val="20"/>
        </w:rPr>
      </w:pPr>
    </w:p>
    <w:p>
      <w:pPr>
        <w:pStyle w:val="BodyText"/>
        <w:rPr>
          <w:rFonts w:ascii="Roboto"/>
          <w:i/>
          <w:sz w:val="20"/>
        </w:rPr>
      </w:pPr>
    </w:p>
    <w:p>
      <w:pPr>
        <w:pStyle w:val="BodyText"/>
        <w:rPr>
          <w:rFonts w:ascii="Roboto"/>
          <w:i/>
          <w:sz w:val="20"/>
        </w:rPr>
      </w:pPr>
    </w:p>
    <w:p>
      <w:pPr>
        <w:pStyle w:val="BodyText"/>
        <w:rPr>
          <w:rFonts w:ascii="Roboto"/>
          <w:i/>
          <w:sz w:val="20"/>
        </w:rPr>
      </w:pPr>
    </w:p>
    <w:p>
      <w:pPr>
        <w:pStyle w:val="BodyText"/>
        <w:rPr>
          <w:rFonts w:ascii="Roboto"/>
          <w:i/>
          <w:sz w:val="20"/>
        </w:rPr>
      </w:pPr>
    </w:p>
    <w:p>
      <w:pPr>
        <w:pStyle w:val="BodyText"/>
        <w:rPr>
          <w:rFonts w:ascii="Roboto"/>
          <w:i/>
          <w:sz w:val="20"/>
        </w:rPr>
      </w:pPr>
    </w:p>
    <w:p>
      <w:pPr>
        <w:pStyle w:val="BodyText"/>
        <w:rPr>
          <w:rFonts w:ascii="Roboto"/>
          <w:i/>
          <w:sz w:val="20"/>
        </w:rPr>
      </w:pPr>
    </w:p>
    <w:p>
      <w:pPr>
        <w:pStyle w:val="BodyText"/>
        <w:rPr>
          <w:rFonts w:ascii="Roboto"/>
          <w:i/>
          <w:sz w:val="20"/>
        </w:rPr>
      </w:pPr>
    </w:p>
    <w:p>
      <w:pPr>
        <w:pStyle w:val="BodyText"/>
        <w:rPr>
          <w:rFonts w:ascii="Roboto"/>
          <w:i/>
          <w:sz w:val="20"/>
        </w:rPr>
      </w:pPr>
    </w:p>
    <w:p>
      <w:pPr>
        <w:pStyle w:val="BodyText"/>
        <w:rPr>
          <w:rFonts w:ascii="Roboto"/>
          <w:i/>
          <w:sz w:val="20"/>
        </w:rPr>
      </w:pPr>
    </w:p>
    <w:p>
      <w:pPr>
        <w:pStyle w:val="BodyText"/>
        <w:rPr>
          <w:rFonts w:ascii="Roboto"/>
          <w:i/>
          <w:sz w:val="20"/>
        </w:rPr>
      </w:pPr>
    </w:p>
    <w:p>
      <w:pPr>
        <w:pStyle w:val="BodyText"/>
        <w:rPr>
          <w:rFonts w:ascii="Roboto"/>
          <w:i/>
          <w:sz w:val="20"/>
        </w:rPr>
      </w:pPr>
    </w:p>
    <w:p>
      <w:pPr>
        <w:pStyle w:val="BodyText"/>
        <w:rPr>
          <w:rFonts w:ascii="Roboto"/>
          <w:i/>
          <w:sz w:val="20"/>
        </w:rPr>
      </w:pPr>
    </w:p>
    <w:p>
      <w:pPr>
        <w:pStyle w:val="BodyText"/>
        <w:spacing w:before="106"/>
        <w:rPr>
          <w:rFonts w:ascii="Roboto"/>
          <w:i/>
          <w:sz w:val="20"/>
        </w:rPr>
      </w:pPr>
    </w:p>
    <w:p>
      <w:pPr>
        <w:spacing w:line="336" w:lineRule="auto" w:before="0"/>
        <w:ind w:left="0" w:right="4283" w:firstLine="0"/>
        <w:jc w:val="left"/>
        <w:rPr>
          <w:rFonts w:ascii="Roboto"/>
          <w:sz w:val="20"/>
        </w:rPr>
      </w:pPr>
      <w:r>
        <w:rPr>
          <w:rFonts w:ascii="Roboto"/>
          <w:sz w:val="20"/>
        </w:rPr>
        <w:t>Follow</w:t>
      </w:r>
      <w:r>
        <w:rPr>
          <w:rFonts w:ascii="Roboto"/>
          <w:spacing w:val="-11"/>
          <w:sz w:val="20"/>
        </w:rPr>
        <w:t> </w:t>
      </w:r>
      <w:r>
        <w:rPr>
          <w:rFonts w:ascii="Roboto"/>
          <w:sz w:val="20"/>
        </w:rPr>
        <w:t>this</w:t>
      </w:r>
      <w:r>
        <w:rPr>
          <w:rFonts w:ascii="Roboto"/>
          <w:spacing w:val="-11"/>
          <w:sz w:val="20"/>
        </w:rPr>
        <w:t> </w:t>
      </w:r>
      <w:r>
        <w:rPr>
          <w:rFonts w:ascii="Roboto"/>
          <w:sz w:val="20"/>
        </w:rPr>
        <w:t>and</w:t>
      </w:r>
      <w:r>
        <w:rPr>
          <w:rFonts w:ascii="Roboto"/>
          <w:spacing w:val="-12"/>
          <w:sz w:val="20"/>
        </w:rPr>
        <w:t> </w:t>
      </w:r>
      <w:r>
        <w:rPr>
          <w:rFonts w:ascii="Roboto"/>
          <w:sz w:val="20"/>
        </w:rPr>
        <w:t>additional</w:t>
      </w:r>
      <w:r>
        <w:rPr>
          <w:rFonts w:ascii="Roboto"/>
          <w:spacing w:val="-11"/>
          <w:sz w:val="20"/>
        </w:rPr>
        <w:t> </w:t>
      </w:r>
      <w:r>
        <w:rPr>
          <w:rFonts w:ascii="Roboto"/>
          <w:sz w:val="20"/>
        </w:rPr>
        <w:t>works</w:t>
      </w:r>
      <w:r>
        <w:rPr>
          <w:rFonts w:ascii="Roboto"/>
          <w:spacing w:val="-9"/>
          <w:sz w:val="20"/>
        </w:rPr>
        <w:t> </w:t>
      </w:r>
      <w:r>
        <w:rPr>
          <w:rFonts w:ascii="Roboto"/>
          <w:sz w:val="20"/>
        </w:rPr>
        <w:t>at:</w:t>
      </w:r>
      <w:r>
        <w:rPr>
          <w:rFonts w:ascii="Roboto"/>
          <w:spacing w:val="-12"/>
          <w:sz w:val="20"/>
        </w:rPr>
        <w:t> </w:t>
      </w:r>
      <w:hyperlink r:id="rId9">
        <w:r>
          <w:rPr>
            <w:rFonts w:ascii="Roboto"/>
            <w:color w:val="316191"/>
            <w:sz w:val="20"/>
          </w:rPr>
          <w:t>https://dc.etsu.edu/etd</w:t>
        </w:r>
      </w:hyperlink>
      <w:r>
        <w:rPr>
          <w:rFonts w:ascii="Roboto"/>
          <w:color w:val="316191"/>
          <w:sz w:val="20"/>
        </w:rPr>
        <w:t> </w:t>
      </w:r>
      <w:r>
        <w:rPr>
          <w:rFonts w:ascii="Roboto"/>
          <w:color w:val="316191"/>
          <w:spacing w:val="-1"/>
          <w:sz w:val="20"/>
        </w:rPr>
        <w:drawing>
          <wp:inline distT="0" distB="0" distL="0" distR="0">
            <wp:extent cx="171450" cy="171450"/>
            <wp:effectExtent l="0" t="0" r="0" b="0"/>
            <wp:docPr id="4" name="Image 4" descr="Digital Commons Network Logo"/>
            <wp:cNvGraphicFramePr>
              <a:graphicFrameLocks/>
            </wp:cNvGraphicFramePr>
            <a:graphic>
              <a:graphicData uri="http://schemas.openxmlformats.org/drawingml/2006/picture">
                <pic:pic>
                  <pic:nvPicPr>
                    <pic:cNvPr id="4" name="Image 4" descr="Digital Commons Network Logo"/>
                    <pic:cNvPicPr/>
                  </pic:nvPicPr>
                  <pic:blipFill>
                    <a:blip r:embed="rId10" cstate="print"/>
                    <a:stretch>
                      <a:fillRect/>
                    </a:stretch>
                  </pic:blipFill>
                  <pic:spPr>
                    <a:xfrm>
                      <a:off x="0" y="0"/>
                      <a:ext cx="171450" cy="171450"/>
                    </a:xfrm>
                    <a:prstGeom prst="rect">
                      <a:avLst/>
                    </a:prstGeom>
                  </pic:spPr>
                </pic:pic>
              </a:graphicData>
            </a:graphic>
          </wp:inline>
        </w:drawing>
      </w:r>
      <w:r>
        <w:rPr>
          <w:rFonts w:ascii="Roboto"/>
          <w:color w:val="316191"/>
          <w:spacing w:val="-1"/>
          <w:sz w:val="20"/>
        </w:rPr>
      </w:r>
      <w:r>
        <w:rPr>
          <w:color w:val="316191"/>
          <w:spacing w:val="-1"/>
          <w:sz w:val="20"/>
        </w:rPr>
        <w:t> </w:t>
      </w:r>
      <w:r>
        <w:rPr>
          <w:rFonts w:ascii="Roboto"/>
          <w:sz w:val="20"/>
        </w:rPr>
        <w:t>Part of the </w:t>
      </w:r>
      <w:hyperlink r:id="rId11">
        <w:r>
          <w:rPr>
            <w:rFonts w:ascii="Roboto"/>
            <w:color w:val="316191"/>
            <w:sz w:val="20"/>
          </w:rPr>
          <w:t>Educational Leadership Commons</w:t>
        </w:r>
      </w:hyperlink>
    </w:p>
    <w:p>
      <w:pPr>
        <w:pStyle w:val="BodyText"/>
        <w:spacing w:before="3"/>
        <w:rPr>
          <w:rFonts w:ascii="Roboto"/>
          <w:sz w:val="11"/>
        </w:rPr>
      </w:pPr>
      <w:r>
        <w:rPr>
          <w:rFonts w:ascii="Roboto"/>
          <w:sz w:val="11"/>
        </w:rPr>
        <mc:AlternateContent>
          <mc:Choice Requires="wps">
            <w:drawing>
              <wp:anchor distT="0" distB="0" distL="0" distR="0" allowOverlap="1" layoutInCell="1" locked="0" behindDoc="1" simplePos="0" relativeHeight="487587840">
                <wp:simplePos x="0" y="0"/>
                <wp:positionH relativeFrom="page">
                  <wp:posOffset>914400</wp:posOffset>
                </wp:positionH>
                <wp:positionV relativeFrom="paragraph">
                  <wp:posOffset>101475</wp:posOffset>
                </wp:positionV>
                <wp:extent cx="5943600" cy="9525"/>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5943600" cy="9525"/>
                        </a:xfrm>
                        <a:custGeom>
                          <a:avLst/>
                          <a:gdLst/>
                          <a:ahLst/>
                          <a:cxnLst/>
                          <a:rect l="l" t="t" r="r" b="b"/>
                          <a:pathLst>
                            <a:path w="5943600" h="9525">
                              <a:moveTo>
                                <a:pt x="5943600" y="0"/>
                              </a:moveTo>
                              <a:lnTo>
                                <a:pt x="0" y="0"/>
                              </a:lnTo>
                              <a:lnTo>
                                <a:pt x="0" y="9525"/>
                              </a:lnTo>
                              <a:lnTo>
                                <a:pt x="5943600" y="9525"/>
                              </a:lnTo>
                              <a:lnTo>
                                <a:pt x="5943600" y="0"/>
                              </a:lnTo>
                              <a:close/>
                            </a:path>
                          </a:pathLst>
                        </a:custGeom>
                        <a:solidFill>
                          <a:srgbClr val="B3B4B7"/>
                        </a:solidFill>
                      </wps:spPr>
                      <wps:bodyPr wrap="square" lIns="0" tIns="0" rIns="0" bIns="0" rtlCol="0">
                        <a:prstTxWarp prst="textNoShape">
                          <a:avLst/>
                        </a:prstTxWarp>
                        <a:noAutofit/>
                      </wps:bodyPr>
                    </wps:wsp>
                  </a:graphicData>
                </a:graphic>
              </wp:anchor>
            </w:drawing>
          </mc:Choice>
          <mc:Fallback>
            <w:pict>
              <v:rect style="position:absolute;margin-left:72pt;margin-top:7.990234pt;width:468pt;height:.75pt;mso-position-horizontal-relative:page;mso-position-vertical-relative:paragraph;z-index:-15728640;mso-wrap-distance-left:0;mso-wrap-distance-right:0" id="docshape3" filled="true" fillcolor="#b3b4b7" stroked="false">
                <v:fill type="solid"/>
                <w10:wrap type="topAndBottom"/>
              </v:rect>
            </w:pict>
          </mc:Fallback>
        </mc:AlternateContent>
      </w:r>
    </w:p>
    <w:p>
      <w:pPr>
        <w:pStyle w:val="BodyText"/>
        <w:spacing w:before="11"/>
        <w:rPr>
          <w:rFonts w:ascii="Roboto"/>
          <w:sz w:val="20"/>
        </w:rPr>
      </w:pPr>
    </w:p>
    <w:p>
      <w:pPr>
        <w:spacing w:before="0"/>
        <w:ind w:left="4" w:right="0" w:firstLine="0"/>
        <w:jc w:val="left"/>
        <w:rPr>
          <w:rFonts w:ascii="Roboto"/>
          <w:sz w:val="22"/>
        </w:rPr>
      </w:pPr>
      <w:bookmarkStart w:name="Recommended Citation" w:id="2"/>
      <w:bookmarkEnd w:id="2"/>
      <w:r>
        <w:rPr/>
      </w:r>
      <w:r>
        <w:rPr>
          <w:rFonts w:ascii="Roboto"/>
          <w:sz w:val="22"/>
        </w:rPr>
        <w:t>Recommended</w:t>
      </w:r>
      <w:r>
        <w:rPr>
          <w:rFonts w:ascii="Roboto"/>
          <w:spacing w:val="-11"/>
          <w:sz w:val="22"/>
        </w:rPr>
        <w:t> </w:t>
      </w:r>
      <w:r>
        <w:rPr>
          <w:rFonts w:ascii="Roboto"/>
          <w:spacing w:val="-2"/>
          <w:sz w:val="22"/>
        </w:rPr>
        <w:t>Citation</w:t>
      </w:r>
    </w:p>
    <w:p>
      <w:pPr>
        <w:spacing w:line="266" w:lineRule="auto" w:before="46"/>
        <w:ind w:left="0" w:right="358" w:firstLine="0"/>
        <w:jc w:val="left"/>
        <w:rPr>
          <w:rFonts w:ascii="Roboto"/>
          <w:sz w:val="20"/>
        </w:rPr>
      </w:pPr>
      <w:r>
        <w:rPr>
          <w:rFonts w:ascii="Roboto"/>
          <w:sz w:val="20"/>
        </w:rPr>
        <w:t>Sawyers,</w:t>
      </w:r>
      <w:r>
        <w:rPr>
          <w:rFonts w:ascii="Roboto"/>
          <w:spacing w:val="-5"/>
          <w:sz w:val="20"/>
        </w:rPr>
        <w:t> </w:t>
      </w:r>
      <w:r>
        <w:rPr>
          <w:rFonts w:ascii="Roboto"/>
          <w:sz w:val="20"/>
        </w:rPr>
        <w:t>Amanda,</w:t>
      </w:r>
      <w:r>
        <w:rPr>
          <w:rFonts w:ascii="Roboto"/>
          <w:spacing w:val="-5"/>
          <w:sz w:val="20"/>
        </w:rPr>
        <w:t> </w:t>
      </w:r>
      <w:r>
        <w:rPr>
          <w:rFonts w:ascii="Roboto"/>
          <w:sz w:val="20"/>
        </w:rPr>
        <w:t>"Leaving</w:t>
      </w:r>
      <w:r>
        <w:rPr>
          <w:rFonts w:ascii="Roboto"/>
          <w:spacing w:val="-5"/>
          <w:sz w:val="20"/>
        </w:rPr>
        <w:t> </w:t>
      </w:r>
      <w:r>
        <w:rPr>
          <w:rFonts w:ascii="Roboto"/>
          <w:sz w:val="20"/>
        </w:rPr>
        <w:t>College</w:t>
      </w:r>
      <w:r>
        <w:rPr>
          <w:rFonts w:ascii="Roboto"/>
          <w:spacing w:val="-4"/>
          <w:sz w:val="20"/>
        </w:rPr>
        <w:t> </w:t>
      </w:r>
      <w:r>
        <w:rPr>
          <w:rFonts w:ascii="Roboto"/>
          <w:sz w:val="20"/>
        </w:rPr>
        <w:t>in</w:t>
      </w:r>
      <w:r>
        <w:rPr>
          <w:rFonts w:ascii="Roboto"/>
          <w:spacing w:val="-4"/>
          <w:sz w:val="20"/>
        </w:rPr>
        <w:t> </w:t>
      </w:r>
      <w:r>
        <w:rPr>
          <w:rFonts w:ascii="Roboto"/>
          <w:sz w:val="20"/>
        </w:rPr>
        <w:t>Rural</w:t>
      </w:r>
      <w:r>
        <w:rPr>
          <w:rFonts w:ascii="Roboto"/>
          <w:spacing w:val="-4"/>
          <w:sz w:val="20"/>
        </w:rPr>
        <w:t> </w:t>
      </w:r>
      <w:r>
        <w:rPr>
          <w:rFonts w:ascii="Roboto"/>
          <w:sz w:val="20"/>
        </w:rPr>
        <w:t>Central</w:t>
      </w:r>
      <w:r>
        <w:rPr>
          <w:rFonts w:ascii="Roboto"/>
          <w:spacing w:val="-4"/>
          <w:sz w:val="20"/>
        </w:rPr>
        <w:t> </w:t>
      </w:r>
      <w:r>
        <w:rPr>
          <w:rFonts w:ascii="Roboto"/>
          <w:sz w:val="20"/>
        </w:rPr>
        <w:t>Appalachia:</w:t>
      </w:r>
      <w:r>
        <w:rPr>
          <w:rFonts w:ascii="Roboto"/>
          <w:spacing w:val="-4"/>
          <w:sz w:val="20"/>
        </w:rPr>
        <w:t> </w:t>
      </w:r>
      <w:r>
        <w:rPr>
          <w:rFonts w:ascii="Roboto"/>
          <w:sz w:val="20"/>
        </w:rPr>
        <w:t>A</w:t>
      </w:r>
      <w:r>
        <w:rPr>
          <w:rFonts w:ascii="Roboto"/>
          <w:spacing w:val="-4"/>
          <w:sz w:val="20"/>
        </w:rPr>
        <w:t> </w:t>
      </w:r>
      <w:r>
        <w:rPr>
          <w:rFonts w:ascii="Roboto"/>
          <w:sz w:val="20"/>
        </w:rPr>
        <w:t>Hermeneutic</w:t>
      </w:r>
      <w:r>
        <w:rPr>
          <w:rFonts w:ascii="Roboto"/>
          <w:spacing w:val="-2"/>
          <w:sz w:val="20"/>
        </w:rPr>
        <w:t> </w:t>
      </w:r>
      <w:r>
        <w:rPr>
          <w:rFonts w:ascii="Roboto"/>
          <w:sz w:val="20"/>
        </w:rPr>
        <w:t>Phenomenological</w:t>
      </w:r>
      <w:r>
        <w:rPr>
          <w:rFonts w:ascii="Roboto"/>
          <w:spacing w:val="-4"/>
          <w:sz w:val="20"/>
        </w:rPr>
        <w:t> </w:t>
      </w:r>
      <w:r>
        <w:rPr>
          <w:rFonts w:ascii="Roboto"/>
          <w:sz w:val="20"/>
        </w:rPr>
        <w:t>Study of Lived Experience and Meaning-Making" (2026). </w:t>
      </w:r>
      <w:r>
        <w:rPr>
          <w:rFonts w:ascii="Roboto"/>
          <w:i/>
          <w:sz w:val="20"/>
        </w:rPr>
        <w:t>Electronic Theses and Dissertations. </w:t>
      </w:r>
      <w:r>
        <w:rPr>
          <w:rFonts w:ascii="Roboto"/>
          <w:sz w:val="20"/>
        </w:rPr>
        <w:t>Paper 4657. </w:t>
      </w:r>
      <w:hyperlink r:id="rId12">
        <w:r>
          <w:rPr>
            <w:rFonts w:ascii="Roboto"/>
            <w:spacing w:val="-2"/>
            <w:sz w:val="20"/>
          </w:rPr>
          <w:t>https://dc.etsu.edu/etd/4657</w:t>
        </w:r>
      </w:hyperlink>
    </w:p>
    <w:p>
      <w:pPr>
        <w:pStyle w:val="BodyText"/>
        <w:rPr>
          <w:rFonts w:ascii="Roboto"/>
          <w:sz w:val="20"/>
        </w:rPr>
      </w:pPr>
    </w:p>
    <w:p>
      <w:pPr>
        <w:pStyle w:val="BodyText"/>
        <w:spacing w:before="14"/>
        <w:rPr>
          <w:rFonts w:ascii="Roboto"/>
          <w:sz w:val="20"/>
        </w:rPr>
      </w:pPr>
    </w:p>
    <w:p>
      <w:pPr>
        <w:spacing w:line="249" w:lineRule="auto" w:before="0"/>
        <w:ind w:left="0" w:right="408" w:firstLine="0"/>
        <w:jc w:val="left"/>
        <w:rPr>
          <w:rFonts w:ascii="Roboto"/>
          <w:sz w:val="18"/>
        </w:rPr>
      </w:pPr>
      <w:r>
        <w:rPr>
          <w:rFonts w:ascii="Roboto"/>
          <w:sz w:val="18"/>
        </w:rPr>
        <w:t>This Dissertation - unrestricted is brought to you for free and open access by the Graduate School at Digital Commons @ East Tennessee State University. It has been accepted for inclusion in Electronic Theses and Dissertations</w:t>
      </w:r>
      <w:r>
        <w:rPr>
          <w:rFonts w:ascii="Roboto"/>
          <w:spacing w:val="-4"/>
          <w:sz w:val="18"/>
        </w:rPr>
        <w:t> </w:t>
      </w:r>
      <w:r>
        <w:rPr>
          <w:rFonts w:ascii="Roboto"/>
          <w:sz w:val="18"/>
        </w:rPr>
        <w:t>by</w:t>
      </w:r>
      <w:r>
        <w:rPr>
          <w:rFonts w:ascii="Roboto"/>
          <w:spacing w:val="-4"/>
          <w:sz w:val="18"/>
        </w:rPr>
        <w:t> </w:t>
      </w:r>
      <w:r>
        <w:rPr>
          <w:rFonts w:ascii="Roboto"/>
          <w:sz w:val="18"/>
        </w:rPr>
        <w:t>an</w:t>
      </w:r>
      <w:r>
        <w:rPr>
          <w:rFonts w:ascii="Roboto"/>
          <w:spacing w:val="-4"/>
          <w:sz w:val="18"/>
        </w:rPr>
        <w:t> </w:t>
      </w:r>
      <w:r>
        <w:rPr>
          <w:rFonts w:ascii="Roboto"/>
          <w:sz w:val="18"/>
        </w:rPr>
        <w:t>authorized</w:t>
      </w:r>
      <w:r>
        <w:rPr>
          <w:rFonts w:ascii="Roboto"/>
          <w:spacing w:val="-5"/>
          <w:sz w:val="18"/>
        </w:rPr>
        <w:t> </w:t>
      </w:r>
      <w:r>
        <w:rPr>
          <w:rFonts w:ascii="Roboto"/>
          <w:sz w:val="18"/>
        </w:rPr>
        <w:t>administrator</w:t>
      </w:r>
      <w:r>
        <w:rPr>
          <w:rFonts w:ascii="Roboto"/>
          <w:spacing w:val="-5"/>
          <w:sz w:val="18"/>
        </w:rPr>
        <w:t> </w:t>
      </w:r>
      <w:r>
        <w:rPr>
          <w:rFonts w:ascii="Roboto"/>
          <w:sz w:val="18"/>
        </w:rPr>
        <w:t>of</w:t>
      </w:r>
      <w:r>
        <w:rPr>
          <w:rFonts w:ascii="Roboto"/>
          <w:spacing w:val="-5"/>
          <w:sz w:val="18"/>
        </w:rPr>
        <w:t> </w:t>
      </w:r>
      <w:r>
        <w:rPr>
          <w:rFonts w:ascii="Roboto"/>
          <w:sz w:val="18"/>
        </w:rPr>
        <w:t>Digital</w:t>
      </w:r>
      <w:r>
        <w:rPr>
          <w:rFonts w:ascii="Roboto"/>
          <w:spacing w:val="-4"/>
          <w:sz w:val="18"/>
        </w:rPr>
        <w:t> </w:t>
      </w:r>
      <w:r>
        <w:rPr>
          <w:rFonts w:ascii="Roboto"/>
          <w:sz w:val="18"/>
        </w:rPr>
        <w:t>Commons</w:t>
      </w:r>
      <w:r>
        <w:rPr>
          <w:rFonts w:ascii="Roboto"/>
          <w:spacing w:val="-4"/>
          <w:sz w:val="18"/>
        </w:rPr>
        <w:t> </w:t>
      </w:r>
      <w:r>
        <w:rPr>
          <w:rFonts w:ascii="Roboto"/>
          <w:sz w:val="18"/>
        </w:rPr>
        <w:t>@</w:t>
      </w:r>
      <w:r>
        <w:rPr>
          <w:rFonts w:ascii="Roboto"/>
          <w:spacing w:val="-5"/>
          <w:sz w:val="18"/>
        </w:rPr>
        <w:t> </w:t>
      </w:r>
      <w:r>
        <w:rPr>
          <w:rFonts w:ascii="Roboto"/>
          <w:sz w:val="18"/>
        </w:rPr>
        <w:t>East</w:t>
      </w:r>
      <w:r>
        <w:rPr>
          <w:rFonts w:ascii="Roboto"/>
          <w:spacing w:val="-4"/>
          <w:sz w:val="18"/>
        </w:rPr>
        <w:t> </w:t>
      </w:r>
      <w:r>
        <w:rPr>
          <w:rFonts w:ascii="Roboto"/>
          <w:sz w:val="18"/>
        </w:rPr>
        <w:t>Tennessee</w:t>
      </w:r>
      <w:r>
        <w:rPr>
          <w:rFonts w:ascii="Roboto"/>
          <w:spacing w:val="-4"/>
          <w:sz w:val="18"/>
        </w:rPr>
        <w:t> </w:t>
      </w:r>
      <w:r>
        <w:rPr>
          <w:rFonts w:ascii="Roboto"/>
          <w:sz w:val="18"/>
        </w:rPr>
        <w:t>State</w:t>
      </w:r>
      <w:r>
        <w:rPr>
          <w:rFonts w:ascii="Roboto"/>
          <w:spacing w:val="-4"/>
          <w:sz w:val="18"/>
        </w:rPr>
        <w:t> </w:t>
      </w:r>
      <w:r>
        <w:rPr>
          <w:rFonts w:ascii="Roboto"/>
          <w:sz w:val="18"/>
        </w:rPr>
        <w:t>University.</w:t>
      </w:r>
      <w:r>
        <w:rPr>
          <w:rFonts w:ascii="Roboto"/>
          <w:spacing w:val="-5"/>
          <w:sz w:val="18"/>
        </w:rPr>
        <w:t> </w:t>
      </w:r>
      <w:r>
        <w:rPr>
          <w:rFonts w:ascii="Roboto"/>
          <w:sz w:val="18"/>
        </w:rPr>
        <w:t>For</w:t>
      </w:r>
      <w:r>
        <w:rPr>
          <w:rFonts w:ascii="Roboto"/>
          <w:spacing w:val="-5"/>
          <w:sz w:val="18"/>
        </w:rPr>
        <w:t> </w:t>
      </w:r>
      <w:r>
        <w:rPr>
          <w:rFonts w:ascii="Roboto"/>
          <w:sz w:val="18"/>
        </w:rPr>
        <w:t>more information, please contact </w:t>
      </w:r>
      <w:hyperlink r:id="rId13">
        <w:r>
          <w:rPr>
            <w:rFonts w:ascii="Roboto"/>
            <w:color w:val="316191"/>
            <w:sz w:val="18"/>
          </w:rPr>
          <w:t>digilib@etsu.edu</w:t>
        </w:r>
      </w:hyperlink>
      <w:r>
        <w:rPr>
          <w:rFonts w:ascii="Roboto"/>
          <w:sz w:val="18"/>
        </w:rPr>
        <w:t>.</w:t>
      </w:r>
    </w:p>
    <w:p>
      <w:pPr>
        <w:spacing w:after="0" w:line="249" w:lineRule="auto"/>
        <w:jc w:val="left"/>
        <w:rPr>
          <w:rFonts w:ascii="Roboto"/>
          <w:sz w:val="18"/>
        </w:rPr>
        <w:sectPr>
          <w:type w:val="continuous"/>
          <w:pgSz w:w="12240" w:h="15840"/>
          <w:pgMar w:top="1540" w:bottom="280" w:left="1440" w:right="1080"/>
        </w:sectPr>
      </w:pPr>
    </w:p>
    <w:p>
      <w:pPr>
        <w:pStyle w:val="BodyText"/>
        <w:spacing w:line="480" w:lineRule="auto" w:before="79"/>
        <w:ind w:left="3067" w:hanging="3036"/>
      </w:pPr>
      <w:r>
        <w:rPr/>
        <w:t>Leaving</w:t>
      </w:r>
      <w:r>
        <w:rPr>
          <w:spacing w:val="-4"/>
        </w:rPr>
        <w:t> </w:t>
      </w:r>
      <w:r>
        <w:rPr/>
        <w:t>College</w:t>
      </w:r>
      <w:r>
        <w:rPr>
          <w:spacing w:val="-5"/>
        </w:rPr>
        <w:t> </w:t>
      </w:r>
      <w:r>
        <w:rPr/>
        <w:t>in</w:t>
      </w:r>
      <w:r>
        <w:rPr>
          <w:spacing w:val="-4"/>
        </w:rPr>
        <w:t> </w:t>
      </w:r>
      <w:r>
        <w:rPr/>
        <w:t>Rural</w:t>
      </w:r>
      <w:r>
        <w:rPr>
          <w:spacing w:val="-2"/>
        </w:rPr>
        <w:t> </w:t>
      </w:r>
      <w:r>
        <w:rPr/>
        <w:t>Central</w:t>
      </w:r>
      <w:r>
        <w:rPr>
          <w:spacing w:val="-4"/>
        </w:rPr>
        <w:t> </w:t>
      </w:r>
      <w:r>
        <w:rPr/>
        <w:t>Appalachia:</w:t>
      </w:r>
      <w:r>
        <w:rPr>
          <w:spacing w:val="-4"/>
        </w:rPr>
        <w:t> </w:t>
      </w:r>
      <w:r>
        <w:rPr/>
        <w:t>A</w:t>
      </w:r>
      <w:r>
        <w:rPr>
          <w:spacing w:val="-5"/>
        </w:rPr>
        <w:t> </w:t>
      </w:r>
      <w:r>
        <w:rPr/>
        <w:t>Hermeneutic</w:t>
      </w:r>
      <w:r>
        <w:rPr>
          <w:spacing w:val="-5"/>
        </w:rPr>
        <w:t> </w:t>
      </w:r>
      <w:r>
        <w:rPr/>
        <w:t>Phenomenological</w:t>
      </w:r>
      <w:r>
        <w:rPr>
          <w:spacing w:val="-4"/>
        </w:rPr>
        <w:t> </w:t>
      </w:r>
      <w:r>
        <w:rPr/>
        <w:t>Study</w:t>
      </w:r>
      <w:r>
        <w:rPr>
          <w:spacing w:val="-4"/>
        </w:rPr>
        <w:t> </w:t>
      </w:r>
      <w:r>
        <w:rPr/>
        <w:t>of</w:t>
      </w:r>
      <w:r>
        <w:rPr>
          <w:spacing w:val="-5"/>
        </w:rPr>
        <w:t> </w:t>
      </w:r>
      <w:r>
        <w:rPr/>
        <w:t>Lived Experience and Meaning-Making</w:t>
      </w:r>
    </w:p>
    <w:p>
      <w:pPr>
        <w:pStyle w:val="BodyText"/>
        <w:spacing w:before="17"/>
        <w:rPr>
          <w:sz w:val="20"/>
        </w:rPr>
      </w:pPr>
      <w:r>
        <w:rPr>
          <w:sz w:val="20"/>
        </w:rPr>
        <mc:AlternateContent>
          <mc:Choice Requires="wps">
            <w:drawing>
              <wp:anchor distT="0" distB="0" distL="0" distR="0" allowOverlap="1" layoutInCell="1" locked="0" behindDoc="1" simplePos="0" relativeHeight="487589888">
                <wp:simplePos x="0" y="0"/>
                <wp:positionH relativeFrom="page">
                  <wp:posOffset>2971800</wp:posOffset>
                </wp:positionH>
                <wp:positionV relativeFrom="paragraph">
                  <wp:posOffset>172296</wp:posOffset>
                </wp:positionV>
                <wp:extent cx="1828800" cy="1270"/>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1828800" cy="1270"/>
                        </a:xfrm>
                        <a:custGeom>
                          <a:avLst/>
                          <a:gdLst/>
                          <a:ahLst/>
                          <a:cxnLst/>
                          <a:rect l="l" t="t" r="r" b="b"/>
                          <a:pathLst>
                            <a:path w="1828800" h="0">
                              <a:moveTo>
                                <a:pt x="0" y="0"/>
                              </a:moveTo>
                              <a:lnTo>
                                <a:pt x="1828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34pt;margin-top:13.566673pt;width:144pt;height:.1pt;mso-position-horizontal-relative:page;mso-position-vertical-relative:paragraph;z-index:-15726592;mso-wrap-distance-left:0;mso-wrap-distance-right:0" id="docshape4" coordorigin="4680,271" coordsize="2880,0" path="m4680,271l7560,271e" filled="false" stroked="true" strokeweight=".48pt" strokecolor="#000000">
                <v:path arrowok="t"/>
                <v:stroke dashstyle="solid"/>
                <w10:wrap type="topAndBottom"/>
              </v:shape>
            </w:pict>
          </mc:Fallback>
        </mc:AlternateContent>
      </w:r>
    </w:p>
    <w:p>
      <w:pPr>
        <w:pStyle w:val="BodyText"/>
        <w:spacing w:before="240"/>
      </w:pPr>
    </w:p>
    <w:p>
      <w:pPr>
        <w:pStyle w:val="BodyText"/>
        <w:spacing w:line="480" w:lineRule="auto"/>
        <w:ind w:left="3578" w:right="3936"/>
        <w:jc w:val="center"/>
      </w:pPr>
      <w:r>
        <w:rPr/>
        <w:t>A</w:t>
      </w:r>
      <w:r>
        <w:rPr>
          <w:spacing w:val="-15"/>
        </w:rPr>
        <w:t> </w:t>
      </w:r>
      <w:r>
        <w:rPr/>
        <w:t>dissertation presented to</w:t>
      </w:r>
    </w:p>
    <w:p>
      <w:pPr>
        <w:pStyle w:val="BodyText"/>
        <w:spacing w:line="480" w:lineRule="auto"/>
        <w:ind w:left="815" w:right="1175"/>
        <w:jc w:val="center"/>
      </w:pPr>
      <w:r>
        <w:rPr/>
        <w:t>the</w:t>
      </w:r>
      <w:r>
        <w:rPr>
          <w:spacing w:val="-5"/>
        </w:rPr>
        <w:t> </w:t>
      </w:r>
      <w:r>
        <w:rPr/>
        <w:t>faculty</w:t>
      </w:r>
      <w:r>
        <w:rPr>
          <w:spacing w:val="-4"/>
        </w:rPr>
        <w:t> </w:t>
      </w:r>
      <w:r>
        <w:rPr/>
        <w:t>of</w:t>
      </w:r>
      <w:r>
        <w:rPr>
          <w:spacing w:val="-5"/>
        </w:rPr>
        <w:t> </w:t>
      </w:r>
      <w:r>
        <w:rPr/>
        <w:t>the</w:t>
      </w:r>
      <w:r>
        <w:rPr>
          <w:spacing w:val="-3"/>
        </w:rPr>
        <w:t> </w:t>
      </w:r>
      <w:r>
        <w:rPr/>
        <w:t>Department</w:t>
      </w:r>
      <w:r>
        <w:rPr>
          <w:spacing w:val="-4"/>
        </w:rPr>
        <w:t> </w:t>
      </w:r>
      <w:r>
        <w:rPr/>
        <w:t>of</w:t>
      </w:r>
      <w:r>
        <w:rPr>
          <w:spacing w:val="-5"/>
        </w:rPr>
        <w:t> </w:t>
      </w:r>
      <w:r>
        <w:rPr/>
        <w:t>Educational</w:t>
      </w:r>
      <w:r>
        <w:rPr>
          <w:spacing w:val="-4"/>
        </w:rPr>
        <w:t> </w:t>
      </w:r>
      <w:r>
        <w:rPr/>
        <w:t>Leadership</w:t>
      </w:r>
      <w:r>
        <w:rPr>
          <w:spacing w:val="-4"/>
        </w:rPr>
        <w:t> </w:t>
      </w:r>
      <w:r>
        <w:rPr/>
        <w:t>and</w:t>
      </w:r>
      <w:r>
        <w:rPr>
          <w:spacing w:val="-4"/>
        </w:rPr>
        <w:t> </w:t>
      </w:r>
      <w:r>
        <w:rPr/>
        <w:t>Policy</w:t>
      </w:r>
      <w:r>
        <w:rPr>
          <w:spacing w:val="-4"/>
        </w:rPr>
        <w:t> </w:t>
      </w:r>
      <w:r>
        <w:rPr/>
        <w:t>Analysis East Tennessee State University</w:t>
      </w:r>
    </w:p>
    <w:p>
      <w:pPr>
        <w:pStyle w:val="BodyText"/>
      </w:pPr>
    </w:p>
    <w:p>
      <w:pPr>
        <w:pStyle w:val="BodyText"/>
      </w:pPr>
    </w:p>
    <w:p>
      <w:pPr>
        <w:pStyle w:val="BodyText"/>
        <w:ind w:left="3578" w:right="3936"/>
        <w:jc w:val="center"/>
      </w:pPr>
      <w:r>
        <w:rPr/>
        <w:t>In</w:t>
      </w:r>
      <w:r>
        <w:rPr>
          <w:spacing w:val="-3"/>
        </w:rPr>
        <w:t> </w:t>
      </w:r>
      <w:r>
        <w:rPr/>
        <w:t>partial</w:t>
      </w:r>
      <w:r>
        <w:rPr>
          <w:spacing w:val="-2"/>
        </w:rPr>
        <w:t> fulfillment</w:t>
      </w:r>
    </w:p>
    <w:p>
      <w:pPr>
        <w:pStyle w:val="BodyText"/>
      </w:pPr>
    </w:p>
    <w:p>
      <w:pPr>
        <w:pStyle w:val="BodyText"/>
        <w:spacing w:line="480" w:lineRule="auto"/>
        <w:ind w:left="2409" w:right="2766" w:firstLine="640"/>
      </w:pPr>
      <w:r>
        <w:rPr/>
        <w:t>of the requirements for the degree Doctor</w:t>
      </w:r>
      <w:r>
        <w:rPr>
          <w:spacing w:val="-9"/>
        </w:rPr>
        <w:t> </w:t>
      </w:r>
      <w:r>
        <w:rPr/>
        <w:t>of</w:t>
      </w:r>
      <w:r>
        <w:rPr>
          <w:spacing w:val="-9"/>
        </w:rPr>
        <w:t> </w:t>
      </w:r>
      <w:r>
        <w:rPr/>
        <w:t>Education</w:t>
      </w:r>
      <w:r>
        <w:rPr>
          <w:spacing w:val="-8"/>
        </w:rPr>
        <w:t> </w:t>
      </w:r>
      <w:r>
        <w:rPr/>
        <w:t>in</w:t>
      </w:r>
      <w:r>
        <w:rPr>
          <w:spacing w:val="-8"/>
        </w:rPr>
        <w:t> </w:t>
      </w:r>
      <w:r>
        <w:rPr/>
        <w:t>Educational</w:t>
      </w:r>
      <w:r>
        <w:rPr>
          <w:spacing w:val="-8"/>
        </w:rPr>
        <w:t> </w:t>
      </w:r>
      <w:r>
        <w:rPr/>
        <w:t>Leadership</w:t>
      </w:r>
    </w:p>
    <w:p>
      <w:pPr>
        <w:pStyle w:val="BodyText"/>
        <w:spacing w:before="17"/>
        <w:rPr>
          <w:sz w:val="20"/>
        </w:rPr>
      </w:pPr>
      <w:r>
        <w:rPr>
          <w:sz w:val="20"/>
        </w:rPr>
        <mc:AlternateContent>
          <mc:Choice Requires="wps">
            <w:drawing>
              <wp:anchor distT="0" distB="0" distL="0" distR="0" allowOverlap="1" layoutInCell="1" locked="0" behindDoc="1" simplePos="0" relativeHeight="487590400">
                <wp:simplePos x="0" y="0"/>
                <wp:positionH relativeFrom="page">
                  <wp:posOffset>3048000</wp:posOffset>
                </wp:positionH>
                <wp:positionV relativeFrom="paragraph">
                  <wp:posOffset>172465</wp:posOffset>
                </wp:positionV>
                <wp:extent cx="1676400" cy="127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1676400" cy="1270"/>
                        </a:xfrm>
                        <a:custGeom>
                          <a:avLst/>
                          <a:gdLst/>
                          <a:ahLst/>
                          <a:cxnLst/>
                          <a:rect l="l" t="t" r="r" b="b"/>
                          <a:pathLst>
                            <a:path w="1676400" h="0">
                              <a:moveTo>
                                <a:pt x="0" y="0"/>
                              </a:moveTo>
                              <a:lnTo>
                                <a:pt x="16764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40pt;margin-top:13.579947pt;width:132pt;height:.1pt;mso-position-horizontal-relative:page;mso-position-vertical-relative:paragraph;z-index:-15726080;mso-wrap-distance-left:0;mso-wrap-distance-right:0" id="docshape5" coordorigin="4800,272" coordsize="2640,0" path="m4800,272l7440,272e" filled="false" stroked="true" strokeweight=".48pt" strokecolor="#000000">
                <v:path arrowok="t"/>
                <v:stroke dashstyle="solid"/>
                <w10:wrap type="topAndBottom"/>
              </v:shape>
            </w:pict>
          </mc:Fallback>
        </mc:AlternateContent>
      </w:r>
    </w:p>
    <w:p>
      <w:pPr>
        <w:pStyle w:val="BodyText"/>
        <w:spacing w:before="240"/>
      </w:pPr>
    </w:p>
    <w:p>
      <w:pPr>
        <w:pStyle w:val="BodyText"/>
        <w:spacing w:line="480" w:lineRule="auto"/>
        <w:ind w:left="3688" w:right="4051" w:firstLine="871"/>
      </w:pPr>
      <w:r>
        <w:rPr>
          <w:spacing w:val="-6"/>
        </w:rPr>
        <w:t>by</w:t>
      </w:r>
      <w:r>
        <w:rPr>
          <w:spacing w:val="80"/>
        </w:rPr>
        <w:t> </w:t>
      </w:r>
      <w:r>
        <w:rPr/>
        <w:t>Amanda</w:t>
      </w:r>
      <w:r>
        <w:rPr>
          <w:spacing w:val="-15"/>
        </w:rPr>
        <w:t> </w:t>
      </w:r>
      <w:r>
        <w:rPr/>
        <w:t>G.</w:t>
      </w:r>
      <w:r>
        <w:rPr>
          <w:spacing w:val="-15"/>
        </w:rPr>
        <w:t> </w:t>
      </w:r>
      <w:r>
        <w:rPr/>
        <w:t>Sawyers</w:t>
      </w:r>
    </w:p>
    <w:p>
      <w:pPr>
        <w:pStyle w:val="BodyText"/>
        <w:ind w:left="4190"/>
      </w:pPr>
      <w:r>
        <w:rPr/>
        <w:t>May</w:t>
      </w:r>
      <w:r>
        <w:rPr>
          <w:spacing w:val="-1"/>
        </w:rPr>
        <w:t> </w:t>
      </w:r>
      <w:r>
        <w:rPr>
          <w:spacing w:val="-4"/>
        </w:rPr>
        <w:t>2026</w:t>
      </w:r>
    </w:p>
    <w:p>
      <w:pPr>
        <w:pStyle w:val="BodyText"/>
        <w:rPr>
          <w:sz w:val="20"/>
        </w:rPr>
      </w:pPr>
    </w:p>
    <w:p>
      <w:pPr>
        <w:pStyle w:val="BodyText"/>
        <w:spacing w:before="63"/>
        <w:rPr>
          <w:sz w:val="20"/>
        </w:rPr>
      </w:pPr>
      <w:r>
        <w:rPr>
          <w:sz w:val="20"/>
        </w:rPr>
        <mc:AlternateContent>
          <mc:Choice Requires="wps">
            <w:drawing>
              <wp:anchor distT="0" distB="0" distL="0" distR="0" allowOverlap="1" layoutInCell="1" locked="0" behindDoc="1" simplePos="0" relativeHeight="487590912">
                <wp:simplePos x="0" y="0"/>
                <wp:positionH relativeFrom="page">
                  <wp:posOffset>3086100</wp:posOffset>
                </wp:positionH>
                <wp:positionV relativeFrom="paragraph">
                  <wp:posOffset>201523</wp:posOffset>
                </wp:positionV>
                <wp:extent cx="1600200" cy="1270"/>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1600200" cy="1270"/>
                        </a:xfrm>
                        <a:custGeom>
                          <a:avLst/>
                          <a:gdLst/>
                          <a:ahLst/>
                          <a:cxnLst/>
                          <a:rect l="l" t="t" r="r" b="b"/>
                          <a:pathLst>
                            <a:path w="1600200" h="0">
                              <a:moveTo>
                                <a:pt x="0" y="0"/>
                              </a:moveTo>
                              <a:lnTo>
                                <a:pt x="1600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43pt;margin-top:15.868002pt;width:126pt;height:.1pt;mso-position-horizontal-relative:page;mso-position-vertical-relative:paragraph;z-index:-15725568;mso-wrap-distance-left:0;mso-wrap-distance-right:0" id="docshape6" coordorigin="4860,317" coordsize="2520,0" path="m4860,317l7380,317e" filled="false" stroked="true" strokeweight=".48pt" strokecolor="#000000">
                <v:path arrowok="t"/>
                <v:stroke dashstyle="solid"/>
                <w10:wrap type="topAndBottom"/>
              </v:shape>
            </w:pict>
          </mc:Fallback>
        </mc:AlternateContent>
      </w:r>
    </w:p>
    <w:p>
      <w:pPr>
        <w:pStyle w:val="BodyText"/>
        <w:spacing w:before="240"/>
      </w:pPr>
    </w:p>
    <w:p>
      <w:pPr>
        <w:pStyle w:val="BodyText"/>
        <w:spacing w:line="480" w:lineRule="auto"/>
        <w:ind w:left="3407" w:right="3764"/>
        <w:jc w:val="center"/>
      </w:pPr>
      <w:r>
        <w:rPr/>
        <w:t>Dr.</w:t>
      </w:r>
      <w:r>
        <w:rPr>
          <w:spacing w:val="-13"/>
        </w:rPr>
        <w:t> </w:t>
      </w:r>
      <w:r>
        <w:rPr/>
        <w:t>Jill</w:t>
      </w:r>
      <w:r>
        <w:rPr>
          <w:spacing w:val="-13"/>
        </w:rPr>
        <w:t> </w:t>
      </w:r>
      <w:r>
        <w:rPr/>
        <w:t>Channing,</w:t>
      </w:r>
      <w:r>
        <w:rPr>
          <w:spacing w:val="-13"/>
        </w:rPr>
        <w:t> </w:t>
      </w:r>
      <w:r>
        <w:rPr/>
        <w:t>Chair Dr. Pam Scott</w:t>
      </w:r>
    </w:p>
    <w:p>
      <w:pPr>
        <w:pStyle w:val="BodyText"/>
        <w:ind w:left="3578" w:right="3941"/>
        <w:jc w:val="center"/>
      </w:pPr>
      <w:r>
        <w:rPr/>
        <w:t>Dr.</w:t>
      </w:r>
      <w:r>
        <w:rPr>
          <w:spacing w:val="-2"/>
        </w:rPr>
        <w:t> </w:t>
      </w:r>
      <w:r>
        <w:rPr/>
        <w:t>Amanda</w:t>
      </w:r>
      <w:r>
        <w:rPr>
          <w:spacing w:val="-1"/>
        </w:rPr>
        <w:t> </w:t>
      </w:r>
      <w:r>
        <w:rPr>
          <w:spacing w:val="-2"/>
        </w:rPr>
        <w:t>Frasier</w:t>
      </w:r>
    </w:p>
    <w:p>
      <w:pPr>
        <w:pStyle w:val="BodyText"/>
      </w:pPr>
    </w:p>
    <w:p>
      <w:pPr>
        <w:pStyle w:val="BodyText"/>
      </w:pPr>
    </w:p>
    <w:p>
      <w:pPr>
        <w:pStyle w:val="BodyText"/>
      </w:pPr>
    </w:p>
    <w:p>
      <w:pPr>
        <w:pStyle w:val="BodyText"/>
        <w:spacing w:line="480" w:lineRule="auto"/>
        <w:ind w:right="360"/>
        <w:jc w:val="center"/>
      </w:pPr>
      <w:bookmarkStart w:name="_bookmark0" w:id="3"/>
      <w:bookmarkEnd w:id="3"/>
      <w:r>
        <w:rPr/>
      </w:r>
      <w:r>
        <w:rPr/>
        <w:t>Keywords:</w:t>
      </w:r>
      <w:r>
        <w:rPr>
          <w:spacing w:val="-6"/>
        </w:rPr>
        <w:t> </w:t>
      </w:r>
      <w:r>
        <w:rPr/>
        <w:t>Hermeneutic</w:t>
      </w:r>
      <w:r>
        <w:rPr>
          <w:spacing w:val="-5"/>
        </w:rPr>
        <w:t> </w:t>
      </w:r>
      <w:r>
        <w:rPr/>
        <w:t>phenomenology,</w:t>
      </w:r>
      <w:r>
        <w:rPr>
          <w:spacing w:val="-6"/>
        </w:rPr>
        <w:t> </w:t>
      </w:r>
      <w:r>
        <w:rPr/>
        <w:t>college</w:t>
      </w:r>
      <w:r>
        <w:rPr>
          <w:spacing w:val="-5"/>
        </w:rPr>
        <w:t> </w:t>
      </w:r>
      <w:r>
        <w:rPr/>
        <w:t>departure,</w:t>
      </w:r>
      <w:r>
        <w:rPr>
          <w:spacing w:val="-6"/>
        </w:rPr>
        <w:t> </w:t>
      </w:r>
      <w:r>
        <w:rPr/>
        <w:t>rural</w:t>
      </w:r>
      <w:r>
        <w:rPr>
          <w:spacing w:val="-6"/>
        </w:rPr>
        <w:t> </w:t>
      </w:r>
      <w:r>
        <w:rPr/>
        <w:t>Central</w:t>
      </w:r>
      <w:r>
        <w:rPr>
          <w:spacing w:val="-4"/>
        </w:rPr>
        <w:t> </w:t>
      </w:r>
      <w:r>
        <w:rPr/>
        <w:t>Appalachia,</w:t>
      </w:r>
      <w:r>
        <w:rPr>
          <w:spacing w:val="-4"/>
        </w:rPr>
        <w:t> </w:t>
      </w:r>
      <w:r>
        <w:rPr/>
        <w:t>rural students, higher education, lived experience</w:t>
      </w:r>
    </w:p>
    <w:p>
      <w:pPr>
        <w:pStyle w:val="BodyText"/>
        <w:spacing w:after="0" w:line="480" w:lineRule="auto"/>
        <w:jc w:val="center"/>
        <w:sectPr>
          <w:pgSz w:w="12240" w:h="15840"/>
          <w:pgMar w:top="1360" w:bottom="280" w:left="1440" w:right="1080"/>
        </w:sectPr>
      </w:pPr>
    </w:p>
    <w:p>
      <w:pPr>
        <w:pStyle w:val="BodyText"/>
        <w:spacing w:before="79"/>
        <w:ind w:left="820" w:right="1175"/>
        <w:jc w:val="center"/>
      </w:pPr>
      <w:r>
        <w:rPr/>
        <w:t>PLAIN</w:t>
      </w:r>
      <w:r>
        <w:rPr>
          <w:spacing w:val="-5"/>
        </w:rPr>
        <w:t> </w:t>
      </w:r>
      <w:r>
        <w:rPr/>
        <w:t>LANGUAGE</w:t>
      </w:r>
      <w:r>
        <w:rPr>
          <w:spacing w:val="-6"/>
        </w:rPr>
        <w:t> </w:t>
      </w:r>
      <w:r>
        <w:rPr>
          <w:spacing w:val="-2"/>
        </w:rPr>
        <w:t>ABSTRACT</w:t>
      </w:r>
    </w:p>
    <w:p>
      <w:pPr>
        <w:pStyle w:val="BodyText"/>
      </w:pPr>
    </w:p>
    <w:p>
      <w:pPr>
        <w:pStyle w:val="BodyText"/>
        <w:spacing w:line="480" w:lineRule="auto"/>
        <w:ind w:right="408"/>
      </w:pPr>
      <w:r>
        <w:rPr/>
        <w:t>This</w:t>
      </w:r>
      <w:r>
        <w:rPr>
          <w:spacing w:val="-4"/>
        </w:rPr>
        <w:t> </w:t>
      </w:r>
      <w:r>
        <w:rPr/>
        <w:t>study</w:t>
      </w:r>
      <w:r>
        <w:rPr>
          <w:spacing w:val="-4"/>
        </w:rPr>
        <w:t> </w:t>
      </w:r>
      <w:r>
        <w:rPr/>
        <w:t>examined</w:t>
      </w:r>
      <w:r>
        <w:rPr>
          <w:spacing w:val="-4"/>
        </w:rPr>
        <w:t> </w:t>
      </w:r>
      <w:r>
        <w:rPr/>
        <w:t>how</w:t>
      </w:r>
      <w:r>
        <w:rPr>
          <w:spacing w:val="-5"/>
        </w:rPr>
        <w:t> </w:t>
      </w:r>
      <w:r>
        <w:rPr/>
        <w:t>people</w:t>
      </w:r>
      <w:r>
        <w:rPr>
          <w:spacing w:val="-5"/>
        </w:rPr>
        <w:t> </w:t>
      </w:r>
      <w:r>
        <w:rPr/>
        <w:t>from</w:t>
      </w:r>
      <w:r>
        <w:rPr>
          <w:spacing w:val="-2"/>
        </w:rPr>
        <w:t> </w:t>
      </w:r>
      <w:r>
        <w:rPr/>
        <w:t>rural</w:t>
      </w:r>
      <w:r>
        <w:rPr>
          <w:spacing w:val="-4"/>
        </w:rPr>
        <w:t> </w:t>
      </w:r>
      <w:r>
        <w:rPr/>
        <w:t>Central</w:t>
      </w:r>
      <w:r>
        <w:rPr>
          <w:spacing w:val="-4"/>
        </w:rPr>
        <w:t> </w:t>
      </w:r>
      <w:r>
        <w:rPr/>
        <w:t>Appalachian</w:t>
      </w:r>
      <w:r>
        <w:rPr>
          <w:spacing w:val="-4"/>
        </w:rPr>
        <w:t> </w:t>
      </w:r>
      <w:r>
        <w:rPr/>
        <w:t>communities</w:t>
      </w:r>
      <w:r>
        <w:rPr>
          <w:spacing w:val="-4"/>
        </w:rPr>
        <w:t> </w:t>
      </w:r>
      <w:r>
        <w:rPr/>
        <w:t>understand</w:t>
      </w:r>
      <w:r>
        <w:rPr>
          <w:spacing w:val="-4"/>
        </w:rPr>
        <w:t> </w:t>
      </w:r>
      <w:r>
        <w:rPr/>
        <w:t>their decision to leave college without finishing a degree. It looked at how personal experiences, family duties, cultural identity, and rural conditions influenced these choices.</w:t>
      </w:r>
    </w:p>
    <w:p>
      <w:pPr>
        <w:pStyle w:val="BodyText"/>
      </w:pPr>
    </w:p>
    <w:p>
      <w:pPr>
        <w:pStyle w:val="BodyText"/>
      </w:pPr>
    </w:p>
    <w:p>
      <w:pPr>
        <w:pStyle w:val="BodyText"/>
        <w:spacing w:line="480" w:lineRule="auto"/>
        <w:ind w:right="358"/>
      </w:pPr>
      <w:r>
        <w:rPr/>
        <w:t>The</w:t>
      </w:r>
      <w:r>
        <w:rPr>
          <w:spacing w:val="-5"/>
        </w:rPr>
        <w:t> </w:t>
      </w:r>
      <w:r>
        <w:rPr/>
        <w:t>study</w:t>
      </w:r>
      <w:r>
        <w:rPr>
          <w:spacing w:val="-4"/>
        </w:rPr>
        <w:t> </w:t>
      </w:r>
      <w:r>
        <w:rPr/>
        <w:t>included</w:t>
      </w:r>
      <w:r>
        <w:rPr>
          <w:spacing w:val="-4"/>
        </w:rPr>
        <w:t> </w:t>
      </w:r>
      <w:r>
        <w:rPr/>
        <w:t>ten</w:t>
      </w:r>
      <w:r>
        <w:rPr>
          <w:spacing w:val="-4"/>
        </w:rPr>
        <w:t> </w:t>
      </w:r>
      <w:r>
        <w:rPr/>
        <w:t>participants</w:t>
      </w:r>
      <w:r>
        <w:rPr>
          <w:spacing w:val="-4"/>
        </w:rPr>
        <w:t> </w:t>
      </w:r>
      <w:r>
        <w:rPr/>
        <w:t>from</w:t>
      </w:r>
      <w:r>
        <w:rPr>
          <w:spacing w:val="-4"/>
        </w:rPr>
        <w:t> </w:t>
      </w:r>
      <w:r>
        <w:rPr/>
        <w:t>West</w:t>
      </w:r>
      <w:r>
        <w:rPr>
          <w:spacing w:val="-4"/>
        </w:rPr>
        <w:t> </w:t>
      </w:r>
      <w:r>
        <w:rPr/>
        <w:t>Virginia,</w:t>
      </w:r>
      <w:r>
        <w:rPr>
          <w:spacing w:val="-4"/>
        </w:rPr>
        <w:t> </w:t>
      </w:r>
      <w:r>
        <w:rPr/>
        <w:t>Eastern</w:t>
      </w:r>
      <w:r>
        <w:rPr>
          <w:spacing w:val="-4"/>
        </w:rPr>
        <w:t> </w:t>
      </w:r>
      <w:r>
        <w:rPr/>
        <w:t>Kentucky,</w:t>
      </w:r>
      <w:r>
        <w:rPr>
          <w:spacing w:val="-2"/>
        </w:rPr>
        <w:t> </w:t>
      </w:r>
      <w:r>
        <w:rPr/>
        <w:t>Southwest</w:t>
      </w:r>
      <w:r>
        <w:rPr>
          <w:spacing w:val="-4"/>
        </w:rPr>
        <w:t> </w:t>
      </w:r>
      <w:r>
        <w:rPr/>
        <w:t>Virginia, East Tennessee, and Western North Carolina who had attended college but did not finish.</w:t>
      </w:r>
    </w:p>
    <w:p>
      <w:pPr>
        <w:pStyle w:val="BodyText"/>
        <w:spacing w:line="480" w:lineRule="auto"/>
        <w:ind w:right="358"/>
      </w:pPr>
      <w:r>
        <w:rPr/>
        <w:t>Through</w:t>
      </w:r>
      <w:r>
        <w:rPr>
          <w:spacing w:val="-4"/>
        </w:rPr>
        <w:t> </w:t>
      </w:r>
      <w:r>
        <w:rPr/>
        <w:t>in-depth</w:t>
      </w:r>
      <w:r>
        <w:rPr>
          <w:spacing w:val="-4"/>
        </w:rPr>
        <w:t> </w:t>
      </w:r>
      <w:r>
        <w:rPr/>
        <w:t>interviews,</w:t>
      </w:r>
      <w:r>
        <w:rPr>
          <w:spacing w:val="-4"/>
        </w:rPr>
        <w:t> </w:t>
      </w:r>
      <w:r>
        <w:rPr/>
        <w:t>participants</w:t>
      </w:r>
      <w:r>
        <w:rPr>
          <w:spacing w:val="-4"/>
        </w:rPr>
        <w:t> </w:t>
      </w:r>
      <w:r>
        <w:rPr/>
        <w:t>described</w:t>
      </w:r>
      <w:r>
        <w:rPr>
          <w:spacing w:val="-4"/>
        </w:rPr>
        <w:t> </w:t>
      </w:r>
      <w:r>
        <w:rPr/>
        <w:t>how</w:t>
      </w:r>
      <w:r>
        <w:rPr>
          <w:spacing w:val="-5"/>
        </w:rPr>
        <w:t> </w:t>
      </w:r>
      <w:r>
        <w:rPr/>
        <w:t>they</w:t>
      </w:r>
      <w:r>
        <w:rPr>
          <w:spacing w:val="-4"/>
        </w:rPr>
        <w:t> </w:t>
      </w:r>
      <w:r>
        <w:rPr/>
        <w:t>made</w:t>
      </w:r>
      <w:r>
        <w:rPr>
          <w:spacing w:val="-5"/>
        </w:rPr>
        <w:t> </w:t>
      </w:r>
      <w:r>
        <w:rPr/>
        <w:t>sense</w:t>
      </w:r>
      <w:r>
        <w:rPr>
          <w:spacing w:val="-3"/>
        </w:rPr>
        <w:t> </w:t>
      </w:r>
      <w:r>
        <w:rPr/>
        <w:t>of</w:t>
      </w:r>
      <w:r>
        <w:rPr>
          <w:spacing w:val="-5"/>
        </w:rPr>
        <w:t> </w:t>
      </w:r>
      <w:r>
        <w:rPr/>
        <w:t>leaving</w:t>
      </w:r>
      <w:r>
        <w:rPr>
          <w:spacing w:val="-4"/>
        </w:rPr>
        <w:t> </w:t>
      </w:r>
      <w:r>
        <w:rPr/>
        <w:t>college within the context of their lives.</w:t>
      </w:r>
    </w:p>
    <w:p>
      <w:pPr>
        <w:pStyle w:val="BodyText"/>
      </w:pPr>
    </w:p>
    <w:p>
      <w:pPr>
        <w:pStyle w:val="BodyText"/>
      </w:pPr>
    </w:p>
    <w:p>
      <w:pPr>
        <w:pStyle w:val="BodyText"/>
        <w:spacing w:line="480" w:lineRule="auto"/>
        <w:ind w:right="358"/>
      </w:pPr>
      <w:r>
        <w:rPr/>
        <w:t>Key themes included limited inherited knowledge of college systems, family and cultural expectations, institutional barriers, and a disconnect between college environments and participants’</w:t>
      </w:r>
      <w:r>
        <w:rPr>
          <w:spacing w:val="-5"/>
        </w:rPr>
        <w:t> </w:t>
      </w:r>
      <w:r>
        <w:rPr/>
        <w:t>lived</w:t>
      </w:r>
      <w:r>
        <w:rPr>
          <w:spacing w:val="-4"/>
        </w:rPr>
        <w:t> </w:t>
      </w:r>
      <w:r>
        <w:rPr/>
        <w:t>realities.</w:t>
      </w:r>
      <w:r>
        <w:rPr>
          <w:spacing w:val="-4"/>
        </w:rPr>
        <w:t> </w:t>
      </w:r>
      <w:r>
        <w:rPr/>
        <w:t>Participants</w:t>
      </w:r>
      <w:r>
        <w:rPr>
          <w:spacing w:val="-4"/>
        </w:rPr>
        <w:t> </w:t>
      </w:r>
      <w:r>
        <w:rPr/>
        <w:t>also</w:t>
      </w:r>
      <w:r>
        <w:rPr>
          <w:spacing w:val="-4"/>
        </w:rPr>
        <w:t> </w:t>
      </w:r>
      <w:r>
        <w:rPr/>
        <w:t>highlighted</w:t>
      </w:r>
      <w:r>
        <w:rPr>
          <w:spacing w:val="-4"/>
        </w:rPr>
        <w:t> </w:t>
      </w:r>
      <w:r>
        <w:rPr/>
        <w:t>their</w:t>
      </w:r>
      <w:r>
        <w:rPr>
          <w:spacing w:val="-5"/>
        </w:rPr>
        <w:t> </w:t>
      </w:r>
      <w:r>
        <w:rPr/>
        <w:t>own</w:t>
      </w:r>
      <w:r>
        <w:rPr>
          <w:spacing w:val="-4"/>
        </w:rPr>
        <w:t> </w:t>
      </w:r>
      <w:r>
        <w:rPr/>
        <w:t>agency,</w:t>
      </w:r>
      <w:r>
        <w:rPr>
          <w:spacing w:val="-2"/>
        </w:rPr>
        <w:t> </w:t>
      </w:r>
      <w:r>
        <w:rPr/>
        <w:t>describing</w:t>
      </w:r>
      <w:r>
        <w:rPr>
          <w:spacing w:val="-4"/>
        </w:rPr>
        <w:t> </w:t>
      </w:r>
      <w:r>
        <w:rPr/>
        <w:t>their decisions as thoughtful and necessary given their circumstances.</w:t>
      </w:r>
    </w:p>
    <w:p>
      <w:pPr>
        <w:pStyle w:val="BodyText"/>
      </w:pPr>
    </w:p>
    <w:p>
      <w:pPr>
        <w:pStyle w:val="BodyText"/>
      </w:pPr>
    </w:p>
    <w:p>
      <w:pPr>
        <w:pStyle w:val="BodyText"/>
        <w:spacing w:line="480" w:lineRule="auto" w:before="1"/>
        <w:ind w:right="358"/>
      </w:pPr>
      <w:r>
        <w:rPr/>
        <w:t>Participants did not view leaving college as a failure but as a meaningful and rational decision. These</w:t>
      </w:r>
      <w:r>
        <w:rPr>
          <w:spacing w:val="-4"/>
        </w:rPr>
        <w:t> </w:t>
      </w:r>
      <w:r>
        <w:rPr/>
        <w:t>findings</w:t>
      </w:r>
      <w:r>
        <w:rPr>
          <w:spacing w:val="-3"/>
        </w:rPr>
        <w:t> </w:t>
      </w:r>
      <w:r>
        <w:rPr/>
        <w:t>provide</w:t>
      </w:r>
      <w:r>
        <w:rPr>
          <w:spacing w:val="-4"/>
        </w:rPr>
        <w:t> </w:t>
      </w:r>
      <w:r>
        <w:rPr/>
        <w:t>insight</w:t>
      </w:r>
      <w:r>
        <w:rPr>
          <w:spacing w:val="-3"/>
        </w:rPr>
        <w:t> </w:t>
      </w:r>
      <w:r>
        <w:rPr/>
        <w:t>into</w:t>
      </w:r>
      <w:r>
        <w:rPr>
          <w:spacing w:val="-3"/>
        </w:rPr>
        <w:t> </w:t>
      </w:r>
      <w:r>
        <w:rPr/>
        <w:t>rural</w:t>
      </w:r>
      <w:r>
        <w:rPr>
          <w:spacing w:val="-3"/>
        </w:rPr>
        <w:t> </w:t>
      </w:r>
      <w:r>
        <w:rPr/>
        <w:t>students’</w:t>
      </w:r>
      <w:r>
        <w:rPr>
          <w:spacing w:val="-4"/>
        </w:rPr>
        <w:t> </w:t>
      </w:r>
      <w:r>
        <w:rPr/>
        <w:t>educational</w:t>
      </w:r>
      <w:r>
        <w:rPr>
          <w:spacing w:val="-3"/>
        </w:rPr>
        <w:t> </w:t>
      </w:r>
      <w:r>
        <w:rPr/>
        <w:t>decision-making</w:t>
      </w:r>
      <w:r>
        <w:rPr>
          <w:spacing w:val="-3"/>
        </w:rPr>
        <w:t> </w:t>
      </w:r>
      <w:r>
        <w:rPr/>
        <w:t>and</w:t>
      </w:r>
      <w:r>
        <w:rPr>
          <w:spacing w:val="-3"/>
        </w:rPr>
        <w:t> </w:t>
      </w:r>
      <w:r>
        <w:rPr/>
        <w:t>highlight</w:t>
      </w:r>
      <w:r>
        <w:rPr>
          <w:spacing w:val="-3"/>
        </w:rPr>
        <w:t> </w:t>
      </w:r>
      <w:r>
        <w:rPr/>
        <w:t>the need for more culturally responsive practices in higher education.</w:t>
      </w:r>
    </w:p>
    <w:p>
      <w:pPr>
        <w:pStyle w:val="BodyText"/>
        <w:spacing w:after="0" w:line="480" w:lineRule="auto"/>
        <w:sectPr>
          <w:footerReference w:type="default" r:id="rId14"/>
          <w:pgSz w:w="12240" w:h="15840"/>
          <w:pgMar w:header="0" w:footer="1063" w:top="1360" w:bottom="1260" w:left="1440" w:right="1080"/>
          <w:pgNumType w:start="2"/>
        </w:sectPr>
      </w:pPr>
    </w:p>
    <w:p>
      <w:pPr>
        <w:pStyle w:val="BodyText"/>
        <w:spacing w:before="79"/>
        <w:ind w:right="354"/>
        <w:jc w:val="center"/>
      </w:pPr>
      <w:r>
        <w:rPr>
          <w:spacing w:val="-2"/>
        </w:rPr>
        <w:t>ABSTRACT</w:t>
      </w:r>
    </w:p>
    <w:p>
      <w:pPr>
        <w:pStyle w:val="BodyText"/>
      </w:pPr>
    </w:p>
    <w:p>
      <w:pPr>
        <w:pStyle w:val="BodyText"/>
        <w:spacing w:line="480" w:lineRule="auto"/>
        <w:ind w:left="3067" w:hanging="3036"/>
      </w:pPr>
      <w:r>
        <w:rPr/>
        <w:t>Leaving</w:t>
      </w:r>
      <w:r>
        <w:rPr>
          <w:spacing w:val="-4"/>
        </w:rPr>
        <w:t> </w:t>
      </w:r>
      <w:r>
        <w:rPr/>
        <w:t>College</w:t>
      </w:r>
      <w:r>
        <w:rPr>
          <w:spacing w:val="-5"/>
        </w:rPr>
        <w:t> </w:t>
      </w:r>
      <w:r>
        <w:rPr/>
        <w:t>in</w:t>
      </w:r>
      <w:r>
        <w:rPr>
          <w:spacing w:val="-4"/>
        </w:rPr>
        <w:t> </w:t>
      </w:r>
      <w:r>
        <w:rPr/>
        <w:t>Rural</w:t>
      </w:r>
      <w:r>
        <w:rPr>
          <w:spacing w:val="-2"/>
        </w:rPr>
        <w:t> </w:t>
      </w:r>
      <w:r>
        <w:rPr/>
        <w:t>Central</w:t>
      </w:r>
      <w:r>
        <w:rPr>
          <w:spacing w:val="-4"/>
        </w:rPr>
        <w:t> </w:t>
      </w:r>
      <w:r>
        <w:rPr/>
        <w:t>Appalachia:</w:t>
      </w:r>
      <w:r>
        <w:rPr>
          <w:spacing w:val="-4"/>
        </w:rPr>
        <w:t> </w:t>
      </w:r>
      <w:r>
        <w:rPr/>
        <w:t>A</w:t>
      </w:r>
      <w:r>
        <w:rPr>
          <w:spacing w:val="-5"/>
        </w:rPr>
        <w:t> </w:t>
      </w:r>
      <w:r>
        <w:rPr/>
        <w:t>Hermeneutic</w:t>
      </w:r>
      <w:r>
        <w:rPr>
          <w:spacing w:val="-5"/>
        </w:rPr>
        <w:t> </w:t>
      </w:r>
      <w:r>
        <w:rPr/>
        <w:t>Phenomenological</w:t>
      </w:r>
      <w:r>
        <w:rPr>
          <w:spacing w:val="-4"/>
        </w:rPr>
        <w:t> </w:t>
      </w:r>
      <w:r>
        <w:rPr/>
        <w:t>Study</w:t>
      </w:r>
      <w:r>
        <w:rPr>
          <w:spacing w:val="-4"/>
        </w:rPr>
        <w:t> </w:t>
      </w:r>
      <w:r>
        <w:rPr/>
        <w:t>of</w:t>
      </w:r>
      <w:r>
        <w:rPr>
          <w:spacing w:val="-5"/>
        </w:rPr>
        <w:t> </w:t>
      </w:r>
      <w:r>
        <w:rPr/>
        <w:t>Lived Experience and Meaning-Making</w:t>
      </w:r>
    </w:p>
    <w:p>
      <w:pPr>
        <w:pStyle w:val="BodyText"/>
        <w:spacing w:line="480" w:lineRule="auto"/>
        <w:ind w:left="3688" w:right="4051" w:firstLine="871"/>
      </w:pPr>
      <w:r>
        <w:rPr>
          <w:spacing w:val="-6"/>
        </w:rPr>
        <w:t>by</w:t>
      </w:r>
      <w:r>
        <w:rPr>
          <w:spacing w:val="80"/>
        </w:rPr>
        <w:t> </w:t>
      </w:r>
      <w:r>
        <w:rPr/>
        <w:t>Amanda</w:t>
      </w:r>
      <w:r>
        <w:rPr>
          <w:spacing w:val="-15"/>
        </w:rPr>
        <w:t> </w:t>
      </w:r>
      <w:r>
        <w:rPr/>
        <w:t>G.</w:t>
      </w:r>
      <w:r>
        <w:rPr>
          <w:spacing w:val="-15"/>
        </w:rPr>
        <w:t> </w:t>
      </w:r>
      <w:r>
        <w:rPr/>
        <w:t>Sawyers</w:t>
      </w:r>
    </w:p>
    <w:p>
      <w:pPr>
        <w:pStyle w:val="BodyText"/>
        <w:spacing w:line="480" w:lineRule="auto"/>
        <w:ind w:right="408"/>
      </w:pPr>
      <w:r>
        <w:rPr/>
        <w:t>This hermeneutic phenomenological study explored how individuals raised primarily in rural Central Appalachian communities interpret and make meaning of their decision to engage in college departure prior to degree completion. The study examined college departure as a lived experience shaped by family obligations, cultural identity, and rural structural conditions. Ten semi-structured interviews were conducted with participants from West Virginia, Eastern Kentucky,</w:t>
      </w:r>
      <w:r>
        <w:rPr>
          <w:spacing w:val="-4"/>
        </w:rPr>
        <w:t> </w:t>
      </w:r>
      <w:r>
        <w:rPr/>
        <w:t>Southwest</w:t>
      </w:r>
      <w:r>
        <w:rPr>
          <w:spacing w:val="-4"/>
        </w:rPr>
        <w:t> </w:t>
      </w:r>
      <w:r>
        <w:rPr/>
        <w:t>Virginia,</w:t>
      </w:r>
      <w:r>
        <w:rPr>
          <w:spacing w:val="-4"/>
        </w:rPr>
        <w:t> </w:t>
      </w:r>
      <w:r>
        <w:rPr/>
        <w:t>East</w:t>
      </w:r>
      <w:r>
        <w:rPr>
          <w:spacing w:val="-4"/>
        </w:rPr>
        <w:t> </w:t>
      </w:r>
      <w:r>
        <w:rPr/>
        <w:t>Tennessee,</w:t>
      </w:r>
      <w:r>
        <w:rPr>
          <w:spacing w:val="-4"/>
        </w:rPr>
        <w:t> </w:t>
      </w:r>
      <w:r>
        <w:rPr/>
        <w:t>and</w:t>
      </w:r>
      <w:r>
        <w:rPr>
          <w:spacing w:val="-4"/>
        </w:rPr>
        <w:t> </w:t>
      </w:r>
      <w:r>
        <w:rPr/>
        <w:t>Western</w:t>
      </w:r>
      <w:r>
        <w:rPr>
          <w:spacing w:val="-4"/>
        </w:rPr>
        <w:t> </w:t>
      </w:r>
      <w:r>
        <w:rPr/>
        <w:t>North</w:t>
      </w:r>
      <w:r>
        <w:rPr>
          <w:spacing w:val="-4"/>
        </w:rPr>
        <w:t> </w:t>
      </w:r>
      <w:r>
        <w:rPr/>
        <w:t>Carolina</w:t>
      </w:r>
      <w:r>
        <w:rPr>
          <w:spacing w:val="-5"/>
        </w:rPr>
        <w:t> </w:t>
      </w:r>
      <w:r>
        <w:rPr/>
        <w:t>who</w:t>
      </w:r>
      <w:r>
        <w:rPr>
          <w:spacing w:val="-4"/>
        </w:rPr>
        <w:t> </w:t>
      </w:r>
      <w:r>
        <w:rPr/>
        <w:t>had</w:t>
      </w:r>
      <w:r>
        <w:rPr>
          <w:spacing w:val="-4"/>
        </w:rPr>
        <w:t> </w:t>
      </w:r>
      <w:r>
        <w:rPr/>
        <w:t>enrolled</w:t>
      </w:r>
      <w:r>
        <w:rPr>
          <w:spacing w:val="-4"/>
        </w:rPr>
        <w:t> </w:t>
      </w:r>
      <w:r>
        <w:rPr/>
        <w:t>in higher education but did not complete a degree. The main research question was: How do rural Central Appalachian residents interpret their college departure? Hermeneutic phenomenological thematic analysis uncovered several interconnected themes, including limited inherited institutional knowledge, familial and cultural expectations, organizational barriers, institutional misalignment, and autonomy in decision-making. Participants described college departure as a conscious and meaningful choice within their context, rather than academic failure. These findings deepen understanding of rural students' educational decision-making and help inform more culturally responsive institutional practices.</w:t>
      </w:r>
    </w:p>
    <w:p>
      <w:pPr>
        <w:pStyle w:val="BodyText"/>
        <w:spacing w:after="0" w:line="480" w:lineRule="auto"/>
        <w:sectPr>
          <w:pgSz w:w="12240" w:h="15840"/>
          <w:pgMar w:header="0" w:footer="1063" w:top="1360" w:bottom="1260" w:left="1440" w:right="1080"/>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71"/>
      </w:pPr>
    </w:p>
    <w:p>
      <w:pPr>
        <w:pStyle w:val="BodyText"/>
        <w:spacing w:line="480" w:lineRule="auto"/>
        <w:ind w:left="3705" w:right="2869" w:hanging="953"/>
      </w:pPr>
      <w:r>
        <w:rPr/>
        <w:t>Copyright</w:t>
      </w:r>
      <w:r>
        <w:rPr>
          <w:spacing w:val="-8"/>
        </w:rPr>
        <w:t> </w:t>
      </w:r>
      <w:r>
        <w:rPr/>
        <w:t>2026</w:t>
      </w:r>
      <w:r>
        <w:rPr>
          <w:spacing w:val="-8"/>
        </w:rPr>
        <w:t> </w:t>
      </w:r>
      <w:r>
        <w:rPr/>
        <w:t>by</w:t>
      </w:r>
      <w:r>
        <w:rPr>
          <w:spacing w:val="-8"/>
        </w:rPr>
        <w:t> </w:t>
      </w:r>
      <w:r>
        <w:rPr/>
        <w:t>Amanda</w:t>
      </w:r>
      <w:r>
        <w:rPr>
          <w:spacing w:val="-9"/>
        </w:rPr>
        <w:t> </w:t>
      </w:r>
      <w:r>
        <w:rPr/>
        <w:t>G.</w:t>
      </w:r>
      <w:r>
        <w:rPr>
          <w:spacing w:val="-8"/>
        </w:rPr>
        <w:t> </w:t>
      </w:r>
      <w:r>
        <w:rPr/>
        <w:t>Sawyers All Rights Reserved</w:t>
      </w:r>
    </w:p>
    <w:p>
      <w:pPr>
        <w:pStyle w:val="BodyText"/>
        <w:spacing w:after="0" w:line="480" w:lineRule="auto"/>
        <w:sectPr>
          <w:pgSz w:w="12240" w:h="15840"/>
          <w:pgMar w:header="0" w:footer="1063" w:top="1820" w:bottom="1260" w:left="1440" w:right="1080"/>
        </w:sectPr>
      </w:pPr>
    </w:p>
    <w:p>
      <w:pPr>
        <w:pStyle w:val="BodyText"/>
        <w:spacing w:before="79"/>
        <w:ind w:left="3578" w:right="3940"/>
        <w:jc w:val="center"/>
      </w:pPr>
      <w:r>
        <w:rPr>
          <w:spacing w:val="-2"/>
        </w:rPr>
        <w:t>DEDICATION</w:t>
      </w:r>
    </w:p>
    <w:p>
      <w:pPr>
        <w:pStyle w:val="BodyText"/>
      </w:pPr>
    </w:p>
    <w:p>
      <w:pPr>
        <w:pStyle w:val="BodyText"/>
        <w:spacing w:line="480" w:lineRule="auto"/>
        <w:ind w:right="497" w:firstLine="720"/>
      </w:pPr>
      <w:r>
        <w:rPr/>
        <w:t>To my husband, Daniel—you have been my biggest supporter since I returned to continue</w:t>
      </w:r>
      <w:r>
        <w:rPr>
          <w:spacing w:val="-4"/>
        </w:rPr>
        <w:t> </w:t>
      </w:r>
      <w:r>
        <w:rPr/>
        <w:t>my</w:t>
      </w:r>
      <w:r>
        <w:rPr>
          <w:spacing w:val="-3"/>
        </w:rPr>
        <w:t> </w:t>
      </w:r>
      <w:r>
        <w:rPr/>
        <w:t>education</w:t>
      </w:r>
      <w:r>
        <w:rPr>
          <w:spacing w:val="-3"/>
        </w:rPr>
        <w:t> </w:t>
      </w:r>
      <w:r>
        <w:rPr/>
        <w:t>in</w:t>
      </w:r>
      <w:r>
        <w:rPr>
          <w:spacing w:val="-1"/>
        </w:rPr>
        <w:t> </w:t>
      </w:r>
      <w:r>
        <w:rPr/>
        <w:t>2013.</w:t>
      </w:r>
      <w:r>
        <w:rPr>
          <w:spacing w:val="-3"/>
        </w:rPr>
        <w:t> </w:t>
      </w:r>
      <w:r>
        <w:rPr/>
        <w:t>I</w:t>
      </w:r>
      <w:r>
        <w:rPr>
          <w:spacing w:val="-6"/>
        </w:rPr>
        <w:t> </w:t>
      </w:r>
      <w:r>
        <w:rPr/>
        <w:t>didn't</w:t>
      </w:r>
      <w:r>
        <w:rPr>
          <w:spacing w:val="-3"/>
        </w:rPr>
        <w:t> </w:t>
      </w:r>
      <w:r>
        <w:rPr/>
        <w:t>know</w:t>
      </w:r>
      <w:r>
        <w:rPr>
          <w:spacing w:val="-4"/>
        </w:rPr>
        <w:t> </w:t>
      </w:r>
      <w:r>
        <w:rPr/>
        <w:t>then</w:t>
      </w:r>
      <w:r>
        <w:rPr>
          <w:spacing w:val="-1"/>
        </w:rPr>
        <w:t> </w:t>
      </w:r>
      <w:r>
        <w:rPr/>
        <w:t>that</w:t>
      </w:r>
      <w:r>
        <w:rPr>
          <w:spacing w:val="-3"/>
        </w:rPr>
        <w:t> </w:t>
      </w:r>
      <w:r>
        <w:rPr/>
        <w:t>my</w:t>
      </w:r>
      <w:r>
        <w:rPr>
          <w:spacing w:val="-3"/>
        </w:rPr>
        <w:t> </w:t>
      </w:r>
      <w:r>
        <w:rPr/>
        <w:t>journey</w:t>
      </w:r>
      <w:r>
        <w:rPr>
          <w:spacing w:val="-3"/>
        </w:rPr>
        <w:t> </w:t>
      </w:r>
      <w:r>
        <w:rPr/>
        <w:t>would</w:t>
      </w:r>
      <w:r>
        <w:rPr>
          <w:spacing w:val="-3"/>
        </w:rPr>
        <w:t> </w:t>
      </w:r>
      <w:r>
        <w:rPr/>
        <w:t>end</w:t>
      </w:r>
      <w:r>
        <w:rPr>
          <w:spacing w:val="-3"/>
        </w:rPr>
        <w:t> </w:t>
      </w:r>
      <w:r>
        <w:rPr/>
        <w:t>with</w:t>
      </w:r>
      <w:r>
        <w:rPr>
          <w:spacing w:val="-3"/>
        </w:rPr>
        <w:t> </w:t>
      </w:r>
      <w:r>
        <w:rPr/>
        <w:t>my</w:t>
      </w:r>
      <w:r>
        <w:rPr>
          <w:spacing w:val="-3"/>
        </w:rPr>
        <w:t> </w:t>
      </w:r>
      <w:r>
        <w:rPr/>
        <w:t>being called Dr. Sawyers, but you did, and you gave me the love and encouragement to see this </w:t>
      </w:r>
      <w:r>
        <w:rPr>
          <w:spacing w:val="-2"/>
        </w:rPr>
        <w:t>through.</w:t>
      </w:r>
    </w:p>
    <w:p>
      <w:pPr>
        <w:pStyle w:val="BodyText"/>
        <w:spacing w:line="480" w:lineRule="auto"/>
        <w:ind w:right="358" w:firstLine="720"/>
      </w:pPr>
      <w:r>
        <w:rPr/>
        <w:t>To</w:t>
      </w:r>
      <w:r>
        <w:rPr>
          <w:spacing w:val="-1"/>
        </w:rPr>
        <w:t> </w:t>
      </w:r>
      <w:r>
        <w:rPr/>
        <w:t>my</w:t>
      </w:r>
      <w:r>
        <w:rPr>
          <w:spacing w:val="-1"/>
        </w:rPr>
        <w:t> </w:t>
      </w:r>
      <w:r>
        <w:rPr/>
        <w:t>dear</w:t>
      </w:r>
      <w:r>
        <w:rPr>
          <w:spacing w:val="-2"/>
        </w:rPr>
        <w:t> </w:t>
      </w:r>
      <w:r>
        <w:rPr/>
        <w:t>friend</w:t>
      </w:r>
      <w:r>
        <w:rPr>
          <w:spacing w:val="-1"/>
        </w:rPr>
        <w:t> </w:t>
      </w:r>
      <w:r>
        <w:rPr/>
        <w:t>and</w:t>
      </w:r>
      <w:r>
        <w:rPr>
          <w:spacing w:val="-1"/>
        </w:rPr>
        <w:t> </w:t>
      </w:r>
      <w:r>
        <w:rPr/>
        <w:t>mentor,</w:t>
      </w:r>
      <w:r>
        <w:rPr>
          <w:spacing w:val="-1"/>
        </w:rPr>
        <w:t> </w:t>
      </w:r>
      <w:r>
        <w:rPr/>
        <w:t>Michael</w:t>
      </w:r>
      <w:r>
        <w:rPr>
          <w:spacing w:val="-1"/>
        </w:rPr>
        <w:t> </w:t>
      </w:r>
      <w:r>
        <w:rPr/>
        <w:t>Briggs—you</w:t>
      </w:r>
      <w:r>
        <w:rPr>
          <w:spacing w:val="-1"/>
        </w:rPr>
        <w:t> </w:t>
      </w:r>
      <w:r>
        <w:rPr/>
        <w:t>don’t</w:t>
      </w:r>
      <w:r>
        <w:rPr>
          <w:spacing w:val="-1"/>
        </w:rPr>
        <w:t> </w:t>
      </w:r>
      <w:r>
        <w:rPr/>
        <w:t>know</w:t>
      </w:r>
      <w:r>
        <w:rPr>
          <w:spacing w:val="-2"/>
        </w:rPr>
        <w:t> </w:t>
      </w:r>
      <w:r>
        <w:rPr/>
        <w:t>just</w:t>
      </w:r>
      <w:r>
        <w:rPr>
          <w:spacing w:val="-1"/>
        </w:rPr>
        <w:t> </w:t>
      </w:r>
      <w:r>
        <w:rPr/>
        <w:t>how</w:t>
      </w:r>
      <w:r>
        <w:rPr>
          <w:spacing w:val="-2"/>
        </w:rPr>
        <w:t> </w:t>
      </w:r>
      <w:r>
        <w:rPr/>
        <w:t>big</w:t>
      </w:r>
      <w:r>
        <w:rPr>
          <w:spacing w:val="-1"/>
        </w:rPr>
        <w:t> </w:t>
      </w:r>
      <w:r>
        <w:rPr/>
        <w:t>someone’s presence</w:t>
      </w:r>
      <w:r>
        <w:rPr>
          <w:spacing w:val="-3"/>
        </w:rPr>
        <w:t> </w:t>
      </w:r>
      <w:r>
        <w:rPr/>
        <w:t>in</w:t>
      </w:r>
      <w:r>
        <w:rPr>
          <w:spacing w:val="-2"/>
        </w:rPr>
        <w:t> </w:t>
      </w:r>
      <w:r>
        <w:rPr/>
        <w:t>your</w:t>
      </w:r>
      <w:r>
        <w:rPr>
          <w:spacing w:val="-3"/>
        </w:rPr>
        <w:t> </w:t>
      </w:r>
      <w:r>
        <w:rPr/>
        <w:t>life</w:t>
      </w:r>
      <w:r>
        <w:rPr>
          <w:spacing w:val="-3"/>
        </w:rPr>
        <w:t> </w:t>
      </w:r>
      <w:r>
        <w:rPr/>
        <w:t>is</w:t>
      </w:r>
      <w:r>
        <w:rPr>
          <w:spacing w:val="-2"/>
        </w:rPr>
        <w:t> </w:t>
      </w:r>
      <w:r>
        <w:rPr/>
        <w:t>until</w:t>
      </w:r>
      <w:r>
        <w:rPr>
          <w:spacing w:val="-2"/>
        </w:rPr>
        <w:t> </w:t>
      </w:r>
      <w:r>
        <w:rPr/>
        <w:t>they</w:t>
      </w:r>
      <w:r>
        <w:rPr>
          <w:spacing w:val="-2"/>
        </w:rPr>
        <w:t> </w:t>
      </w:r>
      <w:r>
        <w:rPr/>
        <w:t>are</w:t>
      </w:r>
      <w:r>
        <w:rPr>
          <w:spacing w:val="-3"/>
        </w:rPr>
        <w:t> </w:t>
      </w:r>
      <w:r>
        <w:rPr/>
        <w:t>gone. I</w:t>
      </w:r>
      <w:r>
        <w:rPr>
          <w:spacing w:val="-6"/>
        </w:rPr>
        <w:t> </w:t>
      </w:r>
      <w:r>
        <w:rPr/>
        <w:t>knew</w:t>
      </w:r>
      <w:r>
        <w:rPr>
          <w:spacing w:val="-1"/>
        </w:rPr>
        <w:t> </w:t>
      </w:r>
      <w:r>
        <w:rPr/>
        <w:t>no</w:t>
      </w:r>
      <w:r>
        <w:rPr>
          <w:spacing w:val="-2"/>
        </w:rPr>
        <w:t> </w:t>
      </w:r>
      <w:r>
        <w:rPr/>
        <w:t>matter</w:t>
      </w:r>
      <w:r>
        <w:rPr>
          <w:spacing w:val="-3"/>
        </w:rPr>
        <w:t> </w:t>
      </w:r>
      <w:r>
        <w:rPr/>
        <w:t>how</w:t>
      </w:r>
      <w:r>
        <w:rPr>
          <w:spacing w:val="-3"/>
        </w:rPr>
        <w:t> </w:t>
      </w:r>
      <w:r>
        <w:rPr/>
        <w:t>silly</w:t>
      </w:r>
      <w:r>
        <w:rPr>
          <w:spacing w:val="-2"/>
        </w:rPr>
        <w:t> </w:t>
      </w:r>
      <w:r>
        <w:rPr/>
        <w:t>the</w:t>
      </w:r>
      <w:r>
        <w:rPr>
          <w:spacing w:val="-3"/>
        </w:rPr>
        <w:t> </w:t>
      </w:r>
      <w:r>
        <w:rPr/>
        <w:t>question</w:t>
      </w:r>
      <w:r>
        <w:rPr>
          <w:spacing w:val="-2"/>
        </w:rPr>
        <w:t> </w:t>
      </w:r>
      <w:r>
        <w:rPr/>
        <w:t>may</w:t>
      </w:r>
      <w:r>
        <w:rPr>
          <w:spacing w:val="-2"/>
        </w:rPr>
        <w:t> </w:t>
      </w:r>
      <w:r>
        <w:rPr/>
        <w:t>have</w:t>
      </w:r>
      <w:r>
        <w:rPr>
          <w:spacing w:val="-3"/>
        </w:rPr>
        <w:t> </w:t>
      </w:r>
      <w:r>
        <w:rPr/>
        <w:t>felt to me, I could always come to you for genuine and honest feedback. You kept me going when I didn’t want to, and at the same time, taught me that it is okay to allow myself the grace to step away when needed. You are sorely missed.</w:t>
      </w:r>
    </w:p>
    <w:p>
      <w:pPr>
        <w:pStyle w:val="BodyText"/>
        <w:spacing w:line="480" w:lineRule="auto"/>
        <w:ind w:right="358" w:firstLine="720"/>
      </w:pPr>
      <w:r>
        <w:rPr/>
        <w:t>To</w:t>
      </w:r>
      <w:r>
        <w:rPr>
          <w:spacing w:val="-4"/>
        </w:rPr>
        <w:t> </w:t>
      </w:r>
      <w:r>
        <w:rPr/>
        <w:t>my</w:t>
      </w:r>
      <w:r>
        <w:rPr>
          <w:spacing w:val="-4"/>
        </w:rPr>
        <w:t> </w:t>
      </w:r>
      <w:r>
        <w:rPr/>
        <w:t>friends</w:t>
      </w:r>
      <w:r>
        <w:rPr>
          <w:spacing w:val="-4"/>
        </w:rPr>
        <w:t> </w:t>
      </w:r>
      <w:r>
        <w:rPr/>
        <w:t>who</w:t>
      </w:r>
      <w:r>
        <w:rPr>
          <w:spacing w:val="-4"/>
        </w:rPr>
        <w:t> </w:t>
      </w:r>
      <w:r>
        <w:rPr/>
        <w:t>have</w:t>
      </w:r>
      <w:r>
        <w:rPr>
          <w:spacing w:val="-3"/>
        </w:rPr>
        <w:t> </w:t>
      </w:r>
      <w:r>
        <w:rPr/>
        <w:t>become</w:t>
      </w:r>
      <w:r>
        <w:rPr>
          <w:spacing w:val="-5"/>
        </w:rPr>
        <w:t> </w:t>
      </w:r>
      <w:r>
        <w:rPr/>
        <w:t>family—Kristina,</w:t>
      </w:r>
      <w:r>
        <w:rPr>
          <w:spacing w:val="-4"/>
        </w:rPr>
        <w:t> </w:t>
      </w:r>
      <w:r>
        <w:rPr/>
        <w:t>Jessie,</w:t>
      </w:r>
      <w:r>
        <w:rPr>
          <w:spacing w:val="-4"/>
        </w:rPr>
        <w:t> </w:t>
      </w:r>
      <w:r>
        <w:rPr/>
        <w:t>Josh,</w:t>
      </w:r>
      <w:r>
        <w:rPr>
          <w:spacing w:val="-4"/>
        </w:rPr>
        <w:t> </w:t>
      </w:r>
      <w:r>
        <w:rPr/>
        <w:t>your</w:t>
      </w:r>
      <w:r>
        <w:rPr>
          <w:spacing w:val="-5"/>
        </w:rPr>
        <w:t> </w:t>
      </w:r>
      <w:r>
        <w:rPr/>
        <w:t>support</w:t>
      </w:r>
      <w:r>
        <w:rPr>
          <w:spacing w:val="-4"/>
        </w:rPr>
        <w:t> </w:t>
      </w:r>
      <w:r>
        <w:rPr/>
        <w:t>throughout my higher education journey and beyond is something I</w:t>
      </w:r>
      <w:r>
        <w:rPr>
          <w:spacing w:val="-3"/>
        </w:rPr>
        <w:t> </w:t>
      </w:r>
      <w:r>
        <w:rPr/>
        <w:t>will treasure forever. From giving me a place to live when I needed it, answering questions and dealing with my research obsession, to everything in between, I couldn't ask for a better support system.</w:t>
      </w:r>
    </w:p>
    <w:p>
      <w:pPr>
        <w:pStyle w:val="BodyText"/>
        <w:spacing w:after="0" w:line="480" w:lineRule="auto"/>
        <w:sectPr>
          <w:pgSz w:w="12240" w:h="15840"/>
          <w:pgMar w:header="0" w:footer="1063" w:top="1360" w:bottom="1260" w:left="1440" w:right="1080"/>
        </w:sectPr>
      </w:pPr>
    </w:p>
    <w:p>
      <w:pPr>
        <w:pStyle w:val="BodyText"/>
        <w:spacing w:before="79"/>
        <w:ind w:left="815" w:right="1175"/>
        <w:jc w:val="center"/>
      </w:pPr>
      <w:bookmarkStart w:name="acknowledgements" w:id="4"/>
      <w:bookmarkEnd w:id="4"/>
      <w:r>
        <w:rPr/>
      </w:r>
      <w:bookmarkStart w:name="_bookmark1" w:id="5"/>
      <w:bookmarkEnd w:id="5"/>
      <w:r>
        <w:rPr/>
      </w:r>
      <w:r>
        <w:rPr>
          <w:spacing w:val="-2"/>
        </w:rPr>
        <w:t>ACKNOWLEDGEMENTS</w:t>
      </w:r>
    </w:p>
    <w:p>
      <w:pPr>
        <w:pStyle w:val="BodyText"/>
      </w:pPr>
    </w:p>
    <w:p>
      <w:pPr>
        <w:pStyle w:val="BodyText"/>
        <w:spacing w:line="480" w:lineRule="auto"/>
        <w:ind w:right="358" w:firstLine="720"/>
      </w:pPr>
      <w:r>
        <w:rPr/>
        <w:t>This dissertation would not have been possible without the support and guidance of my chair,</w:t>
      </w:r>
      <w:r>
        <w:rPr>
          <w:spacing w:val="-3"/>
        </w:rPr>
        <w:t> </w:t>
      </w:r>
      <w:r>
        <w:rPr/>
        <w:t>Dr.</w:t>
      </w:r>
      <w:r>
        <w:rPr>
          <w:spacing w:val="-3"/>
        </w:rPr>
        <w:t> </w:t>
      </w:r>
      <w:r>
        <w:rPr/>
        <w:t>Jill</w:t>
      </w:r>
      <w:r>
        <w:rPr>
          <w:spacing w:val="-3"/>
        </w:rPr>
        <w:t> </w:t>
      </w:r>
      <w:r>
        <w:rPr/>
        <w:t>Channing,</w:t>
      </w:r>
      <w:r>
        <w:rPr>
          <w:spacing w:val="-2"/>
        </w:rPr>
        <w:t> </w:t>
      </w:r>
      <w:r>
        <w:rPr/>
        <w:t>and</w:t>
      </w:r>
      <w:r>
        <w:rPr>
          <w:spacing w:val="-3"/>
        </w:rPr>
        <w:t> </w:t>
      </w:r>
      <w:r>
        <w:rPr/>
        <w:t>my</w:t>
      </w:r>
      <w:r>
        <w:rPr>
          <w:spacing w:val="-3"/>
        </w:rPr>
        <w:t> </w:t>
      </w:r>
      <w:r>
        <w:rPr/>
        <w:t>committee</w:t>
      </w:r>
      <w:r>
        <w:rPr>
          <w:spacing w:val="-4"/>
        </w:rPr>
        <w:t> </w:t>
      </w:r>
      <w:r>
        <w:rPr/>
        <w:t>members,</w:t>
      </w:r>
      <w:r>
        <w:rPr>
          <w:spacing w:val="-3"/>
        </w:rPr>
        <w:t> </w:t>
      </w:r>
      <w:r>
        <w:rPr/>
        <w:t>Dr.</w:t>
      </w:r>
      <w:r>
        <w:rPr>
          <w:spacing w:val="-3"/>
        </w:rPr>
        <w:t> </w:t>
      </w:r>
      <w:r>
        <w:rPr/>
        <w:t>Pamela</w:t>
      </w:r>
      <w:r>
        <w:rPr>
          <w:spacing w:val="-4"/>
        </w:rPr>
        <w:t> </w:t>
      </w:r>
      <w:r>
        <w:rPr/>
        <w:t>Scott</w:t>
      </w:r>
      <w:r>
        <w:rPr>
          <w:spacing w:val="-3"/>
        </w:rPr>
        <w:t> </w:t>
      </w:r>
      <w:r>
        <w:rPr/>
        <w:t>and</w:t>
      </w:r>
      <w:r>
        <w:rPr>
          <w:spacing w:val="-3"/>
        </w:rPr>
        <w:t> </w:t>
      </w:r>
      <w:r>
        <w:rPr/>
        <w:t>Dr.</w:t>
      </w:r>
      <w:r>
        <w:rPr>
          <w:spacing w:val="-3"/>
        </w:rPr>
        <w:t> </w:t>
      </w:r>
      <w:r>
        <w:rPr/>
        <w:t>Amanda</w:t>
      </w:r>
      <w:r>
        <w:rPr>
          <w:spacing w:val="-2"/>
        </w:rPr>
        <w:t> </w:t>
      </w:r>
      <w:r>
        <w:rPr/>
        <w:t>Frasier. Your feedback and time spent with me and my research have been invaluable.</w:t>
      </w:r>
    </w:p>
    <w:p>
      <w:pPr>
        <w:pStyle w:val="BodyText"/>
        <w:spacing w:line="480" w:lineRule="auto" w:before="161"/>
        <w:ind w:right="497" w:firstLine="720"/>
      </w:pPr>
      <w:r>
        <w:rPr/>
        <w:t>I</w:t>
      </w:r>
      <w:r>
        <w:rPr>
          <w:spacing w:val="-4"/>
        </w:rPr>
        <w:t> </w:t>
      </w:r>
      <w:r>
        <w:rPr/>
        <w:t>want</w:t>
      </w:r>
      <w:r>
        <w:rPr>
          <w:spacing w:val="-3"/>
        </w:rPr>
        <w:t> </w:t>
      </w:r>
      <w:r>
        <w:rPr/>
        <w:t>to</w:t>
      </w:r>
      <w:r>
        <w:rPr>
          <w:spacing w:val="-3"/>
        </w:rPr>
        <w:t> </w:t>
      </w:r>
      <w:r>
        <w:rPr/>
        <w:t>thank</w:t>
      </w:r>
      <w:r>
        <w:rPr>
          <w:spacing w:val="-3"/>
        </w:rPr>
        <w:t> </w:t>
      </w:r>
      <w:r>
        <w:rPr/>
        <w:t>each</w:t>
      </w:r>
      <w:r>
        <w:rPr>
          <w:spacing w:val="-3"/>
        </w:rPr>
        <w:t> </w:t>
      </w:r>
      <w:r>
        <w:rPr/>
        <w:t>of</w:t>
      </w:r>
      <w:r>
        <w:rPr>
          <w:spacing w:val="-4"/>
        </w:rPr>
        <w:t> </w:t>
      </w:r>
      <w:r>
        <w:rPr/>
        <w:t>my</w:t>
      </w:r>
      <w:r>
        <w:rPr>
          <w:spacing w:val="-3"/>
        </w:rPr>
        <w:t> </w:t>
      </w:r>
      <w:r>
        <w:rPr/>
        <w:t>participants</w:t>
      </w:r>
      <w:r>
        <w:rPr>
          <w:spacing w:val="-3"/>
        </w:rPr>
        <w:t> </w:t>
      </w:r>
      <w:r>
        <w:rPr/>
        <w:t>for</w:t>
      </w:r>
      <w:r>
        <w:rPr>
          <w:spacing w:val="-4"/>
        </w:rPr>
        <w:t> </w:t>
      </w:r>
      <w:r>
        <w:rPr/>
        <w:t>taking</w:t>
      </w:r>
      <w:r>
        <w:rPr>
          <w:spacing w:val="-3"/>
        </w:rPr>
        <w:t> </w:t>
      </w:r>
      <w:r>
        <w:rPr/>
        <w:t>the</w:t>
      </w:r>
      <w:r>
        <w:rPr>
          <w:spacing w:val="-4"/>
        </w:rPr>
        <w:t> </w:t>
      </w:r>
      <w:r>
        <w:rPr/>
        <w:t>time</w:t>
      </w:r>
      <w:r>
        <w:rPr>
          <w:spacing w:val="-4"/>
        </w:rPr>
        <w:t> </w:t>
      </w:r>
      <w:r>
        <w:rPr/>
        <w:t>to</w:t>
      </w:r>
      <w:r>
        <w:rPr>
          <w:spacing w:val="-3"/>
        </w:rPr>
        <w:t> </w:t>
      </w:r>
      <w:r>
        <w:rPr/>
        <w:t>discuss</w:t>
      </w:r>
      <w:r>
        <w:rPr>
          <w:spacing w:val="-3"/>
        </w:rPr>
        <w:t> </w:t>
      </w:r>
      <w:r>
        <w:rPr/>
        <w:t>higher</w:t>
      </w:r>
      <w:r>
        <w:rPr>
          <w:spacing w:val="-4"/>
        </w:rPr>
        <w:t> </w:t>
      </w:r>
      <w:r>
        <w:rPr/>
        <w:t>education and for sharing their authentic stories.</w:t>
      </w:r>
    </w:p>
    <w:p>
      <w:pPr>
        <w:pStyle w:val="BodyText"/>
        <w:spacing w:after="0" w:line="480" w:lineRule="auto"/>
        <w:sectPr>
          <w:pgSz w:w="12240" w:h="15840"/>
          <w:pgMar w:header="0" w:footer="1063" w:top="1360" w:bottom="1260" w:left="1440" w:right="1080"/>
        </w:sectPr>
      </w:pPr>
    </w:p>
    <w:p>
      <w:pPr>
        <w:pStyle w:val="BodyText"/>
        <w:spacing w:before="79"/>
        <w:ind w:left="817" w:right="1175"/>
        <w:jc w:val="center"/>
      </w:pPr>
      <w:bookmarkStart w:name="TABLE OF CONTENTS" w:id="6"/>
      <w:bookmarkEnd w:id="6"/>
      <w:r>
        <w:rPr/>
      </w:r>
      <w:r>
        <w:rPr/>
        <w:t>TABLE</w:t>
      </w:r>
      <w:r>
        <w:rPr>
          <w:spacing w:val="-4"/>
        </w:rPr>
        <w:t> </w:t>
      </w:r>
      <w:r>
        <w:rPr/>
        <w:t>OF</w:t>
      </w:r>
      <w:r>
        <w:rPr>
          <w:spacing w:val="-3"/>
        </w:rPr>
        <w:t> </w:t>
      </w:r>
      <w:r>
        <w:rPr>
          <w:spacing w:val="-2"/>
        </w:rPr>
        <w:t>CONTENTS</w:t>
      </w:r>
    </w:p>
    <w:p>
      <w:pPr>
        <w:pStyle w:val="BodyText"/>
        <w:spacing w:after="0"/>
        <w:jc w:val="center"/>
        <w:sectPr>
          <w:pgSz w:w="12240" w:h="15840"/>
          <w:pgMar w:header="0" w:footer="1063" w:top="1360" w:bottom="1960" w:left="1440" w:right="1080"/>
        </w:sectPr>
      </w:pPr>
    </w:p>
    <w:sdt>
      <w:sdtPr>
        <w:docPartObj>
          <w:docPartGallery w:val="Table of Contents"/>
          <w:docPartUnique/>
        </w:docPartObj>
      </w:sdtPr>
      <w:sdtEndPr/>
      <w:sdtContent>
        <w:p>
          <w:pPr>
            <w:pStyle w:val="TOC1"/>
            <w:tabs>
              <w:tab w:pos="9350" w:val="right" w:leader="dot"/>
            </w:tabs>
          </w:pPr>
          <w:r>
            <w:rPr/>
            <w:t>PLAIN</w:t>
          </w:r>
          <w:r>
            <w:rPr>
              <w:spacing w:val="-5"/>
            </w:rPr>
            <w:t> </w:t>
          </w:r>
          <w:r>
            <w:rPr/>
            <w:t>LANGUAGE</w:t>
          </w:r>
          <w:r>
            <w:rPr>
              <w:spacing w:val="-6"/>
            </w:rPr>
            <w:t> </w:t>
          </w:r>
          <w:hyperlink w:history="true" w:anchor="_bookmark0">
            <w:r>
              <w:rPr>
                <w:spacing w:val="-2"/>
              </w:rPr>
              <w:t>ABSTRACT</w:t>
            </w:r>
            <w:r>
              <w:rPr/>
              <w:tab/>
            </w:r>
            <w:r>
              <w:rPr>
                <w:spacing w:val="-10"/>
              </w:rPr>
              <w:t>2</w:t>
            </w:r>
          </w:hyperlink>
        </w:p>
        <w:p>
          <w:pPr>
            <w:pStyle w:val="TOC1"/>
            <w:tabs>
              <w:tab w:pos="9350" w:val="right" w:leader="dot"/>
            </w:tabs>
          </w:pPr>
          <w:hyperlink w:history="true" w:anchor="_bookmark0">
            <w:r>
              <w:rPr>
                <w:spacing w:val="-2"/>
              </w:rPr>
              <w:t>ABSTRACT</w:t>
            </w:r>
            <w:r>
              <w:rPr/>
              <w:tab/>
            </w:r>
            <w:r>
              <w:rPr>
                <w:spacing w:val="-10"/>
              </w:rPr>
              <w:t>3</w:t>
            </w:r>
          </w:hyperlink>
        </w:p>
        <w:p>
          <w:pPr>
            <w:pStyle w:val="TOC1"/>
            <w:tabs>
              <w:tab w:pos="9350" w:val="right" w:leader="dot"/>
            </w:tabs>
          </w:pPr>
          <w:r>
            <w:rPr>
              <w:spacing w:val="-2"/>
            </w:rPr>
            <w:t>DEDICATION</w:t>
          </w:r>
          <w:r>
            <w:rPr/>
            <w:tab/>
          </w:r>
          <w:r>
            <w:rPr>
              <w:spacing w:val="-10"/>
            </w:rPr>
            <w:t>5</w:t>
          </w:r>
        </w:p>
        <w:p>
          <w:pPr>
            <w:pStyle w:val="TOC1"/>
            <w:tabs>
              <w:tab w:pos="9350" w:val="right" w:leader="dot"/>
            </w:tabs>
          </w:pPr>
          <w:hyperlink w:history="true" w:anchor="_bookmark1">
            <w:r>
              <w:rPr>
                <w:spacing w:val="-2"/>
              </w:rPr>
              <w:t>ACKNOWLEDGEMENTS</w:t>
            </w:r>
            <w:r>
              <w:rPr/>
              <w:tab/>
            </w:r>
            <w:r>
              <w:rPr>
                <w:spacing w:val="-10"/>
              </w:rPr>
              <w:t>6</w:t>
            </w:r>
          </w:hyperlink>
        </w:p>
        <w:p>
          <w:pPr>
            <w:pStyle w:val="TOC1"/>
            <w:tabs>
              <w:tab w:pos="9350" w:val="right" w:leader="dot"/>
            </w:tabs>
          </w:pPr>
          <w:r>
            <w:rPr/>
            <w:t>LIST</w:t>
          </w:r>
          <w:r>
            <w:rPr>
              <w:spacing w:val="-4"/>
            </w:rPr>
            <w:t> </w:t>
          </w:r>
          <w:r>
            <w:rPr/>
            <w:t>OF</w:t>
          </w:r>
          <w:r>
            <w:rPr>
              <w:spacing w:val="-3"/>
            </w:rPr>
            <w:t> </w:t>
          </w:r>
          <w:r>
            <w:rPr>
              <w:spacing w:val="-2"/>
            </w:rPr>
            <w:t>TABLES</w:t>
          </w:r>
          <w:r>
            <w:rPr/>
            <w:tab/>
          </w:r>
          <w:r>
            <w:rPr>
              <w:spacing w:val="-5"/>
            </w:rPr>
            <w:t>13</w:t>
          </w:r>
        </w:p>
        <w:p>
          <w:pPr>
            <w:pStyle w:val="TOC1"/>
            <w:tabs>
              <w:tab w:pos="9350" w:val="right" w:leader="dot"/>
            </w:tabs>
          </w:pPr>
          <w:hyperlink w:history="true" w:anchor="_bookmark2">
            <w:r>
              <w:rPr/>
              <w:t>LIST</w:t>
            </w:r>
            <w:r>
              <w:rPr>
                <w:spacing w:val="-3"/>
              </w:rPr>
              <w:t> </w:t>
            </w:r>
            <w:r>
              <w:rPr/>
              <w:t>OF</w:t>
            </w:r>
            <w:r>
              <w:rPr>
                <w:spacing w:val="-2"/>
              </w:rPr>
              <w:t> FIGURES</w:t>
            </w:r>
            <w:r>
              <w:rPr/>
              <w:tab/>
            </w:r>
            <w:r>
              <w:rPr>
                <w:spacing w:val="-5"/>
              </w:rPr>
              <w:t>14</w:t>
            </w:r>
          </w:hyperlink>
        </w:p>
        <w:p>
          <w:pPr>
            <w:pStyle w:val="TOC2"/>
            <w:tabs>
              <w:tab w:pos="9350" w:val="right" w:leader="dot"/>
            </w:tabs>
          </w:pPr>
          <w:hyperlink w:history="true" w:anchor="_TOC_250101">
            <w:r>
              <w:rPr/>
              <w:t>Chapter</w:t>
            </w:r>
            <w:r>
              <w:rPr>
                <w:spacing w:val="-2"/>
              </w:rPr>
              <w:t> </w:t>
            </w:r>
            <w:r>
              <w:rPr/>
              <w:t>1.</w:t>
            </w:r>
            <w:r>
              <w:rPr>
                <w:spacing w:val="1"/>
              </w:rPr>
              <w:t> </w:t>
            </w:r>
            <w:r>
              <w:rPr>
                <w:spacing w:val="-2"/>
              </w:rPr>
              <w:t>Introduction</w:t>
            </w:r>
            <w:r>
              <w:rPr/>
              <w:tab/>
            </w:r>
            <w:r>
              <w:rPr>
                <w:spacing w:val="-5"/>
              </w:rPr>
              <w:t>15</w:t>
            </w:r>
          </w:hyperlink>
        </w:p>
        <w:p>
          <w:pPr>
            <w:pStyle w:val="TOC3"/>
            <w:tabs>
              <w:tab w:pos="9350" w:val="right" w:leader="dot"/>
            </w:tabs>
          </w:pPr>
          <w:r>
            <w:rPr/>
            <w:t>Background</w:t>
          </w:r>
          <w:r>
            <w:rPr>
              <w:spacing w:val="-4"/>
            </w:rPr>
            <w:t> </w:t>
          </w:r>
          <w:r>
            <w:rPr/>
            <w:t>of</w:t>
          </w:r>
          <w:r>
            <w:rPr>
              <w:spacing w:val="-2"/>
            </w:rPr>
            <w:t> Study</w:t>
          </w:r>
          <w:r>
            <w:rPr/>
            <w:tab/>
          </w:r>
          <w:r>
            <w:rPr>
              <w:spacing w:val="-5"/>
            </w:rPr>
            <w:t>15</w:t>
          </w:r>
        </w:p>
        <w:p>
          <w:pPr>
            <w:pStyle w:val="TOC3"/>
            <w:tabs>
              <w:tab w:pos="9350" w:val="right" w:leader="dot"/>
            </w:tabs>
          </w:pPr>
          <w:hyperlink w:history="true" w:anchor="_TOC_250100">
            <w:r>
              <w:rPr/>
              <w:t>Statement</w:t>
            </w:r>
            <w:r>
              <w:rPr>
                <w:spacing w:val="-2"/>
              </w:rPr>
              <w:t> </w:t>
            </w:r>
            <w:r>
              <w:rPr/>
              <w:t>of</w:t>
            </w:r>
            <w:r>
              <w:rPr>
                <w:spacing w:val="-1"/>
              </w:rPr>
              <w:t> </w:t>
            </w:r>
            <w:r>
              <w:rPr/>
              <w:t>the</w:t>
            </w:r>
            <w:r>
              <w:rPr>
                <w:spacing w:val="-2"/>
              </w:rPr>
              <w:t> Problem</w:t>
            </w:r>
            <w:r>
              <w:rPr/>
              <w:tab/>
            </w:r>
            <w:r>
              <w:rPr>
                <w:spacing w:val="-5"/>
              </w:rPr>
              <w:t>17</w:t>
            </w:r>
          </w:hyperlink>
        </w:p>
        <w:p>
          <w:pPr>
            <w:pStyle w:val="TOC3"/>
            <w:tabs>
              <w:tab w:pos="9350" w:val="right" w:leader="dot"/>
            </w:tabs>
          </w:pPr>
          <w:hyperlink w:history="true" w:anchor="_TOC_250099">
            <w:r>
              <w:rPr/>
              <w:t>Purpose</w:t>
            </w:r>
            <w:r>
              <w:rPr>
                <w:spacing w:val="-2"/>
              </w:rPr>
              <w:t> </w:t>
            </w:r>
            <w:r>
              <w:rPr/>
              <w:t>of</w:t>
            </w:r>
            <w:r>
              <w:rPr>
                <w:spacing w:val="-2"/>
              </w:rPr>
              <w:t> </w:t>
            </w:r>
            <w:r>
              <w:rPr/>
              <w:t>the</w:t>
            </w:r>
            <w:r>
              <w:rPr>
                <w:spacing w:val="-2"/>
              </w:rPr>
              <w:t> Study</w:t>
            </w:r>
            <w:r>
              <w:rPr/>
              <w:tab/>
            </w:r>
            <w:r>
              <w:rPr>
                <w:spacing w:val="-5"/>
              </w:rPr>
              <w:t>18</w:t>
            </w:r>
          </w:hyperlink>
        </w:p>
        <w:p>
          <w:pPr>
            <w:pStyle w:val="TOC3"/>
            <w:tabs>
              <w:tab w:pos="9350" w:val="right" w:leader="dot"/>
            </w:tabs>
          </w:pPr>
          <w:hyperlink w:history="true" w:anchor="_TOC_250098">
            <w:r>
              <w:rPr/>
              <w:t>Research</w:t>
            </w:r>
            <w:r>
              <w:rPr>
                <w:spacing w:val="-5"/>
              </w:rPr>
              <w:t> </w:t>
            </w:r>
            <w:r>
              <w:rPr>
                <w:spacing w:val="-2"/>
              </w:rPr>
              <w:t>Questions</w:t>
            </w:r>
            <w:r>
              <w:rPr/>
              <w:tab/>
            </w:r>
            <w:r>
              <w:rPr>
                <w:spacing w:val="-5"/>
              </w:rPr>
              <w:t>18</w:t>
            </w:r>
          </w:hyperlink>
        </w:p>
        <w:p>
          <w:pPr>
            <w:pStyle w:val="TOC3"/>
            <w:tabs>
              <w:tab w:pos="9350" w:val="right" w:leader="dot"/>
            </w:tabs>
          </w:pPr>
          <w:r>
            <w:rPr/>
            <w:t>Significance</w:t>
          </w:r>
          <w:r>
            <w:rPr>
              <w:spacing w:val="-3"/>
            </w:rPr>
            <w:t> </w:t>
          </w:r>
          <w:r>
            <w:rPr/>
            <w:t>of</w:t>
          </w:r>
          <w:r>
            <w:rPr>
              <w:spacing w:val="-3"/>
            </w:rPr>
            <w:t> </w:t>
          </w:r>
          <w:r>
            <w:rPr>
              <w:spacing w:val="-2"/>
            </w:rPr>
            <w:t>Study</w:t>
          </w:r>
          <w:r>
            <w:rPr/>
            <w:tab/>
          </w:r>
          <w:r>
            <w:rPr>
              <w:spacing w:val="-5"/>
            </w:rPr>
            <w:t>19</w:t>
          </w:r>
        </w:p>
        <w:p>
          <w:pPr>
            <w:pStyle w:val="TOC3"/>
            <w:tabs>
              <w:tab w:pos="9350" w:val="right" w:leader="dot"/>
            </w:tabs>
          </w:pPr>
          <w:hyperlink w:history="true" w:anchor="_TOC_250097">
            <w:r>
              <w:rPr/>
              <w:t>Definition</w:t>
            </w:r>
            <w:r>
              <w:rPr>
                <w:spacing w:val="-4"/>
              </w:rPr>
              <w:t> </w:t>
            </w:r>
            <w:r>
              <w:rPr/>
              <w:t>of</w:t>
            </w:r>
            <w:r>
              <w:rPr>
                <w:spacing w:val="-3"/>
              </w:rPr>
              <w:t> </w:t>
            </w:r>
            <w:r>
              <w:rPr/>
              <w:t>Key</w:t>
            </w:r>
            <w:r>
              <w:rPr>
                <w:spacing w:val="-1"/>
              </w:rPr>
              <w:t> </w:t>
            </w:r>
            <w:r>
              <w:rPr>
                <w:spacing w:val="-4"/>
              </w:rPr>
              <w:t>Terms</w:t>
            </w:r>
            <w:r>
              <w:rPr/>
              <w:tab/>
            </w:r>
            <w:r>
              <w:rPr>
                <w:spacing w:val="-5"/>
              </w:rPr>
              <w:t>20</w:t>
            </w:r>
          </w:hyperlink>
        </w:p>
        <w:p>
          <w:pPr>
            <w:pStyle w:val="TOC3"/>
            <w:tabs>
              <w:tab w:pos="9350" w:val="right" w:leader="dot"/>
            </w:tabs>
          </w:pPr>
          <w:hyperlink w:history="true" w:anchor="_TOC_250096">
            <w:r>
              <w:rPr/>
              <w:t>Limitations</w:t>
            </w:r>
            <w:r>
              <w:rPr>
                <w:spacing w:val="-4"/>
              </w:rPr>
              <w:t> </w:t>
            </w:r>
            <w:r>
              <w:rPr/>
              <w:t>and</w:t>
            </w:r>
            <w:r>
              <w:rPr>
                <w:spacing w:val="-1"/>
              </w:rPr>
              <w:t> </w:t>
            </w:r>
            <w:r>
              <w:rPr>
                <w:spacing w:val="-2"/>
              </w:rPr>
              <w:t>Delimitations</w:t>
            </w:r>
            <w:r>
              <w:rPr/>
              <w:tab/>
            </w:r>
            <w:r>
              <w:rPr>
                <w:spacing w:val="-5"/>
              </w:rPr>
              <w:t>22</w:t>
            </w:r>
          </w:hyperlink>
        </w:p>
        <w:p>
          <w:pPr>
            <w:pStyle w:val="TOC4"/>
            <w:tabs>
              <w:tab w:pos="9350" w:val="right" w:leader="dot"/>
            </w:tabs>
          </w:pPr>
          <w:hyperlink w:history="true" w:anchor="_TOC_250095">
            <w:r>
              <w:rPr>
                <w:spacing w:val="-2"/>
              </w:rPr>
              <w:t>Delimitations</w:t>
            </w:r>
            <w:r>
              <w:rPr/>
              <w:tab/>
            </w:r>
            <w:r>
              <w:rPr>
                <w:spacing w:val="-5"/>
              </w:rPr>
              <w:t>22</w:t>
            </w:r>
          </w:hyperlink>
        </w:p>
        <w:p>
          <w:pPr>
            <w:pStyle w:val="TOC4"/>
            <w:tabs>
              <w:tab w:pos="9350" w:val="right" w:leader="dot"/>
            </w:tabs>
          </w:pPr>
          <w:hyperlink w:history="true" w:anchor="_TOC_250094">
            <w:r>
              <w:rPr>
                <w:spacing w:val="-2"/>
              </w:rPr>
              <w:t>Limitations</w:t>
            </w:r>
            <w:r>
              <w:rPr/>
              <w:tab/>
            </w:r>
            <w:r>
              <w:rPr>
                <w:spacing w:val="-5"/>
              </w:rPr>
              <w:t>22</w:t>
            </w:r>
          </w:hyperlink>
        </w:p>
        <w:p>
          <w:pPr>
            <w:pStyle w:val="TOC3"/>
            <w:tabs>
              <w:tab w:pos="9350" w:val="right" w:leader="dot"/>
            </w:tabs>
          </w:pPr>
          <w:r>
            <w:rPr/>
            <w:t>Statement</w:t>
          </w:r>
          <w:r>
            <w:rPr>
              <w:spacing w:val="-2"/>
            </w:rPr>
            <w:t> </w:t>
          </w:r>
          <w:r>
            <w:rPr/>
            <w:t>of</w:t>
          </w:r>
          <w:r>
            <w:rPr>
              <w:spacing w:val="-3"/>
            </w:rPr>
            <w:t> </w:t>
          </w:r>
          <w:r>
            <w:rPr/>
            <w:t>Researcher’s</w:t>
          </w:r>
          <w:r>
            <w:rPr>
              <w:spacing w:val="-1"/>
            </w:rPr>
            <w:t> </w:t>
          </w:r>
          <w:r>
            <w:rPr>
              <w:spacing w:val="-2"/>
            </w:rPr>
            <w:t>Perspective</w:t>
          </w:r>
          <w:r>
            <w:rPr/>
            <w:tab/>
          </w:r>
          <w:r>
            <w:rPr>
              <w:spacing w:val="-5"/>
            </w:rPr>
            <w:t>23</w:t>
          </w:r>
        </w:p>
        <w:p>
          <w:pPr>
            <w:pStyle w:val="TOC3"/>
            <w:tabs>
              <w:tab w:pos="9350" w:val="right" w:leader="dot"/>
            </w:tabs>
          </w:pPr>
          <w:hyperlink w:history="true" w:anchor="_TOC_250093">
            <w:r>
              <w:rPr/>
              <w:t>Overview</w:t>
            </w:r>
            <w:r>
              <w:rPr>
                <w:spacing w:val="-2"/>
              </w:rPr>
              <w:t> </w:t>
            </w:r>
            <w:r>
              <w:rPr/>
              <w:t>of</w:t>
            </w:r>
            <w:r>
              <w:rPr>
                <w:spacing w:val="-2"/>
              </w:rPr>
              <w:t> </w:t>
            </w:r>
            <w:r>
              <w:rPr/>
              <w:t>the</w:t>
            </w:r>
            <w:r>
              <w:rPr>
                <w:spacing w:val="-1"/>
              </w:rPr>
              <w:t> </w:t>
            </w:r>
            <w:r>
              <w:rPr>
                <w:spacing w:val="-2"/>
              </w:rPr>
              <w:t>Study</w:t>
            </w:r>
            <w:r>
              <w:rPr/>
              <w:tab/>
            </w:r>
            <w:r>
              <w:rPr>
                <w:spacing w:val="-5"/>
              </w:rPr>
              <w:t>24</w:t>
            </w:r>
          </w:hyperlink>
        </w:p>
        <w:p>
          <w:pPr>
            <w:pStyle w:val="TOC2"/>
            <w:tabs>
              <w:tab w:pos="9350" w:val="right" w:leader="dot"/>
            </w:tabs>
          </w:pPr>
          <w:hyperlink w:history="true" w:anchor="_bookmark3">
            <w:r>
              <w:rPr/>
              <w:t>Chapter</w:t>
            </w:r>
            <w:r>
              <w:rPr>
                <w:spacing w:val="-2"/>
              </w:rPr>
              <w:t> </w:t>
            </w:r>
            <w:r>
              <w:rPr/>
              <w:t>2.</w:t>
            </w:r>
            <w:r>
              <w:rPr>
                <w:spacing w:val="-1"/>
              </w:rPr>
              <w:t> </w:t>
            </w:r>
            <w:r>
              <w:rPr/>
              <w:t>Review</w:t>
            </w:r>
            <w:r>
              <w:rPr>
                <w:spacing w:val="-2"/>
              </w:rPr>
              <w:t> </w:t>
            </w:r>
            <w:r>
              <w:rPr/>
              <w:t>of</w:t>
            </w:r>
            <w:r>
              <w:rPr>
                <w:spacing w:val="-2"/>
              </w:rPr>
              <w:t> Literature</w:t>
            </w:r>
            <w:r>
              <w:rPr/>
              <w:tab/>
            </w:r>
            <w:r>
              <w:rPr>
                <w:spacing w:val="-5"/>
              </w:rPr>
              <w:t>26</w:t>
            </w:r>
          </w:hyperlink>
        </w:p>
        <w:p>
          <w:pPr>
            <w:pStyle w:val="TOC3"/>
            <w:tabs>
              <w:tab w:pos="9350" w:val="right" w:leader="dot"/>
            </w:tabs>
          </w:pPr>
          <w:hyperlink w:history="true" w:anchor="_TOC_250092">
            <w:r>
              <w:rPr>
                <w:spacing w:val="-2"/>
              </w:rPr>
              <w:t>Introduction</w:t>
            </w:r>
            <w:r>
              <w:rPr/>
              <w:tab/>
            </w:r>
            <w:r>
              <w:rPr>
                <w:spacing w:val="-5"/>
              </w:rPr>
              <w:t>26</w:t>
            </w:r>
          </w:hyperlink>
        </w:p>
        <w:p>
          <w:pPr>
            <w:pStyle w:val="TOC3"/>
            <w:tabs>
              <w:tab w:pos="9350" w:val="right" w:leader="dot"/>
            </w:tabs>
          </w:pPr>
          <w:hyperlink w:history="true" w:anchor="_TOC_250091">
            <w:r>
              <w:rPr/>
              <w:t>Theoretical</w:t>
            </w:r>
            <w:r>
              <w:rPr>
                <w:spacing w:val="-5"/>
              </w:rPr>
              <w:t> </w:t>
            </w:r>
            <w:r>
              <w:rPr/>
              <w:t>Framework:</w:t>
            </w:r>
            <w:r>
              <w:rPr>
                <w:spacing w:val="-2"/>
              </w:rPr>
              <w:t> </w:t>
            </w:r>
            <w:r>
              <w:rPr/>
              <w:t>Capital,</w:t>
            </w:r>
            <w:r>
              <w:rPr>
                <w:spacing w:val="-3"/>
              </w:rPr>
              <w:t> </w:t>
            </w:r>
            <w:r>
              <w:rPr/>
              <w:t>Place,</w:t>
            </w:r>
            <w:r>
              <w:rPr>
                <w:spacing w:val="-3"/>
              </w:rPr>
              <w:t> </w:t>
            </w:r>
            <w:r>
              <w:rPr/>
              <w:t>and</w:t>
            </w:r>
            <w:r>
              <w:rPr>
                <w:spacing w:val="-2"/>
              </w:rPr>
              <w:t> </w:t>
            </w:r>
            <w:r>
              <w:rPr>
                <w:spacing w:val="-5"/>
              </w:rPr>
              <w:t>Fit</w:t>
            </w:r>
            <w:r>
              <w:rPr/>
              <w:tab/>
            </w:r>
            <w:r>
              <w:rPr>
                <w:spacing w:val="-5"/>
              </w:rPr>
              <w:t>28</w:t>
            </w:r>
          </w:hyperlink>
        </w:p>
        <w:p>
          <w:pPr>
            <w:pStyle w:val="TOC4"/>
            <w:tabs>
              <w:tab w:pos="9350" w:val="right" w:leader="dot"/>
            </w:tabs>
            <w:spacing w:after="20"/>
          </w:pPr>
          <w:hyperlink w:history="true" w:anchor="_TOC_250090">
            <w:r>
              <w:rPr/>
              <w:t>Cultural</w:t>
            </w:r>
            <w:r>
              <w:rPr>
                <w:spacing w:val="-2"/>
              </w:rPr>
              <w:t> </w:t>
            </w:r>
            <w:r>
              <w:rPr/>
              <w:t>Capital</w:t>
            </w:r>
            <w:r>
              <w:rPr>
                <w:spacing w:val="-2"/>
              </w:rPr>
              <w:t> </w:t>
            </w:r>
            <w:r>
              <w:rPr/>
              <w:t>and</w:t>
            </w:r>
            <w:r>
              <w:rPr>
                <w:spacing w:val="-1"/>
              </w:rPr>
              <w:t> </w:t>
            </w:r>
            <w:r>
              <w:rPr>
                <w:spacing w:val="-2"/>
              </w:rPr>
              <w:t>Habitus</w:t>
            </w:r>
            <w:r>
              <w:rPr/>
              <w:tab/>
            </w:r>
            <w:r>
              <w:rPr>
                <w:spacing w:val="-5"/>
              </w:rPr>
              <w:t>28</w:t>
            </w:r>
          </w:hyperlink>
        </w:p>
        <w:p>
          <w:pPr>
            <w:pStyle w:val="TOC4"/>
            <w:tabs>
              <w:tab w:pos="9350" w:val="right" w:leader="dot"/>
            </w:tabs>
            <w:spacing w:before="79"/>
          </w:pPr>
          <w:hyperlink w:history="true" w:anchor="_TOC_250089">
            <w:r>
              <w:rPr/>
              <w:t>Internal</w:t>
            </w:r>
            <w:r>
              <w:rPr>
                <w:spacing w:val="-5"/>
              </w:rPr>
              <w:t> </w:t>
            </w:r>
            <w:r>
              <w:rPr>
                <w:spacing w:val="-2"/>
              </w:rPr>
              <w:t>Colonialism</w:t>
            </w:r>
            <w:r>
              <w:rPr/>
              <w:tab/>
            </w:r>
            <w:r>
              <w:rPr>
                <w:spacing w:val="-5"/>
              </w:rPr>
              <w:t>29</w:t>
            </w:r>
          </w:hyperlink>
        </w:p>
        <w:p>
          <w:pPr>
            <w:pStyle w:val="TOC4"/>
            <w:tabs>
              <w:tab w:pos="9350" w:val="right" w:leader="dot"/>
            </w:tabs>
          </w:pPr>
          <w:hyperlink w:history="true" w:anchor="_TOC_250088">
            <w:r>
              <w:rPr/>
              <w:t>Institutional</w:t>
            </w:r>
            <w:r>
              <w:rPr>
                <w:spacing w:val="-5"/>
              </w:rPr>
              <w:t> Fit</w:t>
            </w:r>
            <w:r>
              <w:rPr/>
              <w:tab/>
            </w:r>
            <w:r>
              <w:rPr>
                <w:spacing w:val="-5"/>
              </w:rPr>
              <w:t>29</w:t>
            </w:r>
          </w:hyperlink>
        </w:p>
        <w:p>
          <w:pPr>
            <w:pStyle w:val="TOC3"/>
            <w:tabs>
              <w:tab w:pos="9350" w:val="right" w:leader="dot"/>
            </w:tabs>
          </w:pPr>
          <w:hyperlink w:history="true" w:anchor="_TOC_250087">
            <w:r>
              <w:rPr/>
              <w:t>Family</w:t>
            </w:r>
            <w:r>
              <w:rPr>
                <w:spacing w:val="-6"/>
              </w:rPr>
              <w:t> </w:t>
            </w:r>
            <w:r>
              <w:rPr/>
              <w:t>Perceptions</w:t>
            </w:r>
            <w:r>
              <w:rPr>
                <w:spacing w:val="-3"/>
              </w:rPr>
              <w:t> </w:t>
            </w:r>
            <w:r>
              <w:rPr/>
              <w:t>and</w:t>
            </w:r>
            <w:r>
              <w:rPr>
                <w:spacing w:val="-1"/>
              </w:rPr>
              <w:t> </w:t>
            </w:r>
            <w:r>
              <w:rPr/>
              <w:t>Intergenerational</w:t>
            </w:r>
            <w:r>
              <w:rPr>
                <w:spacing w:val="-3"/>
              </w:rPr>
              <w:t> </w:t>
            </w:r>
            <w:r>
              <w:rPr/>
              <w:t>Educational</w:t>
            </w:r>
            <w:r>
              <w:rPr>
                <w:spacing w:val="-3"/>
              </w:rPr>
              <w:t> </w:t>
            </w:r>
            <w:r>
              <w:rPr>
                <w:spacing w:val="-2"/>
              </w:rPr>
              <w:t>Capital</w:t>
            </w:r>
            <w:r>
              <w:rPr/>
              <w:tab/>
            </w:r>
            <w:r>
              <w:rPr>
                <w:spacing w:val="-5"/>
              </w:rPr>
              <w:t>33</w:t>
            </w:r>
          </w:hyperlink>
        </w:p>
        <w:p>
          <w:pPr>
            <w:pStyle w:val="TOC4"/>
            <w:tabs>
              <w:tab w:pos="9350" w:val="right" w:leader="dot"/>
            </w:tabs>
          </w:pPr>
          <w:hyperlink w:history="true" w:anchor="_TOC_250086">
            <w:r>
              <w:rPr/>
              <w:t>Strong</w:t>
            </w:r>
            <w:r>
              <w:rPr>
                <w:spacing w:val="-3"/>
              </w:rPr>
              <w:t> </w:t>
            </w:r>
            <w:r>
              <w:rPr/>
              <w:t>Kinship</w:t>
            </w:r>
            <w:r>
              <w:rPr>
                <w:spacing w:val="-2"/>
              </w:rPr>
              <w:t> </w:t>
            </w:r>
            <w:r>
              <w:rPr/>
              <w:t>Networks</w:t>
            </w:r>
            <w:r>
              <w:rPr>
                <w:spacing w:val="-2"/>
              </w:rPr>
              <w:t> </w:t>
            </w:r>
            <w:r>
              <w:rPr/>
              <w:t>and</w:t>
            </w:r>
            <w:r>
              <w:rPr>
                <w:spacing w:val="-2"/>
              </w:rPr>
              <w:t> </w:t>
            </w:r>
            <w:r>
              <w:rPr/>
              <w:t>Geographic</w:t>
            </w:r>
            <w:r>
              <w:rPr>
                <w:spacing w:val="-1"/>
              </w:rPr>
              <w:t> </w:t>
            </w:r>
            <w:r>
              <w:rPr>
                <w:spacing w:val="-2"/>
              </w:rPr>
              <w:t>Isolation</w:t>
            </w:r>
            <w:r>
              <w:rPr/>
              <w:tab/>
            </w:r>
            <w:r>
              <w:rPr>
                <w:spacing w:val="-5"/>
              </w:rPr>
              <w:t>33</w:t>
            </w:r>
          </w:hyperlink>
        </w:p>
        <w:p>
          <w:pPr>
            <w:pStyle w:val="TOC4"/>
            <w:tabs>
              <w:tab w:pos="9350" w:val="right" w:leader="dot"/>
            </w:tabs>
          </w:pPr>
          <w:hyperlink w:history="true" w:anchor="_TOC_250085">
            <w:r>
              <w:rPr/>
              <w:t>Intergenerational</w:t>
            </w:r>
            <w:r>
              <w:rPr>
                <w:spacing w:val="-5"/>
              </w:rPr>
              <w:t> </w:t>
            </w:r>
            <w:r>
              <w:rPr/>
              <w:t>Occupational</w:t>
            </w:r>
            <w:r>
              <w:rPr>
                <w:spacing w:val="-3"/>
              </w:rPr>
              <w:t> </w:t>
            </w:r>
            <w:r>
              <w:rPr/>
              <w:t>Identity</w:t>
            </w:r>
            <w:r>
              <w:rPr>
                <w:spacing w:val="-4"/>
              </w:rPr>
              <w:t> </w:t>
            </w:r>
            <w:r>
              <w:rPr/>
              <w:t>and</w:t>
            </w:r>
            <w:r>
              <w:rPr>
                <w:spacing w:val="-3"/>
              </w:rPr>
              <w:t> </w:t>
            </w:r>
            <w:r>
              <w:rPr/>
              <w:t>Educational</w:t>
            </w:r>
            <w:r>
              <w:rPr>
                <w:spacing w:val="-2"/>
              </w:rPr>
              <w:t> Pathways</w:t>
            </w:r>
            <w:r>
              <w:rPr/>
              <w:tab/>
            </w:r>
            <w:r>
              <w:rPr>
                <w:spacing w:val="-5"/>
              </w:rPr>
              <w:t>33</w:t>
            </w:r>
          </w:hyperlink>
        </w:p>
        <w:p>
          <w:pPr>
            <w:pStyle w:val="TOC4"/>
            <w:tabs>
              <w:tab w:pos="9350" w:val="right" w:leader="dot"/>
            </w:tabs>
          </w:pPr>
          <w:hyperlink w:history="true" w:anchor="_TOC_250084">
            <w:r>
              <w:rPr/>
              <w:t>Parental</w:t>
            </w:r>
            <w:r>
              <w:rPr>
                <w:spacing w:val="-3"/>
              </w:rPr>
              <w:t> </w:t>
            </w:r>
            <w:r>
              <w:rPr/>
              <w:t>Educational</w:t>
            </w:r>
            <w:r>
              <w:rPr>
                <w:spacing w:val="-2"/>
              </w:rPr>
              <w:t> </w:t>
            </w:r>
            <w:r>
              <w:rPr/>
              <w:t>Attainment</w:t>
            </w:r>
            <w:r>
              <w:rPr>
                <w:spacing w:val="-3"/>
              </w:rPr>
              <w:t> </w:t>
            </w:r>
            <w:r>
              <w:rPr/>
              <w:t>and</w:t>
            </w:r>
            <w:r>
              <w:rPr>
                <w:spacing w:val="-2"/>
              </w:rPr>
              <w:t> </w:t>
            </w:r>
            <w:r>
              <w:rPr/>
              <w:t>Cultural</w:t>
            </w:r>
            <w:r>
              <w:rPr>
                <w:spacing w:val="-2"/>
              </w:rPr>
              <w:t> Capital</w:t>
            </w:r>
            <w:r>
              <w:rPr/>
              <w:tab/>
            </w:r>
            <w:r>
              <w:rPr>
                <w:spacing w:val="-5"/>
              </w:rPr>
              <w:t>34</w:t>
            </w:r>
          </w:hyperlink>
        </w:p>
        <w:p>
          <w:pPr>
            <w:pStyle w:val="TOC4"/>
            <w:tabs>
              <w:tab w:pos="9350" w:val="right" w:leader="dot"/>
            </w:tabs>
          </w:pPr>
          <w:hyperlink w:history="true" w:anchor="_TOC_250083">
            <w:r>
              <w:rPr/>
              <w:t>Family</w:t>
            </w:r>
            <w:r>
              <w:rPr>
                <w:spacing w:val="-2"/>
              </w:rPr>
              <w:t> </w:t>
            </w:r>
            <w:r>
              <w:rPr/>
              <w:t>Support,</w:t>
            </w:r>
            <w:r>
              <w:rPr>
                <w:spacing w:val="-2"/>
              </w:rPr>
              <w:t> </w:t>
            </w:r>
            <w:r>
              <w:rPr/>
              <w:t>Obligation,</w:t>
            </w:r>
            <w:r>
              <w:rPr>
                <w:spacing w:val="-2"/>
              </w:rPr>
              <w:t> </w:t>
            </w:r>
            <w:r>
              <w:rPr/>
              <w:t>and</w:t>
            </w:r>
            <w:r>
              <w:rPr>
                <w:spacing w:val="-2"/>
              </w:rPr>
              <w:t> </w:t>
            </w:r>
            <w:r>
              <w:rPr/>
              <w:t>Gendered</w:t>
            </w:r>
            <w:r>
              <w:rPr>
                <w:spacing w:val="-2"/>
              </w:rPr>
              <w:t> Expectations</w:t>
            </w:r>
            <w:r>
              <w:rPr/>
              <w:tab/>
            </w:r>
            <w:r>
              <w:rPr>
                <w:spacing w:val="-5"/>
              </w:rPr>
              <w:t>34</w:t>
            </w:r>
          </w:hyperlink>
        </w:p>
        <w:p>
          <w:pPr>
            <w:pStyle w:val="TOC3"/>
            <w:tabs>
              <w:tab w:pos="9350" w:val="right" w:leader="dot"/>
            </w:tabs>
          </w:pPr>
          <w:hyperlink w:history="true" w:anchor="_TOC_250082">
            <w:r>
              <w:rPr/>
              <w:t>Cultural</w:t>
            </w:r>
            <w:r>
              <w:rPr>
                <w:spacing w:val="-3"/>
              </w:rPr>
              <w:t> </w:t>
            </w:r>
            <w:r>
              <w:rPr/>
              <w:t>Traditions</w:t>
            </w:r>
            <w:r>
              <w:rPr>
                <w:spacing w:val="-3"/>
              </w:rPr>
              <w:t> </w:t>
            </w:r>
            <w:r>
              <w:rPr/>
              <w:t>and</w:t>
            </w:r>
            <w:r>
              <w:rPr>
                <w:spacing w:val="-3"/>
              </w:rPr>
              <w:t> </w:t>
            </w:r>
            <w:r>
              <w:rPr/>
              <w:t>Place-Based</w:t>
            </w:r>
            <w:r>
              <w:rPr>
                <w:spacing w:val="-1"/>
              </w:rPr>
              <w:t> </w:t>
            </w:r>
            <w:r>
              <w:rPr>
                <w:spacing w:val="-2"/>
              </w:rPr>
              <w:t>Identity</w:t>
            </w:r>
            <w:r>
              <w:rPr/>
              <w:tab/>
            </w:r>
            <w:r>
              <w:rPr>
                <w:spacing w:val="-5"/>
              </w:rPr>
              <w:t>36</w:t>
            </w:r>
          </w:hyperlink>
        </w:p>
        <w:p>
          <w:pPr>
            <w:pStyle w:val="TOC4"/>
            <w:tabs>
              <w:tab w:pos="9350" w:val="right" w:leader="dot"/>
            </w:tabs>
          </w:pPr>
          <w:hyperlink w:history="true" w:anchor="_TOC_250081">
            <w:r>
              <w:rPr/>
              <w:t>Stereotypes,</w:t>
            </w:r>
            <w:r>
              <w:rPr>
                <w:spacing w:val="-5"/>
              </w:rPr>
              <w:t> </w:t>
            </w:r>
            <w:r>
              <w:rPr/>
              <w:t>Othering,</w:t>
            </w:r>
            <w:r>
              <w:rPr>
                <w:spacing w:val="-2"/>
              </w:rPr>
              <w:t> </w:t>
            </w:r>
            <w:r>
              <w:rPr/>
              <w:t>and</w:t>
            </w:r>
            <w:r>
              <w:rPr>
                <w:spacing w:val="-2"/>
              </w:rPr>
              <w:t> </w:t>
            </w:r>
            <w:r>
              <w:rPr/>
              <w:t>Identity</w:t>
            </w:r>
            <w:r>
              <w:rPr>
                <w:spacing w:val="-2"/>
              </w:rPr>
              <w:t> Negotiation</w:t>
            </w:r>
            <w:r>
              <w:rPr/>
              <w:tab/>
            </w:r>
            <w:r>
              <w:rPr>
                <w:spacing w:val="-5"/>
              </w:rPr>
              <w:t>36</w:t>
            </w:r>
          </w:hyperlink>
        </w:p>
        <w:p>
          <w:pPr>
            <w:pStyle w:val="TOC4"/>
            <w:tabs>
              <w:tab w:pos="9350" w:val="right" w:leader="dot"/>
            </w:tabs>
          </w:pPr>
          <w:hyperlink w:history="true" w:anchor="_TOC_250080">
            <w:r>
              <w:rPr/>
              <w:t>Media</w:t>
            </w:r>
            <w:r>
              <w:rPr>
                <w:spacing w:val="-3"/>
              </w:rPr>
              <w:t> </w:t>
            </w:r>
            <w:r>
              <w:rPr/>
              <w:t>Narratives</w:t>
            </w:r>
            <w:r>
              <w:rPr>
                <w:spacing w:val="-2"/>
              </w:rPr>
              <w:t> </w:t>
            </w:r>
            <w:r>
              <w:rPr/>
              <w:t>and Deficit</w:t>
            </w:r>
            <w:r>
              <w:rPr>
                <w:spacing w:val="-2"/>
              </w:rPr>
              <w:t> Discourses</w:t>
            </w:r>
            <w:r>
              <w:rPr/>
              <w:tab/>
            </w:r>
            <w:r>
              <w:rPr>
                <w:spacing w:val="-5"/>
              </w:rPr>
              <w:t>37</w:t>
            </w:r>
          </w:hyperlink>
        </w:p>
        <w:p>
          <w:pPr>
            <w:pStyle w:val="TOC4"/>
            <w:tabs>
              <w:tab w:pos="9350" w:val="right" w:leader="dot"/>
            </w:tabs>
          </w:pPr>
          <w:hyperlink w:history="true" w:anchor="_TOC_250079">
            <w:r>
              <w:rPr/>
              <w:t>Coal</w:t>
            </w:r>
            <w:r>
              <w:rPr>
                <w:spacing w:val="-2"/>
              </w:rPr>
              <w:t> </w:t>
            </w:r>
            <w:r>
              <w:rPr/>
              <w:t>Heritage and</w:t>
            </w:r>
            <w:r>
              <w:rPr>
                <w:spacing w:val="-1"/>
              </w:rPr>
              <w:t> </w:t>
            </w:r>
            <w:r>
              <w:rPr/>
              <w:t>Becoming</w:t>
            </w:r>
            <w:r>
              <w:rPr>
                <w:spacing w:val="-1"/>
              </w:rPr>
              <w:t> </w:t>
            </w:r>
            <w:r>
              <w:rPr/>
              <w:t>to</w:t>
            </w:r>
            <w:r>
              <w:rPr>
                <w:spacing w:val="-1"/>
              </w:rPr>
              <w:t> </w:t>
            </w:r>
            <w:r>
              <w:rPr>
                <w:spacing w:val="-2"/>
              </w:rPr>
              <w:t>Remain</w:t>
            </w:r>
            <w:r>
              <w:rPr/>
              <w:tab/>
            </w:r>
            <w:r>
              <w:rPr>
                <w:spacing w:val="-5"/>
              </w:rPr>
              <w:t>38</w:t>
            </w:r>
          </w:hyperlink>
        </w:p>
        <w:p>
          <w:pPr>
            <w:pStyle w:val="TOC4"/>
            <w:tabs>
              <w:tab w:pos="9350" w:val="right" w:leader="dot"/>
            </w:tabs>
          </w:pPr>
          <w:hyperlink w:history="true" w:anchor="_TOC_250078">
            <w:r>
              <w:rPr/>
              <w:t>Fatalism,</w:t>
            </w:r>
            <w:r>
              <w:rPr>
                <w:spacing w:val="-5"/>
              </w:rPr>
              <w:t> </w:t>
            </w:r>
            <w:r>
              <w:rPr/>
              <w:t>Loyalty,</w:t>
            </w:r>
            <w:r>
              <w:rPr>
                <w:spacing w:val="-2"/>
              </w:rPr>
              <w:t> </w:t>
            </w:r>
            <w:r>
              <w:rPr/>
              <w:t>and</w:t>
            </w:r>
            <w:r>
              <w:rPr>
                <w:spacing w:val="-1"/>
              </w:rPr>
              <w:t> </w:t>
            </w:r>
            <w:r>
              <w:rPr/>
              <w:t>Institutional</w:t>
            </w:r>
            <w:r>
              <w:rPr>
                <w:spacing w:val="-2"/>
              </w:rPr>
              <w:t> Mistrust</w:t>
            </w:r>
            <w:r>
              <w:rPr/>
              <w:tab/>
            </w:r>
            <w:r>
              <w:rPr>
                <w:spacing w:val="-5"/>
              </w:rPr>
              <w:t>38</w:t>
            </w:r>
          </w:hyperlink>
        </w:p>
        <w:p>
          <w:pPr>
            <w:pStyle w:val="TOC3"/>
            <w:tabs>
              <w:tab w:pos="9350" w:val="right" w:leader="dot"/>
            </w:tabs>
          </w:pPr>
          <w:hyperlink w:history="true" w:anchor="_TOC_250077">
            <w:r>
              <w:rPr/>
              <w:t>Rural</w:t>
            </w:r>
            <w:r>
              <w:rPr>
                <w:spacing w:val="-3"/>
              </w:rPr>
              <w:t> </w:t>
            </w:r>
            <w:r>
              <w:rPr/>
              <w:t>Structural</w:t>
            </w:r>
            <w:r>
              <w:rPr>
                <w:spacing w:val="-3"/>
              </w:rPr>
              <w:t> </w:t>
            </w:r>
            <w:r>
              <w:rPr/>
              <w:t>Conditions</w:t>
            </w:r>
            <w:r>
              <w:rPr>
                <w:spacing w:val="-3"/>
              </w:rPr>
              <w:t> </w:t>
            </w:r>
            <w:r>
              <w:rPr/>
              <w:t>and</w:t>
            </w:r>
            <w:r>
              <w:rPr>
                <w:spacing w:val="-2"/>
              </w:rPr>
              <w:t> </w:t>
            </w:r>
            <w:r>
              <w:rPr/>
              <w:t>Institutional</w:t>
            </w:r>
            <w:r>
              <w:rPr>
                <w:spacing w:val="-2"/>
              </w:rPr>
              <w:t> Navigation</w:t>
            </w:r>
            <w:r>
              <w:rPr/>
              <w:tab/>
            </w:r>
            <w:r>
              <w:rPr>
                <w:spacing w:val="-5"/>
              </w:rPr>
              <w:t>39</w:t>
            </w:r>
          </w:hyperlink>
        </w:p>
        <w:p>
          <w:pPr>
            <w:pStyle w:val="TOC4"/>
            <w:tabs>
              <w:tab w:pos="9350" w:val="right" w:leader="dot"/>
            </w:tabs>
          </w:pPr>
          <w:hyperlink w:history="true" w:anchor="_TOC_250076">
            <w:r>
              <w:rPr/>
              <w:t>Geographic</w:t>
            </w:r>
            <w:r>
              <w:rPr>
                <w:spacing w:val="-2"/>
              </w:rPr>
              <w:t> </w:t>
            </w:r>
            <w:r>
              <w:rPr/>
              <w:t>Isolation</w:t>
            </w:r>
            <w:r>
              <w:rPr>
                <w:spacing w:val="-2"/>
              </w:rPr>
              <w:t> </w:t>
            </w:r>
            <w:r>
              <w:rPr/>
              <w:t>and</w:t>
            </w:r>
            <w:r>
              <w:rPr>
                <w:spacing w:val="-1"/>
              </w:rPr>
              <w:t> </w:t>
            </w:r>
            <w:r>
              <w:rPr/>
              <w:t>Logistical</w:t>
            </w:r>
            <w:r>
              <w:rPr>
                <w:spacing w:val="-2"/>
              </w:rPr>
              <w:t> Constraint</w:t>
            </w:r>
            <w:r>
              <w:rPr/>
              <w:tab/>
            </w:r>
            <w:r>
              <w:rPr>
                <w:spacing w:val="-5"/>
              </w:rPr>
              <w:t>39</w:t>
            </w:r>
          </w:hyperlink>
        </w:p>
        <w:p>
          <w:pPr>
            <w:pStyle w:val="TOC4"/>
            <w:tabs>
              <w:tab w:pos="9350" w:val="right" w:leader="dot"/>
            </w:tabs>
          </w:pPr>
          <w:hyperlink w:history="true" w:anchor="_TOC_250075">
            <w:r>
              <w:rPr/>
              <w:t>Economic</w:t>
            </w:r>
            <w:r>
              <w:rPr>
                <w:spacing w:val="-6"/>
              </w:rPr>
              <w:t> </w:t>
            </w:r>
            <w:r>
              <w:rPr/>
              <w:t>Precarity</w:t>
            </w:r>
            <w:r>
              <w:rPr>
                <w:spacing w:val="-3"/>
              </w:rPr>
              <w:t> </w:t>
            </w:r>
            <w:r>
              <w:rPr/>
              <w:t>and Immediate</w:t>
            </w:r>
            <w:r>
              <w:rPr>
                <w:spacing w:val="-4"/>
              </w:rPr>
              <w:t> </w:t>
            </w:r>
            <w:r>
              <w:rPr/>
              <w:t>Financial</w:t>
            </w:r>
            <w:r>
              <w:rPr>
                <w:spacing w:val="-2"/>
              </w:rPr>
              <w:t> Pressures</w:t>
            </w:r>
            <w:r>
              <w:rPr/>
              <w:tab/>
            </w:r>
            <w:r>
              <w:rPr>
                <w:spacing w:val="-5"/>
              </w:rPr>
              <w:t>40</w:t>
            </w:r>
          </w:hyperlink>
        </w:p>
        <w:p>
          <w:pPr>
            <w:pStyle w:val="TOC4"/>
            <w:tabs>
              <w:tab w:pos="9350" w:val="right" w:leader="dot"/>
            </w:tabs>
          </w:pPr>
          <w:hyperlink w:history="true" w:anchor="_TOC_250074">
            <w:r>
              <w:rPr/>
              <w:t>K-12</w:t>
            </w:r>
            <w:r>
              <w:rPr>
                <w:spacing w:val="-3"/>
              </w:rPr>
              <w:t> </w:t>
            </w:r>
            <w:r>
              <w:rPr/>
              <w:t>Institutional</w:t>
            </w:r>
            <w:r>
              <w:rPr>
                <w:spacing w:val="-2"/>
              </w:rPr>
              <w:t> </w:t>
            </w:r>
            <w:r>
              <w:rPr/>
              <w:t>Capacity</w:t>
            </w:r>
            <w:r>
              <w:rPr>
                <w:spacing w:val="-3"/>
              </w:rPr>
              <w:t> </w:t>
            </w:r>
            <w:r>
              <w:rPr/>
              <w:t>and</w:t>
            </w:r>
            <w:r>
              <w:rPr>
                <w:spacing w:val="-2"/>
              </w:rPr>
              <w:t> </w:t>
            </w:r>
            <w:r>
              <w:rPr/>
              <w:t>Limited</w:t>
            </w:r>
            <w:r>
              <w:rPr>
                <w:spacing w:val="-2"/>
              </w:rPr>
              <w:t> Guidance</w:t>
            </w:r>
            <w:r>
              <w:rPr/>
              <w:tab/>
            </w:r>
            <w:r>
              <w:rPr>
                <w:spacing w:val="-5"/>
              </w:rPr>
              <w:t>40</w:t>
            </w:r>
          </w:hyperlink>
        </w:p>
        <w:p>
          <w:pPr>
            <w:pStyle w:val="TOC4"/>
            <w:tabs>
              <w:tab w:pos="9350" w:val="right" w:leader="dot"/>
            </w:tabs>
          </w:pPr>
          <w:hyperlink w:history="true" w:anchor="_TOC_250073">
            <w:r>
              <w:rPr/>
              <w:t>Institutional</w:t>
            </w:r>
            <w:r>
              <w:rPr>
                <w:spacing w:val="-4"/>
              </w:rPr>
              <w:t> </w:t>
            </w:r>
            <w:r>
              <w:rPr/>
              <w:t>Substitutes</w:t>
            </w:r>
            <w:r>
              <w:rPr>
                <w:spacing w:val="-3"/>
              </w:rPr>
              <w:t> </w:t>
            </w:r>
            <w:r>
              <w:rPr/>
              <w:t>and</w:t>
            </w:r>
            <w:r>
              <w:rPr>
                <w:spacing w:val="-3"/>
              </w:rPr>
              <w:t> </w:t>
            </w:r>
            <w:r>
              <w:rPr/>
              <w:t>Navigation</w:t>
            </w:r>
            <w:r>
              <w:rPr>
                <w:spacing w:val="-3"/>
              </w:rPr>
              <w:t> </w:t>
            </w:r>
            <w:r>
              <w:rPr>
                <w:spacing w:val="-2"/>
              </w:rPr>
              <w:t>Supports</w:t>
            </w:r>
            <w:r>
              <w:rPr/>
              <w:tab/>
            </w:r>
            <w:r>
              <w:rPr>
                <w:spacing w:val="-5"/>
              </w:rPr>
              <w:t>41</w:t>
            </w:r>
          </w:hyperlink>
        </w:p>
        <w:p>
          <w:pPr>
            <w:pStyle w:val="TOC4"/>
            <w:tabs>
              <w:tab w:pos="9350" w:val="right" w:leader="dot"/>
            </w:tabs>
          </w:pPr>
          <w:hyperlink w:history="true" w:anchor="_TOC_250072">
            <w:r>
              <w:rPr/>
              <w:t>Retention</w:t>
            </w:r>
            <w:r>
              <w:rPr>
                <w:spacing w:val="-2"/>
              </w:rPr>
              <w:t> </w:t>
            </w:r>
            <w:r>
              <w:rPr/>
              <w:t>Models</w:t>
            </w:r>
            <w:r>
              <w:rPr>
                <w:spacing w:val="-1"/>
              </w:rPr>
              <w:t> </w:t>
            </w:r>
            <w:r>
              <w:rPr/>
              <w:t>and</w:t>
            </w:r>
            <w:r>
              <w:rPr>
                <w:spacing w:val="-2"/>
              </w:rPr>
              <w:t> </w:t>
            </w:r>
            <w:r>
              <w:rPr/>
              <w:t>Rural</w:t>
            </w:r>
            <w:r>
              <w:rPr>
                <w:spacing w:val="-1"/>
              </w:rPr>
              <w:t> </w:t>
            </w:r>
            <w:r>
              <w:rPr>
                <w:spacing w:val="-2"/>
              </w:rPr>
              <w:t>Mismatch</w:t>
            </w:r>
            <w:r>
              <w:rPr/>
              <w:tab/>
            </w:r>
            <w:r>
              <w:rPr>
                <w:spacing w:val="-5"/>
              </w:rPr>
              <w:t>41</w:t>
            </w:r>
          </w:hyperlink>
        </w:p>
        <w:p>
          <w:pPr>
            <w:pStyle w:val="TOC3"/>
            <w:tabs>
              <w:tab w:pos="9350" w:val="right" w:leader="dot"/>
            </w:tabs>
          </w:pPr>
          <w:hyperlink w:history="true" w:anchor="_TOC_250071">
            <w:r>
              <w:rPr/>
              <w:t>Gaps</w:t>
            </w:r>
            <w:r>
              <w:rPr>
                <w:spacing w:val="-1"/>
              </w:rPr>
              <w:t> </w:t>
            </w:r>
            <w:r>
              <w:rPr/>
              <w:t>in</w:t>
            </w:r>
            <w:r>
              <w:rPr>
                <w:spacing w:val="-1"/>
              </w:rPr>
              <w:t> </w:t>
            </w:r>
            <w:r>
              <w:rPr/>
              <w:t>the</w:t>
            </w:r>
            <w:r>
              <w:rPr>
                <w:spacing w:val="-1"/>
              </w:rPr>
              <w:t> </w:t>
            </w:r>
            <w:r>
              <w:rPr>
                <w:spacing w:val="-2"/>
              </w:rPr>
              <w:t>Research</w:t>
            </w:r>
            <w:r>
              <w:rPr/>
              <w:tab/>
            </w:r>
            <w:r>
              <w:rPr>
                <w:spacing w:val="-5"/>
              </w:rPr>
              <w:t>42</w:t>
            </w:r>
          </w:hyperlink>
        </w:p>
        <w:p>
          <w:pPr>
            <w:pStyle w:val="TOC2"/>
            <w:tabs>
              <w:tab w:pos="9350" w:val="right" w:leader="dot"/>
            </w:tabs>
          </w:pPr>
          <w:hyperlink w:history="true" w:anchor="_TOC_250070">
            <w:r>
              <w:rPr/>
              <w:t>Chapter</w:t>
            </w:r>
            <w:r>
              <w:rPr>
                <w:spacing w:val="-3"/>
              </w:rPr>
              <w:t> </w:t>
            </w:r>
            <w:r>
              <w:rPr/>
              <w:t>3.</w:t>
            </w:r>
            <w:r>
              <w:rPr>
                <w:spacing w:val="-2"/>
              </w:rPr>
              <w:t> </w:t>
            </w:r>
            <w:r>
              <w:rPr/>
              <w:t>Research</w:t>
            </w:r>
            <w:r>
              <w:rPr>
                <w:spacing w:val="-1"/>
              </w:rPr>
              <w:t> </w:t>
            </w:r>
            <w:r>
              <w:rPr>
                <w:spacing w:val="-2"/>
              </w:rPr>
              <w:t>Methods</w:t>
            </w:r>
            <w:r>
              <w:rPr/>
              <w:tab/>
            </w:r>
            <w:r>
              <w:rPr>
                <w:spacing w:val="-5"/>
              </w:rPr>
              <w:t>44</w:t>
            </w:r>
          </w:hyperlink>
        </w:p>
        <w:p>
          <w:pPr>
            <w:pStyle w:val="TOC3"/>
            <w:tabs>
              <w:tab w:pos="9350" w:val="right" w:leader="dot"/>
            </w:tabs>
          </w:pPr>
          <w:hyperlink w:history="true" w:anchor="_TOC_250069">
            <w:r>
              <w:rPr>
                <w:spacing w:val="-2"/>
              </w:rPr>
              <w:t>Introduction</w:t>
            </w:r>
            <w:r>
              <w:rPr/>
              <w:tab/>
            </w:r>
            <w:r>
              <w:rPr>
                <w:spacing w:val="-5"/>
              </w:rPr>
              <w:t>44</w:t>
            </w:r>
          </w:hyperlink>
        </w:p>
        <w:p>
          <w:pPr>
            <w:pStyle w:val="TOC3"/>
            <w:tabs>
              <w:tab w:pos="9350" w:val="right" w:leader="dot"/>
            </w:tabs>
          </w:pPr>
          <w:hyperlink w:history="true" w:anchor="_TOC_250068">
            <w:r>
              <w:rPr/>
              <w:t>Hermeneutic</w:t>
            </w:r>
            <w:r>
              <w:rPr>
                <w:spacing w:val="-6"/>
              </w:rPr>
              <w:t> </w:t>
            </w:r>
            <w:r>
              <w:rPr>
                <w:spacing w:val="-2"/>
              </w:rPr>
              <w:t>Phenomenology</w:t>
            </w:r>
            <w:r>
              <w:rPr/>
              <w:tab/>
            </w:r>
            <w:r>
              <w:rPr>
                <w:spacing w:val="-5"/>
              </w:rPr>
              <w:t>44</w:t>
            </w:r>
          </w:hyperlink>
        </w:p>
        <w:p>
          <w:pPr>
            <w:pStyle w:val="TOC3"/>
            <w:tabs>
              <w:tab w:pos="9350" w:val="right" w:leader="dot"/>
            </w:tabs>
            <w:spacing w:after="20"/>
          </w:pPr>
          <w:hyperlink w:history="true" w:anchor="_TOC_250067">
            <w:r>
              <w:rPr/>
              <w:t>Research</w:t>
            </w:r>
            <w:r>
              <w:rPr>
                <w:spacing w:val="-5"/>
              </w:rPr>
              <w:t> </w:t>
            </w:r>
            <w:r>
              <w:rPr>
                <w:spacing w:val="-2"/>
              </w:rPr>
              <w:t>Questions</w:t>
            </w:r>
            <w:r>
              <w:rPr/>
              <w:tab/>
            </w:r>
            <w:r>
              <w:rPr>
                <w:spacing w:val="-5"/>
              </w:rPr>
              <w:t>46</w:t>
            </w:r>
          </w:hyperlink>
        </w:p>
        <w:p>
          <w:pPr>
            <w:pStyle w:val="TOC3"/>
            <w:tabs>
              <w:tab w:pos="9350" w:val="right" w:leader="dot"/>
            </w:tabs>
            <w:spacing w:before="79"/>
          </w:pPr>
          <w:r>
            <w:rPr/>
            <w:t>Reflexivity</w:t>
          </w:r>
          <w:r>
            <w:rPr>
              <w:spacing w:val="-2"/>
            </w:rPr>
            <w:t> </w:t>
          </w:r>
          <w:r>
            <w:rPr/>
            <w:t>and</w:t>
          </w:r>
          <w:r>
            <w:rPr>
              <w:spacing w:val="-3"/>
            </w:rPr>
            <w:t> </w:t>
          </w:r>
          <w:r>
            <w:rPr/>
            <w:t>the</w:t>
          </w:r>
          <w:r>
            <w:rPr>
              <w:spacing w:val="-2"/>
            </w:rPr>
            <w:t> </w:t>
          </w:r>
          <w:r>
            <w:rPr/>
            <w:t>Researcher’s</w:t>
          </w:r>
          <w:r>
            <w:rPr>
              <w:spacing w:val="-2"/>
            </w:rPr>
            <w:t> </w:t>
          </w:r>
          <w:r>
            <w:rPr>
              <w:spacing w:val="-4"/>
            </w:rPr>
            <w:t>Role</w:t>
          </w:r>
          <w:r>
            <w:rPr/>
            <w:tab/>
          </w:r>
          <w:r>
            <w:rPr>
              <w:spacing w:val="-5"/>
            </w:rPr>
            <w:t>47</w:t>
          </w:r>
        </w:p>
        <w:p>
          <w:pPr>
            <w:pStyle w:val="TOC3"/>
            <w:tabs>
              <w:tab w:pos="9350" w:val="right" w:leader="dot"/>
            </w:tabs>
          </w:pPr>
          <w:hyperlink w:history="true" w:anchor="_TOC_250066">
            <w:r>
              <w:rPr>
                <w:spacing w:val="-2"/>
              </w:rPr>
              <w:t>Participants</w:t>
            </w:r>
            <w:r>
              <w:rPr/>
              <w:tab/>
            </w:r>
            <w:r>
              <w:rPr>
                <w:spacing w:val="-5"/>
              </w:rPr>
              <w:t>48</w:t>
            </w:r>
          </w:hyperlink>
        </w:p>
        <w:p>
          <w:pPr>
            <w:pStyle w:val="TOC4"/>
            <w:tabs>
              <w:tab w:pos="9350" w:val="right" w:leader="dot"/>
            </w:tabs>
          </w:pPr>
          <w:hyperlink w:history="true" w:anchor="_TOC_250065">
            <w:r>
              <w:rPr/>
              <w:t>Inclusion</w:t>
            </w:r>
            <w:r>
              <w:rPr>
                <w:spacing w:val="-5"/>
              </w:rPr>
              <w:t> </w:t>
            </w:r>
            <w:r>
              <w:rPr>
                <w:spacing w:val="-2"/>
              </w:rPr>
              <w:t>Criteria</w:t>
            </w:r>
            <w:r>
              <w:rPr/>
              <w:tab/>
            </w:r>
            <w:r>
              <w:rPr>
                <w:spacing w:val="-5"/>
              </w:rPr>
              <w:t>49</w:t>
            </w:r>
          </w:hyperlink>
        </w:p>
        <w:p>
          <w:pPr>
            <w:pStyle w:val="TOC4"/>
            <w:tabs>
              <w:tab w:pos="9350" w:val="right" w:leader="dot"/>
            </w:tabs>
          </w:pPr>
          <w:hyperlink w:history="true" w:anchor="_TOC_250064">
            <w:r>
              <w:rPr/>
              <w:t>Definition</w:t>
            </w:r>
            <w:r>
              <w:rPr>
                <w:spacing w:val="-2"/>
              </w:rPr>
              <w:t> </w:t>
            </w:r>
            <w:r>
              <w:rPr/>
              <w:t>of</w:t>
            </w:r>
            <w:r>
              <w:rPr>
                <w:spacing w:val="-3"/>
              </w:rPr>
              <w:t> </w:t>
            </w:r>
            <w:r>
              <w:rPr/>
              <w:t>Rural</w:t>
            </w:r>
            <w:r>
              <w:rPr>
                <w:spacing w:val="-2"/>
              </w:rPr>
              <w:t> </w:t>
            </w:r>
            <w:r>
              <w:rPr/>
              <w:t>and Residency</w:t>
            </w:r>
            <w:r>
              <w:rPr>
                <w:spacing w:val="-1"/>
              </w:rPr>
              <w:t> </w:t>
            </w:r>
            <w:r>
              <w:rPr>
                <w:spacing w:val="-2"/>
              </w:rPr>
              <w:t>Verification</w:t>
            </w:r>
            <w:r>
              <w:rPr/>
              <w:tab/>
            </w:r>
            <w:r>
              <w:rPr>
                <w:spacing w:val="-5"/>
              </w:rPr>
              <w:t>51</w:t>
            </w:r>
          </w:hyperlink>
        </w:p>
        <w:p>
          <w:pPr>
            <w:pStyle w:val="TOC3"/>
            <w:tabs>
              <w:tab w:pos="9350" w:val="right" w:leader="dot"/>
            </w:tabs>
          </w:pPr>
          <w:hyperlink w:history="true" w:anchor="_TOC_250063">
            <w:r>
              <w:rPr/>
              <w:t>Sampling</w:t>
            </w:r>
            <w:r>
              <w:rPr>
                <w:spacing w:val="-1"/>
              </w:rPr>
              <w:t> </w:t>
            </w:r>
            <w:r>
              <w:rPr>
                <w:spacing w:val="-2"/>
              </w:rPr>
              <w:t>Strategy</w:t>
            </w:r>
            <w:r>
              <w:rPr/>
              <w:tab/>
            </w:r>
            <w:r>
              <w:rPr>
                <w:spacing w:val="-5"/>
              </w:rPr>
              <w:t>52</w:t>
            </w:r>
          </w:hyperlink>
        </w:p>
        <w:p>
          <w:pPr>
            <w:pStyle w:val="TOC3"/>
            <w:tabs>
              <w:tab w:pos="9350" w:val="right" w:leader="dot"/>
            </w:tabs>
          </w:pPr>
          <w:hyperlink w:history="true" w:anchor="_TOC_250062">
            <w:r>
              <w:rPr/>
              <w:t>Data</w:t>
            </w:r>
            <w:r>
              <w:rPr>
                <w:spacing w:val="-3"/>
              </w:rPr>
              <w:t> </w:t>
            </w:r>
            <w:r>
              <w:rPr/>
              <w:t>Collection</w:t>
            </w:r>
            <w:r>
              <w:rPr>
                <w:spacing w:val="-2"/>
              </w:rPr>
              <w:t> Method</w:t>
            </w:r>
            <w:r>
              <w:rPr/>
              <w:tab/>
            </w:r>
            <w:r>
              <w:rPr>
                <w:spacing w:val="-5"/>
              </w:rPr>
              <w:t>52</w:t>
            </w:r>
          </w:hyperlink>
        </w:p>
        <w:p>
          <w:pPr>
            <w:pStyle w:val="TOC3"/>
            <w:tabs>
              <w:tab w:pos="9350" w:val="right" w:leader="dot"/>
            </w:tabs>
          </w:pPr>
          <w:r>
            <w:rPr/>
            <w:t>Data</w:t>
          </w:r>
          <w:r>
            <w:rPr>
              <w:spacing w:val="-3"/>
            </w:rPr>
            <w:t> </w:t>
          </w:r>
          <w:r>
            <w:rPr/>
            <w:t>Analysis</w:t>
          </w:r>
          <w:r>
            <w:rPr>
              <w:spacing w:val="-2"/>
            </w:rPr>
            <w:t> Method</w:t>
          </w:r>
          <w:r>
            <w:rPr/>
            <w:tab/>
          </w:r>
          <w:r>
            <w:rPr>
              <w:spacing w:val="-5"/>
            </w:rPr>
            <w:t>54</w:t>
          </w:r>
        </w:p>
        <w:p>
          <w:pPr>
            <w:pStyle w:val="TOC3"/>
            <w:tabs>
              <w:tab w:pos="9350" w:val="right" w:leader="dot"/>
            </w:tabs>
          </w:pPr>
          <w:hyperlink w:history="true" w:anchor="_TOC_250061">
            <w:r>
              <w:rPr/>
              <w:t>Credibility</w:t>
            </w:r>
            <w:r>
              <w:rPr>
                <w:spacing w:val="-2"/>
              </w:rPr>
              <w:t> </w:t>
            </w:r>
            <w:r>
              <w:rPr/>
              <w:t>and</w:t>
            </w:r>
            <w:r>
              <w:rPr>
                <w:spacing w:val="-1"/>
              </w:rPr>
              <w:t> </w:t>
            </w:r>
            <w:r>
              <w:rPr>
                <w:spacing w:val="-2"/>
              </w:rPr>
              <w:t>Trustworthiness</w:t>
            </w:r>
            <w:r>
              <w:rPr/>
              <w:tab/>
            </w:r>
            <w:r>
              <w:rPr>
                <w:spacing w:val="-5"/>
              </w:rPr>
              <w:t>56</w:t>
            </w:r>
          </w:hyperlink>
        </w:p>
        <w:p>
          <w:pPr>
            <w:pStyle w:val="TOC3"/>
            <w:tabs>
              <w:tab w:pos="9350" w:val="right" w:leader="dot"/>
            </w:tabs>
          </w:pPr>
          <w:hyperlink w:history="true" w:anchor="_TOC_250060">
            <w:r>
              <w:rPr/>
              <w:t>Ethical</w:t>
            </w:r>
            <w:r>
              <w:rPr>
                <w:spacing w:val="-3"/>
              </w:rPr>
              <w:t> </w:t>
            </w:r>
            <w:r>
              <w:rPr>
                <w:spacing w:val="-2"/>
              </w:rPr>
              <w:t>Considerations</w:t>
            </w:r>
            <w:r>
              <w:rPr/>
              <w:tab/>
            </w:r>
            <w:r>
              <w:rPr>
                <w:spacing w:val="-5"/>
              </w:rPr>
              <w:t>57</w:t>
            </w:r>
          </w:hyperlink>
        </w:p>
        <w:p>
          <w:pPr>
            <w:pStyle w:val="TOC3"/>
            <w:tabs>
              <w:tab w:pos="9350" w:val="right" w:leader="dot"/>
            </w:tabs>
          </w:pPr>
          <w:hyperlink w:history="true" w:anchor="_TOC_250059">
            <w:r>
              <w:rPr>
                <w:spacing w:val="-2"/>
              </w:rPr>
              <w:t>Summary</w:t>
            </w:r>
            <w:r>
              <w:rPr/>
              <w:tab/>
            </w:r>
            <w:r>
              <w:rPr>
                <w:spacing w:val="-5"/>
              </w:rPr>
              <w:t>58</w:t>
            </w:r>
          </w:hyperlink>
        </w:p>
        <w:p>
          <w:pPr>
            <w:pStyle w:val="TOC2"/>
            <w:tabs>
              <w:tab w:pos="9350" w:val="right" w:leader="dot"/>
            </w:tabs>
          </w:pPr>
          <w:hyperlink w:history="true" w:anchor="_TOC_250058">
            <w:r>
              <w:rPr/>
              <w:t>Chapter</w:t>
            </w:r>
            <w:r>
              <w:rPr>
                <w:spacing w:val="-2"/>
              </w:rPr>
              <w:t> </w:t>
            </w:r>
            <w:r>
              <w:rPr/>
              <w:t>4.</w:t>
            </w:r>
            <w:r>
              <w:rPr>
                <w:spacing w:val="-1"/>
              </w:rPr>
              <w:t> </w:t>
            </w:r>
            <w:r>
              <w:rPr>
                <w:spacing w:val="-2"/>
              </w:rPr>
              <w:t>Findings</w:t>
            </w:r>
            <w:r>
              <w:rPr/>
              <w:tab/>
            </w:r>
            <w:r>
              <w:rPr>
                <w:spacing w:val="-5"/>
              </w:rPr>
              <w:t>59</w:t>
            </w:r>
          </w:hyperlink>
        </w:p>
        <w:p>
          <w:pPr>
            <w:pStyle w:val="TOC3"/>
            <w:tabs>
              <w:tab w:pos="9350" w:val="right" w:leader="dot"/>
            </w:tabs>
          </w:pPr>
          <w:hyperlink w:history="true" w:anchor="_TOC_250057">
            <w:r>
              <w:rPr>
                <w:spacing w:val="-2"/>
              </w:rPr>
              <w:t>Introduction</w:t>
            </w:r>
            <w:r>
              <w:rPr/>
              <w:tab/>
            </w:r>
            <w:r>
              <w:rPr>
                <w:spacing w:val="-5"/>
              </w:rPr>
              <w:t>59</w:t>
            </w:r>
          </w:hyperlink>
        </w:p>
        <w:p>
          <w:pPr>
            <w:pStyle w:val="TOC3"/>
            <w:tabs>
              <w:tab w:pos="9350" w:val="right" w:leader="dot"/>
            </w:tabs>
          </w:pPr>
          <w:hyperlink w:history="true" w:anchor="_TOC_250056">
            <w:r>
              <w:rPr/>
              <w:t>Data</w:t>
            </w:r>
            <w:r>
              <w:rPr>
                <w:spacing w:val="-3"/>
              </w:rPr>
              <w:t> </w:t>
            </w:r>
            <w:r>
              <w:rPr>
                <w:spacing w:val="-2"/>
              </w:rPr>
              <w:t>Collection</w:t>
            </w:r>
            <w:r>
              <w:rPr/>
              <w:tab/>
            </w:r>
            <w:r>
              <w:rPr>
                <w:spacing w:val="-5"/>
              </w:rPr>
              <w:t>59</w:t>
            </w:r>
          </w:hyperlink>
        </w:p>
        <w:p>
          <w:pPr>
            <w:pStyle w:val="TOC3"/>
            <w:tabs>
              <w:tab w:pos="9350" w:val="right" w:leader="dot"/>
            </w:tabs>
          </w:pPr>
          <w:hyperlink w:history="true" w:anchor="_TOC_250055">
            <w:r>
              <w:rPr/>
              <w:t>Data</w:t>
            </w:r>
            <w:r>
              <w:rPr>
                <w:spacing w:val="-4"/>
              </w:rPr>
              <w:t> </w:t>
            </w:r>
            <w:r>
              <w:rPr/>
              <w:t>Analysis</w:t>
            </w:r>
            <w:r>
              <w:rPr>
                <w:spacing w:val="-2"/>
              </w:rPr>
              <w:t> Procedures</w:t>
            </w:r>
            <w:r>
              <w:rPr/>
              <w:tab/>
            </w:r>
            <w:r>
              <w:rPr>
                <w:spacing w:val="-5"/>
              </w:rPr>
              <w:t>60</w:t>
            </w:r>
          </w:hyperlink>
        </w:p>
        <w:p>
          <w:pPr>
            <w:pStyle w:val="TOC3"/>
            <w:tabs>
              <w:tab w:pos="9350" w:val="right" w:leader="dot"/>
            </w:tabs>
          </w:pPr>
          <w:hyperlink w:history="true" w:anchor="_TOC_250054">
            <w:r>
              <w:rPr/>
              <w:t>Participant</w:t>
            </w:r>
            <w:r>
              <w:rPr>
                <w:spacing w:val="-4"/>
              </w:rPr>
              <w:t> </w:t>
            </w:r>
            <w:r>
              <w:rPr>
                <w:spacing w:val="-2"/>
              </w:rPr>
              <w:t>Profiles</w:t>
            </w:r>
            <w:r>
              <w:rPr/>
              <w:tab/>
            </w:r>
            <w:r>
              <w:rPr>
                <w:spacing w:val="-5"/>
              </w:rPr>
              <w:t>62</w:t>
            </w:r>
          </w:hyperlink>
        </w:p>
        <w:p>
          <w:pPr>
            <w:pStyle w:val="TOC3"/>
            <w:tabs>
              <w:tab w:pos="9350" w:val="right" w:leader="dot"/>
            </w:tabs>
          </w:pPr>
          <w:hyperlink w:history="true" w:anchor="_TOC_250053">
            <w:r>
              <w:rPr/>
              <w:t>Interview</w:t>
            </w:r>
            <w:r>
              <w:rPr>
                <w:spacing w:val="-4"/>
              </w:rPr>
              <w:t> </w:t>
            </w:r>
            <w:r>
              <w:rPr/>
              <w:t>Results</w:t>
            </w:r>
            <w:r>
              <w:rPr>
                <w:spacing w:val="-3"/>
              </w:rPr>
              <w:t> </w:t>
            </w:r>
            <w:r>
              <w:rPr>
                <w:spacing w:val="-2"/>
              </w:rPr>
              <w:t>Overview</w:t>
            </w:r>
            <w:r>
              <w:rPr/>
              <w:tab/>
            </w:r>
            <w:r>
              <w:rPr>
                <w:spacing w:val="-5"/>
              </w:rPr>
              <w:t>67</w:t>
            </w:r>
          </w:hyperlink>
        </w:p>
        <w:p>
          <w:pPr>
            <w:pStyle w:val="TOC3"/>
            <w:tabs>
              <w:tab w:pos="9350" w:val="right" w:leader="dot"/>
            </w:tabs>
          </w:pPr>
          <w:hyperlink w:history="true" w:anchor="_TOC_250052">
            <w:r>
              <w:rPr/>
              <w:t>Conceptual</w:t>
            </w:r>
            <w:r>
              <w:rPr>
                <w:spacing w:val="-3"/>
              </w:rPr>
              <w:t> </w:t>
            </w:r>
            <w:r>
              <w:rPr/>
              <w:t>Relationship</w:t>
            </w:r>
            <w:r>
              <w:rPr>
                <w:spacing w:val="-3"/>
              </w:rPr>
              <w:t> </w:t>
            </w:r>
            <w:r>
              <w:rPr/>
              <w:t>Among</w:t>
            </w:r>
            <w:r>
              <w:rPr>
                <w:spacing w:val="-2"/>
              </w:rPr>
              <w:t> Themes</w:t>
            </w:r>
            <w:r>
              <w:rPr/>
              <w:tab/>
            </w:r>
            <w:r>
              <w:rPr>
                <w:spacing w:val="-5"/>
              </w:rPr>
              <w:t>68</w:t>
            </w:r>
          </w:hyperlink>
        </w:p>
        <w:p>
          <w:pPr>
            <w:pStyle w:val="TOC3"/>
            <w:tabs>
              <w:tab w:pos="9350" w:val="right" w:leader="dot"/>
            </w:tabs>
          </w:pPr>
          <w:hyperlink w:history="true" w:anchor="_TOC_250051">
            <w:r>
              <w:rPr/>
              <w:t>Research</w:t>
            </w:r>
            <w:r>
              <w:rPr>
                <w:spacing w:val="-2"/>
              </w:rPr>
              <w:t> </w:t>
            </w:r>
            <w:r>
              <w:rPr/>
              <w:t>Question</w:t>
            </w:r>
            <w:r>
              <w:rPr>
                <w:spacing w:val="-3"/>
              </w:rPr>
              <w:t> </w:t>
            </w:r>
            <w:r>
              <w:rPr>
                <w:spacing w:val="-10"/>
              </w:rPr>
              <w:t>1</w:t>
            </w:r>
            <w:r>
              <w:rPr/>
              <w:tab/>
            </w:r>
            <w:r>
              <w:rPr>
                <w:spacing w:val="-5"/>
              </w:rPr>
              <w:t>70</w:t>
            </w:r>
          </w:hyperlink>
        </w:p>
        <w:p>
          <w:pPr>
            <w:pStyle w:val="TOC4"/>
            <w:tabs>
              <w:tab w:pos="9350" w:val="right" w:leader="dot"/>
            </w:tabs>
          </w:pPr>
          <w:hyperlink w:history="true" w:anchor="_TOC_250050">
            <w:r>
              <w:rPr/>
              <w:t>Theme</w:t>
            </w:r>
            <w:r>
              <w:rPr>
                <w:spacing w:val="-4"/>
              </w:rPr>
              <w:t> </w:t>
            </w:r>
            <w:r>
              <w:rPr/>
              <w:t>1:</w:t>
            </w:r>
            <w:r>
              <w:rPr>
                <w:spacing w:val="-2"/>
              </w:rPr>
              <w:t> </w:t>
            </w:r>
            <w:r>
              <w:rPr/>
              <w:t>Limited</w:t>
            </w:r>
            <w:r>
              <w:rPr>
                <w:spacing w:val="-3"/>
              </w:rPr>
              <w:t> </w:t>
            </w:r>
            <w:r>
              <w:rPr/>
              <w:t>Inherited Institutional</w:t>
            </w:r>
            <w:r>
              <w:rPr>
                <w:spacing w:val="-2"/>
              </w:rPr>
              <w:t> Knowledge</w:t>
            </w:r>
            <w:r>
              <w:rPr/>
              <w:tab/>
            </w:r>
            <w:r>
              <w:rPr>
                <w:spacing w:val="-5"/>
              </w:rPr>
              <w:t>70</w:t>
            </w:r>
          </w:hyperlink>
        </w:p>
        <w:p>
          <w:pPr>
            <w:pStyle w:val="TOC4"/>
            <w:tabs>
              <w:tab w:pos="9350" w:val="right" w:leader="dot"/>
            </w:tabs>
          </w:pPr>
          <w:hyperlink w:history="true" w:anchor="_TOC_250049">
            <w:r>
              <w:rPr/>
              <w:t>Limited</w:t>
            </w:r>
            <w:r>
              <w:rPr>
                <w:spacing w:val="-3"/>
              </w:rPr>
              <w:t> </w:t>
            </w:r>
            <w:r>
              <w:rPr/>
              <w:t>Parental</w:t>
            </w:r>
            <w:r>
              <w:rPr>
                <w:spacing w:val="-3"/>
              </w:rPr>
              <w:t> </w:t>
            </w:r>
            <w:r>
              <w:rPr>
                <w:spacing w:val="-2"/>
              </w:rPr>
              <w:t>Guidance</w:t>
            </w:r>
            <w:r>
              <w:rPr/>
              <w:tab/>
            </w:r>
            <w:r>
              <w:rPr>
                <w:spacing w:val="-5"/>
              </w:rPr>
              <w:t>70</w:t>
            </w:r>
          </w:hyperlink>
        </w:p>
        <w:p>
          <w:pPr>
            <w:pStyle w:val="TOC4"/>
            <w:tabs>
              <w:tab w:pos="9350" w:val="right" w:leader="dot"/>
            </w:tabs>
          </w:pPr>
          <w:hyperlink w:history="true" w:anchor="_TOC_250048">
            <w:r>
              <w:rPr/>
              <w:t>Family</w:t>
            </w:r>
            <w:r>
              <w:rPr>
                <w:spacing w:val="-4"/>
              </w:rPr>
              <w:t> </w:t>
            </w:r>
            <w:r>
              <w:rPr/>
              <w:t>Educational</w:t>
            </w:r>
            <w:r>
              <w:rPr>
                <w:spacing w:val="-3"/>
              </w:rPr>
              <w:t> </w:t>
            </w:r>
            <w:r>
              <w:rPr>
                <w:spacing w:val="-2"/>
              </w:rPr>
              <w:t>Background</w:t>
            </w:r>
            <w:r>
              <w:rPr/>
              <w:tab/>
            </w:r>
            <w:r>
              <w:rPr>
                <w:spacing w:val="-5"/>
              </w:rPr>
              <w:t>74</w:t>
            </w:r>
          </w:hyperlink>
        </w:p>
        <w:p>
          <w:pPr>
            <w:pStyle w:val="TOC4"/>
            <w:tabs>
              <w:tab w:pos="9350" w:val="right" w:leader="dot"/>
            </w:tabs>
          </w:pPr>
          <w:hyperlink w:history="true" w:anchor="_TOC_250047">
            <w:r>
              <w:rPr/>
              <w:t>Support</w:t>
            </w:r>
            <w:r>
              <w:rPr>
                <w:spacing w:val="-1"/>
              </w:rPr>
              <w:t> </w:t>
            </w:r>
            <w:r>
              <w:rPr/>
              <w:t>Without</w:t>
            </w:r>
            <w:r>
              <w:rPr>
                <w:spacing w:val="-1"/>
              </w:rPr>
              <w:t> </w:t>
            </w:r>
            <w:r>
              <w:rPr>
                <w:spacing w:val="-2"/>
              </w:rPr>
              <w:t>Structure</w:t>
            </w:r>
            <w:r>
              <w:rPr/>
              <w:tab/>
            </w:r>
            <w:r>
              <w:rPr>
                <w:spacing w:val="-5"/>
              </w:rPr>
              <w:t>77</w:t>
            </w:r>
          </w:hyperlink>
        </w:p>
        <w:p>
          <w:pPr>
            <w:pStyle w:val="TOC4"/>
            <w:tabs>
              <w:tab w:pos="9350" w:val="right" w:leader="dot"/>
            </w:tabs>
            <w:spacing w:after="20"/>
          </w:pPr>
          <w:hyperlink w:history="true" w:anchor="_TOC_250046">
            <w:r>
              <w:rPr/>
              <w:t>Limited</w:t>
            </w:r>
            <w:r>
              <w:rPr>
                <w:spacing w:val="-2"/>
              </w:rPr>
              <w:t> </w:t>
            </w:r>
            <w:r>
              <w:rPr/>
              <w:t>School</w:t>
            </w:r>
            <w:r>
              <w:rPr>
                <w:spacing w:val="-1"/>
              </w:rPr>
              <w:t> </w:t>
            </w:r>
            <w:r>
              <w:rPr>
                <w:spacing w:val="-2"/>
              </w:rPr>
              <w:t>Guidance</w:t>
            </w:r>
            <w:r>
              <w:rPr/>
              <w:tab/>
            </w:r>
            <w:r>
              <w:rPr>
                <w:spacing w:val="-5"/>
              </w:rPr>
              <w:t>80</w:t>
            </w:r>
          </w:hyperlink>
        </w:p>
        <w:p>
          <w:pPr>
            <w:pStyle w:val="TOC4"/>
            <w:tabs>
              <w:tab w:pos="9350" w:val="right" w:leader="dot"/>
            </w:tabs>
            <w:spacing w:before="79"/>
          </w:pPr>
          <w:hyperlink w:history="true" w:anchor="_TOC_250045">
            <w:r>
              <w:rPr/>
              <w:t>Limited</w:t>
            </w:r>
            <w:r>
              <w:rPr>
                <w:spacing w:val="-7"/>
              </w:rPr>
              <w:t> </w:t>
            </w:r>
            <w:r>
              <w:rPr/>
              <w:t>Inherited</w:t>
            </w:r>
            <w:r>
              <w:rPr>
                <w:spacing w:val="-3"/>
              </w:rPr>
              <w:t> </w:t>
            </w:r>
            <w:r>
              <w:rPr/>
              <w:t>Institutional</w:t>
            </w:r>
            <w:r>
              <w:rPr>
                <w:spacing w:val="-4"/>
              </w:rPr>
              <w:t> </w:t>
            </w:r>
            <w:r>
              <w:rPr/>
              <w:t>Knowledge</w:t>
            </w:r>
            <w:r>
              <w:rPr>
                <w:spacing w:val="-5"/>
              </w:rPr>
              <w:t> </w:t>
            </w:r>
            <w:r>
              <w:rPr>
                <w:spacing w:val="-2"/>
              </w:rPr>
              <w:t>Synthesis</w:t>
            </w:r>
            <w:r>
              <w:rPr/>
              <w:tab/>
            </w:r>
            <w:r>
              <w:rPr>
                <w:spacing w:val="-5"/>
              </w:rPr>
              <w:t>84</w:t>
            </w:r>
          </w:hyperlink>
        </w:p>
        <w:p>
          <w:pPr>
            <w:pStyle w:val="TOC3"/>
            <w:tabs>
              <w:tab w:pos="9350" w:val="right" w:leader="dot"/>
            </w:tabs>
          </w:pPr>
          <w:hyperlink w:history="true" w:anchor="_TOC_250044">
            <w:r>
              <w:rPr/>
              <w:t>Research</w:t>
            </w:r>
            <w:r>
              <w:rPr>
                <w:spacing w:val="-2"/>
              </w:rPr>
              <w:t> </w:t>
            </w:r>
            <w:r>
              <w:rPr/>
              <w:t>Question</w:t>
            </w:r>
            <w:r>
              <w:rPr>
                <w:spacing w:val="-3"/>
              </w:rPr>
              <w:t> </w:t>
            </w:r>
            <w:r>
              <w:rPr>
                <w:spacing w:val="-10"/>
              </w:rPr>
              <w:t>2</w:t>
            </w:r>
            <w:r>
              <w:rPr/>
              <w:tab/>
            </w:r>
            <w:r>
              <w:rPr>
                <w:spacing w:val="-5"/>
              </w:rPr>
              <w:t>85</w:t>
            </w:r>
          </w:hyperlink>
        </w:p>
        <w:p>
          <w:pPr>
            <w:pStyle w:val="TOC4"/>
            <w:tabs>
              <w:tab w:pos="9350" w:val="right" w:leader="dot"/>
            </w:tabs>
          </w:pPr>
          <w:hyperlink w:history="true" w:anchor="_TOC_250043">
            <w:r>
              <w:rPr/>
              <w:t>Theme</w:t>
            </w:r>
            <w:r>
              <w:rPr>
                <w:spacing w:val="-3"/>
              </w:rPr>
              <w:t> </w:t>
            </w:r>
            <w:r>
              <w:rPr/>
              <w:t>2:</w:t>
            </w:r>
            <w:r>
              <w:rPr>
                <w:spacing w:val="-1"/>
              </w:rPr>
              <w:t> </w:t>
            </w:r>
            <w:r>
              <w:rPr/>
              <w:t>Familial</w:t>
            </w:r>
            <w:r>
              <w:rPr>
                <w:spacing w:val="-1"/>
              </w:rPr>
              <w:t> </w:t>
            </w:r>
            <w:r>
              <w:rPr/>
              <w:t>and</w:t>
            </w:r>
            <w:r>
              <w:rPr>
                <w:spacing w:val="-1"/>
              </w:rPr>
              <w:t> </w:t>
            </w:r>
            <w:r>
              <w:rPr/>
              <w:t>Cultural</w:t>
            </w:r>
            <w:r>
              <w:rPr>
                <w:spacing w:val="-1"/>
              </w:rPr>
              <w:t> </w:t>
            </w:r>
            <w:r>
              <w:rPr>
                <w:spacing w:val="-2"/>
              </w:rPr>
              <w:t>Expectations</w:t>
            </w:r>
            <w:r>
              <w:rPr/>
              <w:tab/>
            </w:r>
            <w:r>
              <w:rPr>
                <w:spacing w:val="-5"/>
              </w:rPr>
              <w:t>85</w:t>
            </w:r>
          </w:hyperlink>
        </w:p>
        <w:p>
          <w:pPr>
            <w:pStyle w:val="TOC4"/>
            <w:tabs>
              <w:tab w:pos="9350" w:val="right" w:leader="dot"/>
            </w:tabs>
          </w:pPr>
          <w:hyperlink w:history="true" w:anchor="_TOC_250042">
            <w:r>
              <w:rPr/>
              <w:t>Familial</w:t>
            </w:r>
            <w:r>
              <w:rPr>
                <w:spacing w:val="-3"/>
              </w:rPr>
              <w:t> </w:t>
            </w:r>
            <w:r>
              <w:rPr/>
              <w:t>Encouragement</w:t>
            </w:r>
            <w:r>
              <w:rPr>
                <w:spacing w:val="-1"/>
              </w:rPr>
              <w:t> </w:t>
            </w:r>
            <w:r>
              <w:rPr/>
              <w:t>Within</w:t>
            </w:r>
            <w:r>
              <w:rPr>
                <w:spacing w:val="-3"/>
              </w:rPr>
              <w:t> </w:t>
            </w:r>
            <w:r>
              <w:rPr/>
              <w:t>Cultural</w:t>
            </w:r>
            <w:r>
              <w:rPr>
                <w:spacing w:val="-2"/>
              </w:rPr>
              <w:t> </w:t>
            </w:r>
            <w:r>
              <w:rPr>
                <w:spacing w:val="-4"/>
              </w:rPr>
              <w:t>Norms</w:t>
            </w:r>
            <w:r>
              <w:rPr/>
              <w:tab/>
            </w:r>
            <w:r>
              <w:rPr>
                <w:spacing w:val="-5"/>
              </w:rPr>
              <w:t>85</w:t>
            </w:r>
          </w:hyperlink>
        </w:p>
        <w:p>
          <w:pPr>
            <w:pStyle w:val="TOC4"/>
            <w:tabs>
              <w:tab w:pos="9350" w:val="right" w:leader="dot"/>
            </w:tabs>
          </w:pPr>
          <w:hyperlink w:history="true" w:anchor="_TOC_250041">
            <w:r>
              <w:rPr/>
              <w:t>Family</w:t>
            </w:r>
            <w:r>
              <w:rPr>
                <w:spacing w:val="-2"/>
              </w:rPr>
              <w:t> </w:t>
            </w:r>
            <w:r>
              <w:rPr/>
              <w:t>Reactions</w:t>
            </w:r>
            <w:r>
              <w:rPr>
                <w:spacing w:val="-2"/>
              </w:rPr>
              <w:t> </w:t>
            </w:r>
            <w:r>
              <w:rPr/>
              <w:t>to</w:t>
            </w:r>
            <w:r>
              <w:rPr>
                <w:spacing w:val="-2"/>
              </w:rPr>
              <w:t> </w:t>
            </w:r>
            <w:r>
              <w:rPr/>
              <w:t>Educational</w:t>
            </w:r>
            <w:r>
              <w:rPr>
                <w:spacing w:val="-2"/>
              </w:rPr>
              <w:t> Decisions</w:t>
            </w:r>
            <w:r>
              <w:rPr/>
              <w:tab/>
            </w:r>
            <w:r>
              <w:rPr>
                <w:spacing w:val="-5"/>
              </w:rPr>
              <w:t>86</w:t>
            </w:r>
          </w:hyperlink>
        </w:p>
        <w:p>
          <w:pPr>
            <w:pStyle w:val="TOC4"/>
            <w:tabs>
              <w:tab w:pos="9350" w:val="right" w:leader="dot"/>
            </w:tabs>
          </w:pPr>
          <w:hyperlink w:history="true" w:anchor="_TOC_250040">
            <w:r>
              <w:rPr/>
              <w:t>Community </w:t>
            </w:r>
            <w:r>
              <w:rPr>
                <w:spacing w:val="-4"/>
              </w:rPr>
              <w:t>Norms</w:t>
            </w:r>
            <w:r>
              <w:rPr/>
              <w:tab/>
            </w:r>
            <w:r>
              <w:rPr>
                <w:spacing w:val="-5"/>
              </w:rPr>
              <w:t>89</w:t>
            </w:r>
          </w:hyperlink>
        </w:p>
        <w:p>
          <w:pPr>
            <w:pStyle w:val="TOC4"/>
            <w:tabs>
              <w:tab w:pos="9350" w:val="right" w:leader="dot"/>
            </w:tabs>
          </w:pPr>
          <w:r>
            <w:rPr/>
            <w:t>Familial</w:t>
          </w:r>
          <w:r>
            <w:rPr>
              <w:spacing w:val="-5"/>
            </w:rPr>
            <w:t> </w:t>
          </w:r>
          <w:r>
            <w:rPr/>
            <w:t>and</w:t>
          </w:r>
          <w:r>
            <w:rPr>
              <w:spacing w:val="-2"/>
            </w:rPr>
            <w:t> </w:t>
          </w:r>
          <w:r>
            <w:rPr/>
            <w:t>Cultural</w:t>
          </w:r>
          <w:r>
            <w:rPr>
              <w:spacing w:val="-2"/>
            </w:rPr>
            <w:t> </w:t>
          </w:r>
          <w:r>
            <w:rPr/>
            <w:t>Expectation</w:t>
          </w:r>
          <w:r>
            <w:rPr>
              <w:spacing w:val="-2"/>
            </w:rPr>
            <w:t> Synthesis</w:t>
          </w:r>
          <w:r>
            <w:rPr/>
            <w:tab/>
          </w:r>
          <w:r>
            <w:rPr>
              <w:spacing w:val="-5"/>
            </w:rPr>
            <w:t>92</w:t>
          </w:r>
        </w:p>
        <w:p>
          <w:pPr>
            <w:pStyle w:val="TOC3"/>
            <w:tabs>
              <w:tab w:pos="9350" w:val="right" w:leader="dot"/>
            </w:tabs>
          </w:pPr>
          <w:hyperlink w:history="true" w:anchor="_TOC_250039">
            <w:r>
              <w:rPr/>
              <w:t>Research</w:t>
            </w:r>
            <w:r>
              <w:rPr>
                <w:spacing w:val="-2"/>
              </w:rPr>
              <w:t> </w:t>
            </w:r>
            <w:r>
              <w:rPr/>
              <w:t>Question</w:t>
            </w:r>
            <w:r>
              <w:rPr>
                <w:spacing w:val="-3"/>
              </w:rPr>
              <w:t> </w:t>
            </w:r>
            <w:r>
              <w:rPr>
                <w:spacing w:val="-10"/>
              </w:rPr>
              <w:t>3</w:t>
            </w:r>
            <w:r>
              <w:rPr/>
              <w:tab/>
            </w:r>
            <w:r>
              <w:rPr>
                <w:spacing w:val="-5"/>
              </w:rPr>
              <w:t>93</w:t>
            </w:r>
          </w:hyperlink>
        </w:p>
        <w:p>
          <w:pPr>
            <w:pStyle w:val="TOC4"/>
            <w:tabs>
              <w:tab w:pos="9350" w:val="right" w:leader="dot"/>
            </w:tabs>
          </w:pPr>
          <w:hyperlink w:history="true" w:anchor="_TOC_250038">
            <w:r>
              <w:rPr/>
              <w:t>Theme</w:t>
            </w:r>
            <w:r>
              <w:rPr>
                <w:spacing w:val="-4"/>
              </w:rPr>
              <w:t> </w:t>
            </w:r>
            <w:r>
              <w:rPr/>
              <w:t>3:</w:t>
            </w:r>
            <w:r>
              <w:rPr>
                <w:spacing w:val="-3"/>
              </w:rPr>
              <w:t> </w:t>
            </w:r>
            <w:r>
              <w:rPr/>
              <w:t>Structural</w:t>
            </w:r>
            <w:r>
              <w:rPr>
                <w:spacing w:val="-2"/>
              </w:rPr>
              <w:t> </w:t>
            </w:r>
            <w:r>
              <w:rPr/>
              <w:t>and</w:t>
            </w:r>
            <w:r>
              <w:rPr>
                <w:spacing w:val="-1"/>
              </w:rPr>
              <w:t> </w:t>
            </w:r>
            <w:r>
              <w:rPr/>
              <w:t>Institutional</w:t>
            </w:r>
            <w:r>
              <w:rPr>
                <w:spacing w:val="-2"/>
              </w:rPr>
              <w:t> Misalignment</w:t>
            </w:r>
            <w:r>
              <w:rPr/>
              <w:tab/>
            </w:r>
            <w:r>
              <w:rPr>
                <w:spacing w:val="-5"/>
              </w:rPr>
              <w:t>93</w:t>
            </w:r>
          </w:hyperlink>
        </w:p>
        <w:p>
          <w:pPr>
            <w:pStyle w:val="TOC4"/>
            <w:tabs>
              <w:tab w:pos="9350" w:val="right" w:leader="dot"/>
            </w:tabs>
          </w:pPr>
          <w:hyperlink w:history="true" w:anchor="_TOC_250037">
            <w:r>
              <w:rPr/>
              <w:t>Financial</w:t>
            </w:r>
            <w:r>
              <w:rPr>
                <w:spacing w:val="-2"/>
              </w:rPr>
              <w:t> </w:t>
            </w:r>
            <w:r>
              <w:rPr/>
              <w:t>and</w:t>
            </w:r>
            <w:r>
              <w:rPr>
                <w:spacing w:val="-3"/>
              </w:rPr>
              <w:t> </w:t>
            </w:r>
            <w:r>
              <w:rPr/>
              <w:t>Logistical</w:t>
            </w:r>
            <w:r>
              <w:rPr>
                <w:spacing w:val="-2"/>
              </w:rPr>
              <w:t> Constraints</w:t>
            </w:r>
            <w:r>
              <w:rPr/>
              <w:tab/>
            </w:r>
            <w:r>
              <w:rPr>
                <w:spacing w:val="-5"/>
              </w:rPr>
              <w:t>93</w:t>
            </w:r>
          </w:hyperlink>
        </w:p>
        <w:p>
          <w:pPr>
            <w:pStyle w:val="TOC4"/>
            <w:tabs>
              <w:tab w:pos="9350" w:val="right" w:leader="dot"/>
            </w:tabs>
          </w:pPr>
          <w:hyperlink w:history="true" w:anchor="_TOC_250036">
            <w:r>
              <w:rPr/>
              <w:t>Sense</w:t>
            </w:r>
            <w:r>
              <w:rPr>
                <w:spacing w:val="-2"/>
              </w:rPr>
              <w:t> </w:t>
            </w:r>
            <w:r>
              <w:rPr/>
              <w:t>of</w:t>
            </w:r>
            <w:r>
              <w:rPr>
                <w:spacing w:val="-2"/>
              </w:rPr>
              <w:t> Belonging</w:t>
            </w:r>
            <w:r>
              <w:rPr/>
              <w:tab/>
            </w:r>
            <w:r>
              <w:rPr>
                <w:spacing w:val="-5"/>
              </w:rPr>
              <w:t>96</w:t>
            </w:r>
          </w:hyperlink>
        </w:p>
        <w:p>
          <w:pPr>
            <w:pStyle w:val="TOC4"/>
            <w:tabs>
              <w:tab w:pos="9350" w:val="right" w:leader="dot"/>
            </w:tabs>
          </w:pPr>
          <w:hyperlink w:history="true" w:anchor="_TOC_250035">
            <w:r>
              <w:rPr/>
              <w:t>Structural</w:t>
            </w:r>
            <w:r>
              <w:rPr>
                <w:spacing w:val="-3"/>
              </w:rPr>
              <w:t> </w:t>
            </w:r>
            <w:r>
              <w:rPr/>
              <w:t>and</w:t>
            </w:r>
            <w:r>
              <w:rPr>
                <w:spacing w:val="-2"/>
              </w:rPr>
              <w:t> </w:t>
            </w:r>
            <w:r>
              <w:rPr/>
              <w:t>Institutional</w:t>
            </w:r>
            <w:r>
              <w:rPr>
                <w:spacing w:val="-3"/>
              </w:rPr>
              <w:t> </w:t>
            </w:r>
            <w:r>
              <w:rPr/>
              <w:t>Misalignment</w:t>
            </w:r>
            <w:r>
              <w:rPr>
                <w:spacing w:val="-2"/>
              </w:rPr>
              <w:t> Synthesis</w:t>
            </w:r>
            <w:r>
              <w:rPr/>
              <w:tab/>
            </w:r>
            <w:r>
              <w:rPr>
                <w:spacing w:val="-5"/>
              </w:rPr>
              <w:t>100</w:t>
            </w:r>
          </w:hyperlink>
        </w:p>
        <w:p>
          <w:pPr>
            <w:pStyle w:val="TOC4"/>
            <w:tabs>
              <w:tab w:pos="9350" w:val="right" w:leader="dot"/>
            </w:tabs>
          </w:pPr>
          <w:hyperlink w:history="true" w:anchor="_TOC_250034">
            <w:r>
              <w:rPr/>
              <w:t>Theme</w:t>
            </w:r>
            <w:r>
              <w:rPr>
                <w:spacing w:val="-5"/>
              </w:rPr>
              <w:t> </w:t>
            </w:r>
            <w:r>
              <w:rPr/>
              <w:t>4:</w:t>
            </w:r>
            <w:r>
              <w:rPr>
                <w:spacing w:val="-1"/>
              </w:rPr>
              <w:t> </w:t>
            </w:r>
            <w:r>
              <w:rPr/>
              <w:t>Agency</w:t>
            </w:r>
            <w:r>
              <w:rPr>
                <w:spacing w:val="1"/>
              </w:rPr>
              <w:t> </w:t>
            </w:r>
            <w:r>
              <w:rPr/>
              <w:t>and</w:t>
            </w:r>
            <w:r>
              <w:rPr>
                <w:spacing w:val="-2"/>
              </w:rPr>
              <w:t> </w:t>
            </w:r>
            <w:r>
              <w:rPr/>
              <w:t>Meaning-Making</w:t>
            </w:r>
            <w:r>
              <w:rPr>
                <w:spacing w:val="-1"/>
              </w:rPr>
              <w:t> </w:t>
            </w:r>
            <w:r>
              <w:rPr/>
              <w:t>in</w:t>
            </w:r>
            <w:r>
              <w:rPr>
                <w:spacing w:val="-1"/>
              </w:rPr>
              <w:t> </w:t>
            </w:r>
            <w:r>
              <w:rPr/>
              <w:t>College</w:t>
            </w:r>
            <w:r>
              <w:rPr>
                <w:spacing w:val="-2"/>
              </w:rPr>
              <w:t> Departure</w:t>
            </w:r>
            <w:r>
              <w:rPr/>
              <w:tab/>
            </w:r>
            <w:r>
              <w:rPr>
                <w:spacing w:val="-5"/>
              </w:rPr>
              <w:t>100</w:t>
            </w:r>
          </w:hyperlink>
        </w:p>
        <w:p>
          <w:pPr>
            <w:pStyle w:val="TOC4"/>
            <w:tabs>
              <w:tab w:pos="9350" w:val="right" w:leader="dot"/>
            </w:tabs>
          </w:pPr>
          <w:hyperlink w:history="true" w:anchor="_TOC_250033">
            <w:r>
              <w:rPr/>
              <w:t>Resourcefulness</w:t>
            </w:r>
            <w:r>
              <w:rPr>
                <w:spacing w:val="-3"/>
              </w:rPr>
              <w:t> </w:t>
            </w:r>
            <w:r>
              <w:rPr/>
              <w:t>and</w:t>
            </w:r>
            <w:r>
              <w:rPr>
                <w:spacing w:val="-3"/>
              </w:rPr>
              <w:t> </w:t>
            </w:r>
            <w:r>
              <w:rPr/>
              <w:t>Self-</w:t>
            </w:r>
            <w:r>
              <w:rPr>
                <w:spacing w:val="-2"/>
              </w:rPr>
              <w:t>Reliance</w:t>
            </w:r>
            <w:r>
              <w:rPr/>
              <w:tab/>
            </w:r>
            <w:r>
              <w:rPr>
                <w:spacing w:val="-5"/>
              </w:rPr>
              <w:t>100</w:t>
            </w:r>
          </w:hyperlink>
        </w:p>
        <w:p>
          <w:pPr>
            <w:pStyle w:val="TOC4"/>
            <w:tabs>
              <w:tab w:pos="9350" w:val="right" w:leader="dot"/>
            </w:tabs>
          </w:pPr>
          <w:hyperlink w:history="true" w:anchor="_TOC_250032">
            <w:r>
              <w:rPr/>
              <w:t>Autonomy</w:t>
            </w:r>
            <w:r>
              <w:rPr>
                <w:spacing w:val="-3"/>
              </w:rPr>
              <w:t> </w:t>
            </w:r>
            <w:r>
              <w:rPr/>
              <w:t>in</w:t>
            </w:r>
            <w:r>
              <w:rPr>
                <w:spacing w:val="-2"/>
              </w:rPr>
              <w:t> </w:t>
            </w:r>
            <w:r>
              <w:rPr/>
              <w:t>Decision-</w:t>
            </w:r>
            <w:r>
              <w:rPr>
                <w:spacing w:val="-2"/>
              </w:rPr>
              <w:t>Making</w:t>
            </w:r>
            <w:r>
              <w:rPr/>
              <w:tab/>
            </w:r>
            <w:r>
              <w:rPr>
                <w:spacing w:val="-5"/>
              </w:rPr>
              <w:t>103</w:t>
            </w:r>
          </w:hyperlink>
        </w:p>
        <w:p>
          <w:pPr>
            <w:pStyle w:val="TOC4"/>
            <w:tabs>
              <w:tab w:pos="9350" w:val="right" w:leader="dot"/>
            </w:tabs>
          </w:pPr>
          <w:r>
            <w:rPr/>
            <w:t>Agentic</w:t>
          </w:r>
          <w:r>
            <w:rPr>
              <w:spacing w:val="-3"/>
            </w:rPr>
            <w:t> </w:t>
          </w:r>
          <w:r>
            <w:rPr/>
            <w:t>Departure</w:t>
          </w:r>
          <w:r>
            <w:rPr>
              <w:spacing w:val="-3"/>
            </w:rPr>
            <w:t> </w:t>
          </w:r>
          <w:r>
            <w:rPr/>
            <w:t>Consistent</w:t>
          </w:r>
          <w:r>
            <w:rPr>
              <w:spacing w:val="-2"/>
            </w:rPr>
            <w:t> </w:t>
          </w:r>
          <w:r>
            <w:rPr/>
            <w:t>with</w:t>
          </w:r>
          <w:r>
            <w:rPr>
              <w:spacing w:val="-2"/>
            </w:rPr>
            <w:t> </w:t>
          </w:r>
          <w:r>
            <w:rPr/>
            <w:t>Personal</w:t>
          </w:r>
          <w:r>
            <w:rPr>
              <w:spacing w:val="-2"/>
            </w:rPr>
            <w:t> Aspiration</w:t>
          </w:r>
          <w:r>
            <w:rPr/>
            <w:tab/>
          </w:r>
          <w:r>
            <w:rPr>
              <w:spacing w:val="-5"/>
            </w:rPr>
            <w:t>105</w:t>
          </w:r>
        </w:p>
        <w:p>
          <w:pPr>
            <w:pStyle w:val="TOC4"/>
            <w:tabs>
              <w:tab w:pos="9350" w:val="right" w:leader="dot"/>
            </w:tabs>
          </w:pPr>
          <w:r>
            <w:rPr/>
            <w:t>Agency</w:t>
          </w:r>
          <w:r>
            <w:rPr>
              <w:spacing w:val="-4"/>
            </w:rPr>
            <w:t> </w:t>
          </w:r>
          <w:r>
            <w:rPr/>
            <w:t>and</w:t>
          </w:r>
          <w:r>
            <w:rPr>
              <w:spacing w:val="-1"/>
            </w:rPr>
            <w:t> </w:t>
          </w:r>
          <w:r>
            <w:rPr/>
            <w:t>Meaning-Making</w:t>
          </w:r>
          <w:r>
            <w:rPr>
              <w:spacing w:val="-2"/>
            </w:rPr>
            <w:t> </w:t>
          </w:r>
          <w:r>
            <w:rPr/>
            <w:t>in</w:t>
          </w:r>
          <w:r>
            <w:rPr>
              <w:spacing w:val="-1"/>
            </w:rPr>
            <w:t> </w:t>
          </w:r>
          <w:r>
            <w:rPr/>
            <w:t>College</w:t>
          </w:r>
          <w:r>
            <w:rPr>
              <w:spacing w:val="-2"/>
            </w:rPr>
            <w:t> </w:t>
          </w:r>
          <w:r>
            <w:rPr/>
            <w:t>Departure</w:t>
          </w:r>
          <w:r>
            <w:rPr>
              <w:spacing w:val="-2"/>
            </w:rPr>
            <w:t> Synthesis</w:t>
          </w:r>
          <w:r>
            <w:rPr/>
            <w:tab/>
          </w:r>
          <w:r>
            <w:rPr>
              <w:spacing w:val="-5"/>
            </w:rPr>
            <w:t>107</w:t>
          </w:r>
        </w:p>
        <w:p>
          <w:pPr>
            <w:pStyle w:val="TOC3"/>
            <w:tabs>
              <w:tab w:pos="9350" w:val="right" w:leader="dot"/>
            </w:tabs>
          </w:pPr>
          <w:hyperlink w:history="true" w:anchor="_TOC_250031">
            <w:r>
              <w:rPr/>
              <w:t>Essence</w:t>
            </w:r>
            <w:r>
              <w:rPr>
                <w:spacing w:val="-2"/>
              </w:rPr>
              <w:t> </w:t>
            </w:r>
            <w:r>
              <w:rPr/>
              <w:t>of</w:t>
            </w:r>
            <w:r>
              <w:rPr>
                <w:spacing w:val="-1"/>
              </w:rPr>
              <w:t> </w:t>
            </w:r>
            <w:r>
              <w:rPr/>
              <w:t>the</w:t>
            </w:r>
            <w:r>
              <w:rPr>
                <w:spacing w:val="-1"/>
              </w:rPr>
              <w:t> </w:t>
            </w:r>
            <w:r>
              <w:rPr>
                <w:spacing w:val="-2"/>
              </w:rPr>
              <w:t>Phenomenon</w:t>
            </w:r>
            <w:r>
              <w:rPr/>
              <w:tab/>
            </w:r>
            <w:r>
              <w:rPr>
                <w:spacing w:val="-5"/>
              </w:rPr>
              <w:t>108</w:t>
            </w:r>
          </w:hyperlink>
        </w:p>
        <w:p>
          <w:pPr>
            <w:pStyle w:val="TOC3"/>
            <w:tabs>
              <w:tab w:pos="9350" w:val="right" w:leader="dot"/>
            </w:tabs>
          </w:pPr>
          <w:hyperlink w:history="true" w:anchor="_TOC_250030">
            <w:r>
              <w:rPr/>
              <w:t>Chapter</w:t>
            </w:r>
            <w:r>
              <w:rPr>
                <w:spacing w:val="-3"/>
              </w:rPr>
              <w:t> </w:t>
            </w:r>
            <w:r>
              <w:rPr>
                <w:spacing w:val="-2"/>
              </w:rPr>
              <w:t>Summary</w:t>
            </w:r>
            <w:r>
              <w:rPr/>
              <w:tab/>
            </w:r>
            <w:r>
              <w:rPr>
                <w:spacing w:val="-5"/>
              </w:rPr>
              <w:t>109</w:t>
            </w:r>
          </w:hyperlink>
        </w:p>
        <w:p>
          <w:pPr>
            <w:pStyle w:val="TOC2"/>
            <w:tabs>
              <w:tab w:pos="9350" w:val="right" w:leader="dot"/>
            </w:tabs>
          </w:pPr>
          <w:hyperlink w:history="true" w:anchor="_TOC_250029">
            <w:r>
              <w:rPr/>
              <w:t>Chapter</w:t>
            </w:r>
            <w:r>
              <w:rPr>
                <w:spacing w:val="-2"/>
              </w:rPr>
              <w:t> </w:t>
            </w:r>
            <w:r>
              <w:rPr/>
              <w:t>5.</w:t>
            </w:r>
            <w:r>
              <w:rPr>
                <w:spacing w:val="-1"/>
              </w:rPr>
              <w:t> </w:t>
            </w:r>
            <w:r>
              <w:rPr>
                <w:spacing w:val="-2"/>
              </w:rPr>
              <w:t>Conclusions</w:t>
            </w:r>
            <w:r>
              <w:rPr/>
              <w:tab/>
            </w:r>
            <w:r>
              <w:rPr>
                <w:spacing w:val="-5"/>
              </w:rPr>
              <w:t>111</w:t>
            </w:r>
          </w:hyperlink>
        </w:p>
        <w:p>
          <w:pPr>
            <w:pStyle w:val="TOC3"/>
            <w:tabs>
              <w:tab w:pos="9350" w:val="right" w:leader="dot"/>
            </w:tabs>
          </w:pPr>
          <w:hyperlink w:history="true" w:anchor="_TOC_250028">
            <w:r>
              <w:rPr>
                <w:spacing w:val="-2"/>
              </w:rPr>
              <w:t>Introduction</w:t>
            </w:r>
            <w:r>
              <w:rPr/>
              <w:tab/>
            </w:r>
            <w:r>
              <w:rPr>
                <w:spacing w:val="-5"/>
              </w:rPr>
              <w:t>111</w:t>
            </w:r>
          </w:hyperlink>
        </w:p>
        <w:p>
          <w:pPr>
            <w:pStyle w:val="TOC3"/>
            <w:tabs>
              <w:tab w:pos="9350" w:val="right" w:leader="dot"/>
            </w:tabs>
          </w:pPr>
          <w:hyperlink w:history="true" w:anchor="_TOC_250027">
            <w:r>
              <w:rPr/>
              <w:t>Statement</w:t>
            </w:r>
            <w:r>
              <w:rPr>
                <w:spacing w:val="-2"/>
              </w:rPr>
              <w:t> </w:t>
            </w:r>
            <w:r>
              <w:rPr/>
              <w:t>of</w:t>
            </w:r>
            <w:r>
              <w:rPr>
                <w:spacing w:val="-1"/>
              </w:rPr>
              <w:t> </w:t>
            </w:r>
            <w:r>
              <w:rPr/>
              <w:t>the</w:t>
            </w:r>
            <w:r>
              <w:rPr>
                <w:spacing w:val="-2"/>
              </w:rPr>
              <w:t> Problem</w:t>
            </w:r>
            <w:r>
              <w:rPr/>
              <w:tab/>
            </w:r>
            <w:r>
              <w:rPr>
                <w:spacing w:val="-5"/>
              </w:rPr>
              <w:t>111</w:t>
            </w:r>
          </w:hyperlink>
        </w:p>
        <w:p>
          <w:pPr>
            <w:pStyle w:val="TOC3"/>
            <w:tabs>
              <w:tab w:pos="9350" w:val="right" w:leader="dot"/>
            </w:tabs>
            <w:spacing w:after="20"/>
          </w:pPr>
          <w:hyperlink w:history="true" w:anchor="_TOC_250026">
            <w:r>
              <w:rPr>
                <w:spacing w:val="-2"/>
              </w:rPr>
              <w:t>Discussion</w:t>
            </w:r>
            <w:r>
              <w:rPr/>
              <w:tab/>
            </w:r>
            <w:r>
              <w:rPr>
                <w:spacing w:val="-5"/>
              </w:rPr>
              <w:t>113</w:t>
            </w:r>
          </w:hyperlink>
        </w:p>
        <w:p>
          <w:pPr>
            <w:pStyle w:val="TOC3"/>
            <w:tabs>
              <w:tab w:pos="9350" w:val="right" w:leader="dot"/>
            </w:tabs>
            <w:spacing w:before="79"/>
          </w:pPr>
          <w:hyperlink w:history="true" w:anchor="_TOC_250025">
            <w:r>
              <w:rPr/>
              <w:t>Research</w:t>
            </w:r>
            <w:r>
              <w:rPr>
                <w:spacing w:val="-2"/>
              </w:rPr>
              <w:t> </w:t>
            </w:r>
            <w:r>
              <w:rPr/>
              <w:t>Question</w:t>
            </w:r>
            <w:r>
              <w:rPr>
                <w:spacing w:val="-3"/>
              </w:rPr>
              <w:t> </w:t>
            </w:r>
            <w:r>
              <w:rPr>
                <w:spacing w:val="-10"/>
              </w:rPr>
              <w:t>1</w:t>
            </w:r>
            <w:r>
              <w:rPr/>
              <w:tab/>
            </w:r>
            <w:r>
              <w:rPr>
                <w:spacing w:val="-5"/>
              </w:rPr>
              <w:t>114</w:t>
            </w:r>
          </w:hyperlink>
        </w:p>
        <w:p>
          <w:pPr>
            <w:pStyle w:val="TOC4"/>
            <w:tabs>
              <w:tab w:pos="9350" w:val="right" w:leader="dot"/>
            </w:tabs>
          </w:pPr>
          <w:hyperlink w:history="true" w:anchor="_TOC_250024">
            <w:r>
              <w:rPr/>
              <w:t>Theme</w:t>
            </w:r>
            <w:r>
              <w:rPr>
                <w:spacing w:val="-4"/>
              </w:rPr>
              <w:t> </w:t>
            </w:r>
            <w:r>
              <w:rPr/>
              <w:t>1:</w:t>
            </w:r>
            <w:r>
              <w:rPr>
                <w:spacing w:val="-2"/>
              </w:rPr>
              <w:t> </w:t>
            </w:r>
            <w:r>
              <w:rPr/>
              <w:t>Limited</w:t>
            </w:r>
            <w:r>
              <w:rPr>
                <w:spacing w:val="-3"/>
              </w:rPr>
              <w:t> </w:t>
            </w:r>
            <w:r>
              <w:rPr/>
              <w:t>Inherited Institutional</w:t>
            </w:r>
            <w:r>
              <w:rPr>
                <w:spacing w:val="-2"/>
              </w:rPr>
              <w:t> Knowledge</w:t>
            </w:r>
            <w:r>
              <w:rPr/>
              <w:tab/>
            </w:r>
            <w:r>
              <w:rPr>
                <w:spacing w:val="-5"/>
              </w:rPr>
              <w:t>115</w:t>
            </w:r>
          </w:hyperlink>
        </w:p>
        <w:p>
          <w:pPr>
            <w:pStyle w:val="TOC4"/>
            <w:tabs>
              <w:tab w:pos="9350" w:val="right" w:leader="dot"/>
            </w:tabs>
          </w:pPr>
          <w:hyperlink w:history="true" w:anchor="_TOC_250023">
            <w:r>
              <w:rPr/>
              <w:t>Limited</w:t>
            </w:r>
            <w:r>
              <w:rPr>
                <w:spacing w:val="-3"/>
              </w:rPr>
              <w:t> </w:t>
            </w:r>
            <w:r>
              <w:rPr/>
              <w:t>Parental</w:t>
            </w:r>
            <w:r>
              <w:rPr>
                <w:spacing w:val="-3"/>
              </w:rPr>
              <w:t> </w:t>
            </w:r>
            <w:r>
              <w:rPr>
                <w:spacing w:val="-2"/>
              </w:rPr>
              <w:t>Guidance</w:t>
            </w:r>
            <w:r>
              <w:rPr/>
              <w:tab/>
            </w:r>
            <w:r>
              <w:rPr>
                <w:spacing w:val="-5"/>
              </w:rPr>
              <w:t>117</w:t>
            </w:r>
          </w:hyperlink>
        </w:p>
        <w:p>
          <w:pPr>
            <w:pStyle w:val="TOC4"/>
            <w:tabs>
              <w:tab w:pos="9350" w:val="right" w:leader="dot"/>
            </w:tabs>
          </w:pPr>
          <w:hyperlink w:history="true" w:anchor="_TOC_250022">
            <w:r>
              <w:rPr/>
              <w:t>Family</w:t>
            </w:r>
            <w:r>
              <w:rPr>
                <w:spacing w:val="-4"/>
              </w:rPr>
              <w:t> </w:t>
            </w:r>
            <w:r>
              <w:rPr/>
              <w:t>Educational</w:t>
            </w:r>
            <w:r>
              <w:rPr>
                <w:spacing w:val="-3"/>
              </w:rPr>
              <w:t> </w:t>
            </w:r>
            <w:r>
              <w:rPr>
                <w:spacing w:val="-2"/>
              </w:rPr>
              <w:t>Background</w:t>
            </w:r>
            <w:r>
              <w:rPr/>
              <w:tab/>
            </w:r>
            <w:r>
              <w:rPr>
                <w:spacing w:val="-5"/>
              </w:rPr>
              <w:t>118</w:t>
            </w:r>
          </w:hyperlink>
        </w:p>
        <w:p>
          <w:pPr>
            <w:pStyle w:val="TOC4"/>
            <w:tabs>
              <w:tab w:pos="9350" w:val="right" w:leader="dot"/>
            </w:tabs>
          </w:pPr>
          <w:hyperlink w:history="true" w:anchor="_TOC_250021">
            <w:r>
              <w:rPr/>
              <w:t>Support</w:t>
            </w:r>
            <w:r>
              <w:rPr>
                <w:spacing w:val="-1"/>
              </w:rPr>
              <w:t> </w:t>
            </w:r>
            <w:r>
              <w:rPr/>
              <w:t>Without</w:t>
            </w:r>
            <w:r>
              <w:rPr>
                <w:spacing w:val="-1"/>
              </w:rPr>
              <w:t> </w:t>
            </w:r>
            <w:r>
              <w:rPr>
                <w:spacing w:val="-2"/>
              </w:rPr>
              <w:t>Structure</w:t>
            </w:r>
            <w:r>
              <w:rPr/>
              <w:tab/>
            </w:r>
            <w:r>
              <w:rPr>
                <w:spacing w:val="-5"/>
              </w:rPr>
              <w:t>119</w:t>
            </w:r>
          </w:hyperlink>
        </w:p>
        <w:p>
          <w:pPr>
            <w:pStyle w:val="TOC4"/>
            <w:tabs>
              <w:tab w:pos="9350" w:val="right" w:leader="dot"/>
            </w:tabs>
          </w:pPr>
          <w:hyperlink w:history="true" w:anchor="_TOC_250020">
            <w:r>
              <w:rPr/>
              <w:t>Family</w:t>
            </w:r>
            <w:r>
              <w:rPr>
                <w:spacing w:val="-2"/>
              </w:rPr>
              <w:t> </w:t>
            </w:r>
            <w:r>
              <w:rPr/>
              <w:t>Reactions</w:t>
            </w:r>
            <w:r>
              <w:rPr>
                <w:spacing w:val="-2"/>
              </w:rPr>
              <w:t> </w:t>
            </w:r>
            <w:r>
              <w:rPr/>
              <w:t>to</w:t>
            </w:r>
            <w:r>
              <w:rPr>
                <w:spacing w:val="-2"/>
              </w:rPr>
              <w:t> </w:t>
            </w:r>
            <w:r>
              <w:rPr/>
              <w:t>Educational</w:t>
            </w:r>
            <w:r>
              <w:rPr>
                <w:spacing w:val="-2"/>
              </w:rPr>
              <w:t> Decisions</w:t>
            </w:r>
            <w:r>
              <w:rPr/>
              <w:tab/>
            </w:r>
            <w:r>
              <w:rPr>
                <w:spacing w:val="-5"/>
              </w:rPr>
              <w:t>120</w:t>
            </w:r>
          </w:hyperlink>
        </w:p>
        <w:p>
          <w:pPr>
            <w:pStyle w:val="TOC4"/>
            <w:tabs>
              <w:tab w:pos="9350" w:val="right" w:leader="dot"/>
            </w:tabs>
          </w:pPr>
          <w:hyperlink w:history="true" w:anchor="_TOC_250019">
            <w:r>
              <w:rPr/>
              <w:t>Limited</w:t>
            </w:r>
            <w:r>
              <w:rPr>
                <w:spacing w:val="-2"/>
              </w:rPr>
              <w:t> </w:t>
            </w:r>
            <w:r>
              <w:rPr/>
              <w:t>School</w:t>
            </w:r>
            <w:r>
              <w:rPr>
                <w:spacing w:val="-1"/>
              </w:rPr>
              <w:t> </w:t>
            </w:r>
            <w:r>
              <w:rPr>
                <w:spacing w:val="-2"/>
              </w:rPr>
              <w:t>Guidance</w:t>
            </w:r>
            <w:r>
              <w:rPr/>
              <w:tab/>
            </w:r>
            <w:r>
              <w:rPr>
                <w:spacing w:val="-5"/>
              </w:rPr>
              <w:t>120</w:t>
            </w:r>
          </w:hyperlink>
        </w:p>
        <w:p>
          <w:pPr>
            <w:pStyle w:val="TOC3"/>
            <w:tabs>
              <w:tab w:pos="9350" w:val="right" w:leader="dot"/>
            </w:tabs>
          </w:pPr>
          <w:hyperlink w:history="true" w:anchor="_TOC_250018">
            <w:r>
              <w:rPr/>
              <w:t>Research</w:t>
            </w:r>
            <w:r>
              <w:rPr>
                <w:spacing w:val="-2"/>
              </w:rPr>
              <w:t> </w:t>
            </w:r>
            <w:r>
              <w:rPr/>
              <w:t>Question</w:t>
            </w:r>
            <w:r>
              <w:rPr>
                <w:spacing w:val="-3"/>
              </w:rPr>
              <w:t> </w:t>
            </w:r>
            <w:r>
              <w:rPr>
                <w:spacing w:val="-10"/>
              </w:rPr>
              <w:t>2</w:t>
            </w:r>
            <w:r>
              <w:rPr/>
              <w:tab/>
            </w:r>
            <w:r>
              <w:rPr>
                <w:spacing w:val="-5"/>
              </w:rPr>
              <w:t>121</w:t>
            </w:r>
          </w:hyperlink>
        </w:p>
        <w:p>
          <w:pPr>
            <w:pStyle w:val="TOC4"/>
            <w:tabs>
              <w:tab w:pos="9350" w:val="right" w:leader="dot"/>
            </w:tabs>
          </w:pPr>
          <w:hyperlink w:history="true" w:anchor="_TOC_250017">
            <w:r>
              <w:rPr/>
              <w:t>Theme</w:t>
            </w:r>
            <w:r>
              <w:rPr>
                <w:spacing w:val="-3"/>
              </w:rPr>
              <w:t> </w:t>
            </w:r>
            <w:r>
              <w:rPr/>
              <w:t>2:</w:t>
            </w:r>
            <w:r>
              <w:rPr>
                <w:spacing w:val="-1"/>
              </w:rPr>
              <w:t> </w:t>
            </w:r>
            <w:r>
              <w:rPr/>
              <w:t>Familial</w:t>
            </w:r>
            <w:r>
              <w:rPr>
                <w:spacing w:val="-1"/>
              </w:rPr>
              <w:t> </w:t>
            </w:r>
            <w:r>
              <w:rPr/>
              <w:t>and</w:t>
            </w:r>
            <w:r>
              <w:rPr>
                <w:spacing w:val="-1"/>
              </w:rPr>
              <w:t> </w:t>
            </w:r>
            <w:r>
              <w:rPr/>
              <w:t>Cultural</w:t>
            </w:r>
            <w:r>
              <w:rPr>
                <w:spacing w:val="-1"/>
              </w:rPr>
              <w:t> </w:t>
            </w:r>
            <w:r>
              <w:rPr>
                <w:spacing w:val="-2"/>
              </w:rPr>
              <w:t>Expectations</w:t>
            </w:r>
            <w:r>
              <w:rPr/>
              <w:tab/>
            </w:r>
            <w:r>
              <w:rPr>
                <w:spacing w:val="-5"/>
              </w:rPr>
              <w:t>122</w:t>
            </w:r>
          </w:hyperlink>
        </w:p>
        <w:p>
          <w:pPr>
            <w:pStyle w:val="TOC4"/>
            <w:tabs>
              <w:tab w:pos="9350" w:val="right" w:leader="dot"/>
            </w:tabs>
          </w:pPr>
          <w:hyperlink w:history="true" w:anchor="_TOC_250016">
            <w:r>
              <w:rPr/>
              <w:t>Programs</w:t>
            </w:r>
            <w:r>
              <w:rPr>
                <w:spacing w:val="-2"/>
              </w:rPr>
              <w:t> </w:t>
            </w:r>
            <w:r>
              <w:rPr/>
              <w:t>as</w:t>
            </w:r>
            <w:r>
              <w:rPr>
                <w:spacing w:val="-2"/>
              </w:rPr>
              <w:t> Substitutes</w:t>
            </w:r>
            <w:r>
              <w:rPr/>
              <w:tab/>
            </w:r>
            <w:r>
              <w:rPr>
                <w:spacing w:val="-5"/>
              </w:rPr>
              <w:t>123</w:t>
            </w:r>
          </w:hyperlink>
        </w:p>
        <w:p>
          <w:pPr>
            <w:pStyle w:val="TOC4"/>
            <w:tabs>
              <w:tab w:pos="9350" w:val="right" w:leader="dot"/>
            </w:tabs>
          </w:pPr>
          <w:hyperlink w:history="true" w:anchor="_TOC_250015">
            <w:r>
              <w:rPr/>
              <w:t>Community </w:t>
            </w:r>
            <w:r>
              <w:rPr>
                <w:spacing w:val="-4"/>
              </w:rPr>
              <w:t>Norms</w:t>
            </w:r>
            <w:r>
              <w:rPr/>
              <w:tab/>
            </w:r>
            <w:r>
              <w:rPr>
                <w:spacing w:val="-5"/>
              </w:rPr>
              <w:t>124</w:t>
            </w:r>
          </w:hyperlink>
        </w:p>
        <w:p>
          <w:pPr>
            <w:pStyle w:val="TOC3"/>
            <w:tabs>
              <w:tab w:pos="9350" w:val="right" w:leader="dot"/>
            </w:tabs>
          </w:pPr>
          <w:hyperlink w:history="true" w:anchor="_TOC_250014">
            <w:r>
              <w:rPr/>
              <w:t>Research</w:t>
            </w:r>
            <w:r>
              <w:rPr>
                <w:spacing w:val="-2"/>
              </w:rPr>
              <w:t> </w:t>
            </w:r>
            <w:r>
              <w:rPr/>
              <w:t>Question</w:t>
            </w:r>
            <w:r>
              <w:rPr>
                <w:spacing w:val="-3"/>
              </w:rPr>
              <w:t> </w:t>
            </w:r>
            <w:r>
              <w:rPr>
                <w:spacing w:val="-10"/>
              </w:rPr>
              <w:t>3</w:t>
            </w:r>
            <w:r>
              <w:rPr/>
              <w:tab/>
            </w:r>
            <w:r>
              <w:rPr>
                <w:spacing w:val="-5"/>
              </w:rPr>
              <w:t>125</w:t>
            </w:r>
          </w:hyperlink>
        </w:p>
        <w:p>
          <w:pPr>
            <w:pStyle w:val="TOC4"/>
            <w:tabs>
              <w:tab w:pos="9350" w:val="right" w:leader="dot"/>
            </w:tabs>
          </w:pPr>
          <w:hyperlink w:history="true" w:anchor="_TOC_250013">
            <w:r>
              <w:rPr/>
              <w:t>Theme</w:t>
            </w:r>
            <w:r>
              <w:rPr>
                <w:spacing w:val="-4"/>
              </w:rPr>
              <w:t> </w:t>
            </w:r>
            <w:r>
              <w:rPr/>
              <w:t>3:</w:t>
            </w:r>
            <w:r>
              <w:rPr>
                <w:spacing w:val="-2"/>
              </w:rPr>
              <w:t> </w:t>
            </w:r>
            <w:r>
              <w:rPr/>
              <w:t>Structural</w:t>
            </w:r>
            <w:r>
              <w:rPr>
                <w:spacing w:val="-3"/>
              </w:rPr>
              <w:t> </w:t>
            </w:r>
            <w:r>
              <w:rPr/>
              <w:t>and Institutional</w:t>
            </w:r>
            <w:r>
              <w:rPr>
                <w:spacing w:val="-2"/>
              </w:rPr>
              <w:t> Misalignment</w:t>
            </w:r>
            <w:r>
              <w:rPr/>
              <w:tab/>
            </w:r>
            <w:r>
              <w:rPr>
                <w:spacing w:val="-5"/>
              </w:rPr>
              <w:t>126</w:t>
            </w:r>
          </w:hyperlink>
        </w:p>
        <w:p>
          <w:pPr>
            <w:pStyle w:val="TOC4"/>
            <w:tabs>
              <w:tab w:pos="9350" w:val="right" w:leader="dot"/>
            </w:tabs>
          </w:pPr>
          <w:hyperlink w:history="true" w:anchor="_TOC_250012">
            <w:r>
              <w:rPr/>
              <w:t>Financial</w:t>
            </w:r>
            <w:r>
              <w:rPr>
                <w:spacing w:val="-2"/>
              </w:rPr>
              <w:t> </w:t>
            </w:r>
            <w:r>
              <w:rPr/>
              <w:t>and</w:t>
            </w:r>
            <w:r>
              <w:rPr>
                <w:spacing w:val="-3"/>
              </w:rPr>
              <w:t> </w:t>
            </w:r>
            <w:r>
              <w:rPr/>
              <w:t>Logistical</w:t>
            </w:r>
            <w:r>
              <w:rPr>
                <w:spacing w:val="-2"/>
              </w:rPr>
              <w:t> Constraints</w:t>
            </w:r>
            <w:r>
              <w:rPr/>
              <w:tab/>
            </w:r>
            <w:r>
              <w:rPr>
                <w:spacing w:val="-5"/>
              </w:rPr>
              <w:t>128</w:t>
            </w:r>
          </w:hyperlink>
        </w:p>
        <w:p>
          <w:pPr>
            <w:pStyle w:val="TOC4"/>
            <w:tabs>
              <w:tab w:pos="9350" w:val="right" w:leader="dot"/>
            </w:tabs>
          </w:pPr>
          <w:hyperlink w:history="true" w:anchor="_TOC_250011">
            <w:r>
              <w:rPr/>
              <w:t>Sense</w:t>
            </w:r>
            <w:r>
              <w:rPr>
                <w:spacing w:val="-2"/>
              </w:rPr>
              <w:t> </w:t>
            </w:r>
            <w:r>
              <w:rPr/>
              <w:t>of</w:t>
            </w:r>
            <w:r>
              <w:rPr>
                <w:spacing w:val="-2"/>
              </w:rPr>
              <w:t> Belonging</w:t>
            </w:r>
            <w:r>
              <w:rPr/>
              <w:tab/>
            </w:r>
            <w:r>
              <w:rPr>
                <w:spacing w:val="-5"/>
              </w:rPr>
              <w:t>129</w:t>
            </w:r>
          </w:hyperlink>
        </w:p>
        <w:p>
          <w:pPr>
            <w:pStyle w:val="TOC4"/>
            <w:tabs>
              <w:tab w:pos="9350" w:val="right" w:leader="dot"/>
            </w:tabs>
          </w:pPr>
          <w:hyperlink w:history="true" w:anchor="_TOC_250010">
            <w:r>
              <w:rPr/>
              <w:t>Theme</w:t>
            </w:r>
            <w:r>
              <w:rPr>
                <w:spacing w:val="-5"/>
              </w:rPr>
              <w:t> </w:t>
            </w:r>
            <w:r>
              <w:rPr/>
              <w:t>4:</w:t>
            </w:r>
            <w:r>
              <w:rPr>
                <w:spacing w:val="-1"/>
              </w:rPr>
              <w:t> </w:t>
            </w:r>
            <w:r>
              <w:rPr/>
              <w:t>Agency</w:t>
            </w:r>
            <w:r>
              <w:rPr>
                <w:spacing w:val="1"/>
              </w:rPr>
              <w:t> </w:t>
            </w:r>
            <w:r>
              <w:rPr/>
              <w:t>and</w:t>
            </w:r>
            <w:r>
              <w:rPr>
                <w:spacing w:val="-2"/>
              </w:rPr>
              <w:t> </w:t>
            </w:r>
            <w:r>
              <w:rPr/>
              <w:t>Meaning-Making</w:t>
            </w:r>
            <w:r>
              <w:rPr>
                <w:spacing w:val="-1"/>
              </w:rPr>
              <w:t> </w:t>
            </w:r>
            <w:r>
              <w:rPr/>
              <w:t>in</w:t>
            </w:r>
            <w:r>
              <w:rPr>
                <w:spacing w:val="-1"/>
              </w:rPr>
              <w:t> </w:t>
            </w:r>
            <w:r>
              <w:rPr/>
              <w:t>College</w:t>
            </w:r>
            <w:r>
              <w:rPr>
                <w:spacing w:val="-2"/>
              </w:rPr>
              <w:t> Departure</w:t>
            </w:r>
            <w:r>
              <w:rPr/>
              <w:tab/>
            </w:r>
            <w:r>
              <w:rPr>
                <w:spacing w:val="-5"/>
              </w:rPr>
              <w:t>131</w:t>
            </w:r>
          </w:hyperlink>
        </w:p>
        <w:p>
          <w:pPr>
            <w:pStyle w:val="TOC4"/>
            <w:tabs>
              <w:tab w:pos="9350" w:val="right" w:leader="dot"/>
            </w:tabs>
          </w:pPr>
          <w:hyperlink w:history="true" w:anchor="_TOC_250009">
            <w:r>
              <w:rPr/>
              <w:t>Resourcefulness</w:t>
            </w:r>
            <w:r>
              <w:rPr>
                <w:spacing w:val="-3"/>
              </w:rPr>
              <w:t> </w:t>
            </w:r>
            <w:r>
              <w:rPr/>
              <w:t>and</w:t>
            </w:r>
            <w:r>
              <w:rPr>
                <w:spacing w:val="-3"/>
              </w:rPr>
              <w:t> </w:t>
            </w:r>
            <w:r>
              <w:rPr/>
              <w:t>Self-</w:t>
            </w:r>
            <w:r>
              <w:rPr>
                <w:spacing w:val="-2"/>
              </w:rPr>
              <w:t>Reliance</w:t>
            </w:r>
            <w:r>
              <w:rPr/>
              <w:tab/>
            </w:r>
            <w:r>
              <w:rPr>
                <w:spacing w:val="-5"/>
              </w:rPr>
              <w:t>133</w:t>
            </w:r>
          </w:hyperlink>
        </w:p>
        <w:p>
          <w:pPr>
            <w:pStyle w:val="TOC4"/>
            <w:tabs>
              <w:tab w:pos="9350" w:val="right" w:leader="dot"/>
            </w:tabs>
          </w:pPr>
          <w:hyperlink w:history="true" w:anchor="_TOC_250008">
            <w:r>
              <w:rPr/>
              <w:t>Autonomy</w:t>
            </w:r>
            <w:r>
              <w:rPr>
                <w:spacing w:val="-3"/>
              </w:rPr>
              <w:t> </w:t>
            </w:r>
            <w:r>
              <w:rPr/>
              <w:t>in</w:t>
            </w:r>
            <w:r>
              <w:rPr>
                <w:spacing w:val="-2"/>
              </w:rPr>
              <w:t> </w:t>
            </w:r>
            <w:r>
              <w:rPr/>
              <w:t>Decision-</w:t>
            </w:r>
            <w:r>
              <w:rPr>
                <w:spacing w:val="-2"/>
              </w:rPr>
              <w:t>Making</w:t>
            </w:r>
            <w:r>
              <w:rPr/>
              <w:tab/>
            </w:r>
            <w:r>
              <w:rPr>
                <w:spacing w:val="-5"/>
              </w:rPr>
              <w:t>134</w:t>
            </w:r>
          </w:hyperlink>
        </w:p>
        <w:p>
          <w:pPr>
            <w:pStyle w:val="TOC3"/>
            <w:tabs>
              <w:tab w:pos="9350" w:val="right" w:leader="dot"/>
            </w:tabs>
          </w:pPr>
          <w:hyperlink w:history="true" w:anchor="_TOC_250007">
            <w:r>
              <w:rPr/>
              <w:t>Contribution</w:t>
            </w:r>
            <w:r>
              <w:rPr>
                <w:spacing w:val="-1"/>
              </w:rPr>
              <w:t> </w:t>
            </w:r>
            <w:r>
              <w:rPr/>
              <w:t>to the</w:t>
            </w:r>
            <w:r>
              <w:rPr>
                <w:spacing w:val="-1"/>
              </w:rPr>
              <w:t> </w:t>
            </w:r>
            <w:r>
              <w:rPr>
                <w:spacing w:val="-2"/>
              </w:rPr>
              <w:t>Literature</w:t>
            </w:r>
            <w:r>
              <w:rPr/>
              <w:tab/>
            </w:r>
            <w:r>
              <w:rPr>
                <w:spacing w:val="-5"/>
              </w:rPr>
              <w:t>134</w:t>
            </w:r>
          </w:hyperlink>
        </w:p>
        <w:p>
          <w:pPr>
            <w:pStyle w:val="TOC3"/>
            <w:tabs>
              <w:tab w:pos="9350" w:val="right" w:leader="dot"/>
            </w:tabs>
          </w:pPr>
          <w:hyperlink w:history="true" w:anchor="_TOC_250006">
            <w:r>
              <w:rPr/>
              <w:t>Recommendations</w:t>
            </w:r>
            <w:r>
              <w:rPr>
                <w:spacing w:val="-3"/>
              </w:rPr>
              <w:t> </w:t>
            </w:r>
            <w:r>
              <w:rPr/>
              <w:t>for</w:t>
            </w:r>
            <w:r>
              <w:rPr>
                <w:spacing w:val="-3"/>
              </w:rPr>
              <w:t> </w:t>
            </w:r>
            <w:r>
              <w:rPr>
                <w:spacing w:val="-2"/>
              </w:rPr>
              <w:t>Practice</w:t>
            </w:r>
            <w:r>
              <w:rPr/>
              <w:tab/>
            </w:r>
            <w:r>
              <w:rPr>
                <w:spacing w:val="-5"/>
              </w:rPr>
              <w:t>135</w:t>
            </w:r>
          </w:hyperlink>
        </w:p>
        <w:p>
          <w:pPr>
            <w:pStyle w:val="TOC4"/>
            <w:tabs>
              <w:tab w:pos="9350" w:val="right" w:leader="dot"/>
            </w:tabs>
          </w:pPr>
          <w:hyperlink w:history="true" w:anchor="_TOC_250005">
            <w:r>
              <w:rPr/>
              <w:t>Career</w:t>
            </w:r>
            <w:r>
              <w:rPr>
                <w:spacing w:val="-3"/>
              </w:rPr>
              <w:t> </w:t>
            </w:r>
            <w:r>
              <w:rPr/>
              <w:t>Readiness</w:t>
            </w:r>
            <w:r>
              <w:rPr>
                <w:spacing w:val="-2"/>
              </w:rPr>
              <w:t> </w:t>
            </w:r>
            <w:r>
              <w:rPr/>
              <w:t>and</w:t>
            </w:r>
            <w:r>
              <w:rPr>
                <w:spacing w:val="-1"/>
              </w:rPr>
              <w:t> </w:t>
            </w:r>
            <w:r>
              <w:rPr/>
              <w:t>Work-Based</w:t>
            </w:r>
            <w:r>
              <w:rPr>
                <w:spacing w:val="-1"/>
              </w:rPr>
              <w:t> </w:t>
            </w:r>
            <w:r>
              <w:rPr/>
              <w:t>Learning</w:t>
            </w:r>
            <w:r>
              <w:rPr>
                <w:spacing w:val="-2"/>
              </w:rPr>
              <w:t> Programs</w:t>
            </w:r>
            <w:r>
              <w:rPr/>
              <w:tab/>
            </w:r>
            <w:r>
              <w:rPr>
                <w:spacing w:val="-5"/>
              </w:rPr>
              <w:t>135</w:t>
            </w:r>
          </w:hyperlink>
        </w:p>
        <w:p>
          <w:pPr>
            <w:pStyle w:val="TOC4"/>
            <w:tabs>
              <w:tab w:pos="9350" w:val="right" w:leader="dot"/>
            </w:tabs>
          </w:pPr>
          <w:hyperlink w:history="true" w:anchor="_TOC_250004">
            <w:r>
              <w:rPr/>
              <w:t>TRIO</w:t>
            </w:r>
            <w:r>
              <w:rPr>
                <w:spacing w:val="-4"/>
              </w:rPr>
              <w:t> </w:t>
            </w:r>
            <w:r>
              <w:rPr>
                <w:spacing w:val="-2"/>
              </w:rPr>
              <w:t>Advocacy</w:t>
            </w:r>
            <w:r>
              <w:rPr/>
              <w:tab/>
            </w:r>
            <w:r>
              <w:rPr>
                <w:spacing w:val="-5"/>
              </w:rPr>
              <w:t>136</w:t>
            </w:r>
          </w:hyperlink>
        </w:p>
        <w:p>
          <w:pPr>
            <w:pStyle w:val="TOC4"/>
            <w:tabs>
              <w:tab w:pos="9350" w:val="right" w:leader="dot"/>
            </w:tabs>
            <w:spacing w:after="20"/>
          </w:pPr>
          <w:hyperlink w:history="true" w:anchor="_TOC_250003">
            <w:r>
              <w:rPr/>
              <w:t>Increasing</w:t>
            </w:r>
            <w:r>
              <w:rPr>
                <w:spacing w:val="-3"/>
              </w:rPr>
              <w:t> </w:t>
            </w:r>
            <w:r>
              <w:rPr/>
              <w:t>Parental</w:t>
            </w:r>
            <w:r>
              <w:rPr>
                <w:spacing w:val="-2"/>
              </w:rPr>
              <w:t> </w:t>
            </w:r>
            <w:r>
              <w:rPr/>
              <w:t>College</w:t>
            </w:r>
            <w:r>
              <w:rPr>
                <w:spacing w:val="-3"/>
              </w:rPr>
              <w:t> </w:t>
            </w:r>
            <w:r>
              <w:rPr>
                <w:spacing w:val="-2"/>
              </w:rPr>
              <w:t>Literacy</w:t>
            </w:r>
            <w:r>
              <w:rPr/>
              <w:tab/>
            </w:r>
            <w:r>
              <w:rPr>
                <w:spacing w:val="-5"/>
              </w:rPr>
              <w:t>137</w:t>
            </w:r>
          </w:hyperlink>
        </w:p>
        <w:p>
          <w:pPr>
            <w:pStyle w:val="TOC3"/>
            <w:tabs>
              <w:tab w:pos="9350" w:val="right" w:leader="dot"/>
            </w:tabs>
            <w:spacing w:before="79"/>
          </w:pPr>
          <w:hyperlink w:history="true" w:anchor="_TOC_250002">
            <w:r>
              <w:rPr/>
              <w:t>Integrative</w:t>
            </w:r>
            <w:r>
              <w:rPr>
                <w:spacing w:val="-6"/>
              </w:rPr>
              <w:t> </w:t>
            </w:r>
            <w:r>
              <w:rPr>
                <w:spacing w:val="-2"/>
              </w:rPr>
              <w:t>Synthesis</w:t>
            </w:r>
            <w:r>
              <w:rPr/>
              <w:tab/>
            </w:r>
            <w:r>
              <w:rPr>
                <w:spacing w:val="-5"/>
              </w:rPr>
              <w:t>138</w:t>
            </w:r>
          </w:hyperlink>
        </w:p>
        <w:p>
          <w:pPr>
            <w:pStyle w:val="TOC3"/>
            <w:tabs>
              <w:tab w:pos="9350" w:val="right" w:leader="dot"/>
            </w:tabs>
          </w:pPr>
          <w:hyperlink w:history="true" w:anchor="_TOC_250001">
            <w:r>
              <w:rPr/>
              <w:t>Recommendations</w:t>
            </w:r>
            <w:r>
              <w:rPr>
                <w:spacing w:val="-4"/>
              </w:rPr>
              <w:t> </w:t>
            </w:r>
            <w:r>
              <w:rPr/>
              <w:t>for</w:t>
            </w:r>
            <w:r>
              <w:rPr>
                <w:spacing w:val="-2"/>
              </w:rPr>
              <w:t> </w:t>
            </w:r>
            <w:r>
              <w:rPr/>
              <w:t>Future</w:t>
            </w:r>
            <w:r>
              <w:rPr>
                <w:spacing w:val="-2"/>
              </w:rPr>
              <w:t> Research</w:t>
            </w:r>
            <w:r>
              <w:rPr/>
              <w:tab/>
            </w:r>
            <w:r>
              <w:rPr>
                <w:spacing w:val="-5"/>
              </w:rPr>
              <w:t>140</w:t>
            </w:r>
          </w:hyperlink>
        </w:p>
        <w:p>
          <w:pPr>
            <w:pStyle w:val="TOC3"/>
            <w:tabs>
              <w:tab w:pos="9350" w:val="right" w:leader="dot"/>
            </w:tabs>
          </w:pPr>
          <w:hyperlink w:history="true" w:anchor="_TOC_250000">
            <w:r>
              <w:rPr>
                <w:spacing w:val="-2"/>
              </w:rPr>
              <w:t>Conclusion</w:t>
            </w:r>
            <w:r>
              <w:rPr/>
              <w:tab/>
            </w:r>
            <w:r>
              <w:rPr>
                <w:spacing w:val="-5"/>
              </w:rPr>
              <w:t>143</w:t>
            </w:r>
          </w:hyperlink>
        </w:p>
        <w:p>
          <w:pPr>
            <w:pStyle w:val="TOC2"/>
            <w:tabs>
              <w:tab w:pos="9350" w:val="right" w:leader="dot"/>
            </w:tabs>
          </w:pPr>
          <w:r>
            <w:rPr>
              <w:spacing w:val="-2"/>
            </w:rPr>
            <w:t>References</w:t>
          </w:r>
          <w:r>
            <w:rPr/>
            <w:tab/>
          </w:r>
          <w:r>
            <w:rPr>
              <w:spacing w:val="-5"/>
            </w:rPr>
            <w:t>144</w:t>
          </w:r>
        </w:p>
        <w:p>
          <w:pPr>
            <w:pStyle w:val="TOC1"/>
            <w:tabs>
              <w:tab w:pos="9350" w:val="right" w:leader="dot"/>
            </w:tabs>
          </w:pPr>
          <w:r>
            <w:rPr>
              <w:spacing w:val="-2"/>
            </w:rPr>
            <w:t>APPENDICES</w:t>
          </w:r>
          <w:r>
            <w:rPr/>
            <w:tab/>
          </w:r>
          <w:r>
            <w:rPr>
              <w:spacing w:val="-5"/>
            </w:rPr>
            <w:t>153</w:t>
          </w:r>
        </w:p>
        <w:p>
          <w:pPr>
            <w:pStyle w:val="TOC2"/>
            <w:tabs>
              <w:tab w:pos="9350" w:val="right" w:leader="dot"/>
            </w:tabs>
          </w:pPr>
          <w:hyperlink w:history="true" w:anchor="_bookmark4">
            <w:r>
              <w:rPr/>
              <w:t>Appendix</w:t>
            </w:r>
            <w:r>
              <w:rPr>
                <w:spacing w:val="-2"/>
              </w:rPr>
              <w:t> </w:t>
            </w:r>
            <w:r>
              <w:rPr/>
              <w:t>A:</w:t>
            </w:r>
            <w:r>
              <w:rPr>
                <w:spacing w:val="-2"/>
              </w:rPr>
              <w:t> </w:t>
            </w:r>
            <w:r>
              <w:rPr/>
              <w:t>Recruitment</w:t>
            </w:r>
            <w:r>
              <w:rPr>
                <w:spacing w:val="-1"/>
              </w:rPr>
              <w:t> </w:t>
            </w:r>
            <w:r>
              <w:rPr>
                <w:spacing w:val="-2"/>
              </w:rPr>
              <w:t>Email</w:t>
            </w:r>
            <w:r>
              <w:rPr/>
              <w:tab/>
            </w:r>
            <w:r>
              <w:rPr>
                <w:spacing w:val="-5"/>
              </w:rPr>
              <w:t>153</w:t>
            </w:r>
          </w:hyperlink>
        </w:p>
        <w:p>
          <w:pPr>
            <w:pStyle w:val="TOC2"/>
            <w:tabs>
              <w:tab w:pos="9350" w:val="right" w:leader="dot"/>
            </w:tabs>
          </w:pPr>
          <w:hyperlink w:history="true" w:anchor="_bookmark4">
            <w:r>
              <w:rPr/>
              <w:t>Appendix</w:t>
            </w:r>
            <w:r>
              <w:rPr>
                <w:spacing w:val="-3"/>
              </w:rPr>
              <w:t> </w:t>
            </w:r>
            <w:r>
              <w:rPr/>
              <w:t>B:</w:t>
            </w:r>
            <w:r>
              <w:rPr>
                <w:spacing w:val="-2"/>
              </w:rPr>
              <w:t> </w:t>
            </w:r>
            <w:r>
              <w:rPr/>
              <w:t>Interview</w:t>
            </w:r>
            <w:r>
              <w:rPr>
                <w:spacing w:val="-3"/>
              </w:rPr>
              <w:t> </w:t>
            </w:r>
            <w:r>
              <w:rPr>
                <w:spacing w:val="-2"/>
              </w:rPr>
              <w:t>Protocol</w:t>
            </w:r>
            <w:r>
              <w:rPr/>
              <w:tab/>
            </w:r>
            <w:r>
              <w:rPr>
                <w:spacing w:val="-5"/>
              </w:rPr>
              <w:t>154</w:t>
            </w:r>
          </w:hyperlink>
        </w:p>
        <w:p>
          <w:pPr>
            <w:pStyle w:val="TOC2"/>
            <w:tabs>
              <w:tab w:pos="9350" w:val="right" w:leader="dot"/>
            </w:tabs>
          </w:pPr>
          <w:hyperlink w:history="true" w:anchor="_bookmark4">
            <w:r>
              <w:rPr/>
              <w:t>Appendix</w:t>
            </w:r>
            <w:r>
              <w:rPr>
                <w:spacing w:val="-3"/>
              </w:rPr>
              <w:t> </w:t>
            </w:r>
            <w:r>
              <w:rPr/>
              <w:t>C:</w:t>
            </w:r>
            <w:r>
              <w:rPr>
                <w:spacing w:val="-2"/>
              </w:rPr>
              <w:t> </w:t>
            </w:r>
            <w:r>
              <w:rPr/>
              <w:t>Interview</w:t>
            </w:r>
            <w:r>
              <w:rPr>
                <w:spacing w:val="-3"/>
              </w:rPr>
              <w:t> </w:t>
            </w:r>
            <w:r>
              <w:rPr>
                <w:spacing w:val="-2"/>
              </w:rPr>
              <w:t>Questions</w:t>
            </w:r>
            <w:r>
              <w:rPr/>
              <w:tab/>
            </w:r>
            <w:r>
              <w:rPr>
                <w:spacing w:val="-5"/>
              </w:rPr>
              <w:t>155</w:t>
            </w:r>
          </w:hyperlink>
        </w:p>
        <w:p>
          <w:pPr>
            <w:pStyle w:val="TOC2"/>
            <w:tabs>
              <w:tab w:pos="9350" w:val="right" w:leader="dot"/>
            </w:tabs>
          </w:pPr>
          <w:hyperlink w:history="true" w:anchor="_bookmark4">
            <w:r>
              <w:rPr/>
              <w:t>Appendix</w:t>
            </w:r>
            <w:r>
              <w:rPr>
                <w:spacing w:val="-2"/>
              </w:rPr>
              <w:t> </w:t>
            </w:r>
            <w:r>
              <w:rPr/>
              <w:t>D:</w:t>
            </w:r>
            <w:r>
              <w:rPr>
                <w:spacing w:val="-1"/>
              </w:rPr>
              <w:t> </w:t>
            </w:r>
            <w:r>
              <w:rPr/>
              <w:t>Codebook and</w:t>
            </w:r>
            <w:r>
              <w:rPr>
                <w:spacing w:val="-1"/>
              </w:rPr>
              <w:t> </w:t>
            </w:r>
            <w:r>
              <w:rPr/>
              <w:t>Theme</w:t>
            </w:r>
            <w:r>
              <w:rPr>
                <w:spacing w:val="-2"/>
              </w:rPr>
              <w:t> Development</w:t>
            </w:r>
            <w:r>
              <w:rPr/>
              <w:tab/>
            </w:r>
            <w:r>
              <w:rPr>
                <w:spacing w:val="-5"/>
              </w:rPr>
              <w:t>156</w:t>
            </w:r>
          </w:hyperlink>
        </w:p>
        <w:p>
          <w:pPr>
            <w:pStyle w:val="TOC1"/>
            <w:tabs>
              <w:tab w:pos="9350" w:val="right" w:leader="dot"/>
            </w:tabs>
          </w:pPr>
          <w:r>
            <w:rPr>
              <w:spacing w:val="-4"/>
            </w:rPr>
            <w:t>VITA</w:t>
          </w:r>
          <w:r>
            <w:rPr/>
            <w:tab/>
          </w:r>
          <w:r>
            <w:rPr>
              <w:spacing w:val="-5"/>
            </w:rPr>
            <w:t>157</w:t>
          </w:r>
        </w:p>
      </w:sdtContent>
    </w:sdt>
    <w:p>
      <w:pPr>
        <w:pStyle w:val="TOC1"/>
        <w:spacing w:after="0"/>
        <w:sectPr>
          <w:type w:val="continuous"/>
          <w:pgSz w:w="12240" w:h="15840"/>
          <w:pgMar w:header="0" w:footer="1063" w:top="1360" w:bottom="1960" w:left="1440" w:right="1080"/>
        </w:sectPr>
      </w:pPr>
    </w:p>
    <w:p>
      <w:pPr>
        <w:pStyle w:val="BodyText"/>
        <w:spacing w:before="79"/>
        <w:ind w:left="3615" w:right="3936"/>
        <w:jc w:val="center"/>
      </w:pPr>
      <w:bookmarkStart w:name="LIST OF TABLES" w:id="7"/>
      <w:bookmarkEnd w:id="7"/>
      <w:r>
        <w:rPr/>
      </w:r>
      <w:r>
        <w:rPr/>
        <w:t>LIST</w:t>
      </w:r>
      <w:r>
        <w:rPr>
          <w:spacing w:val="-4"/>
        </w:rPr>
        <w:t> </w:t>
      </w:r>
      <w:r>
        <w:rPr/>
        <w:t>OF</w:t>
      </w:r>
      <w:r>
        <w:rPr>
          <w:spacing w:val="-3"/>
        </w:rPr>
        <w:t> </w:t>
      </w:r>
      <w:r>
        <w:rPr>
          <w:spacing w:val="-2"/>
        </w:rPr>
        <w:t>TABLES</w:t>
      </w:r>
    </w:p>
    <w:p>
      <w:pPr>
        <w:pStyle w:val="BodyText"/>
        <w:tabs>
          <w:tab w:pos="9110" w:val="left" w:leader="dot"/>
        </w:tabs>
        <w:spacing w:line="480" w:lineRule="auto" w:before="276"/>
        <w:ind w:left="900" w:right="367" w:hanging="900"/>
      </w:pPr>
      <w:r>
        <w:rPr/>
        <w:t>Table 1.</w:t>
      </w:r>
      <w:r>
        <w:rPr>
          <w:spacing w:val="40"/>
        </w:rPr>
        <w:t> </w:t>
      </w:r>
      <w:r>
        <w:rPr/>
        <w:t>Example of Audit Trail Demonstrating Progression From Participant Statement to </w:t>
      </w:r>
      <w:r>
        <w:rPr>
          <w:spacing w:val="-2"/>
        </w:rPr>
        <w:t>Theme</w:t>
      </w:r>
      <w:r>
        <w:rPr/>
        <w:tab/>
      </w:r>
      <w:r>
        <w:rPr>
          <w:spacing w:val="-5"/>
        </w:rPr>
        <w:t>56</w:t>
      </w:r>
    </w:p>
    <w:p>
      <w:pPr>
        <w:pStyle w:val="BodyText"/>
        <w:tabs>
          <w:tab w:pos="9110" w:val="left" w:leader="dot"/>
        </w:tabs>
      </w:pPr>
      <w:r>
        <w:rPr/>
        <w:t>Table</w:t>
      </w:r>
      <w:r>
        <w:rPr>
          <w:spacing w:val="-3"/>
        </w:rPr>
        <w:t> </w:t>
      </w:r>
      <w:r>
        <w:rPr/>
        <w:t>2.</w:t>
      </w:r>
      <w:r>
        <w:rPr>
          <w:spacing w:val="57"/>
        </w:rPr>
        <w:t> </w:t>
      </w:r>
      <w:r>
        <w:rPr/>
        <w:t>Participant</w:t>
      </w:r>
      <w:r>
        <w:rPr>
          <w:spacing w:val="-1"/>
        </w:rPr>
        <w:t> </w:t>
      </w:r>
      <w:r>
        <w:rPr>
          <w:spacing w:val="-2"/>
        </w:rPr>
        <w:t>Characteristics</w:t>
      </w:r>
      <w:r>
        <w:rPr/>
        <w:tab/>
      </w:r>
      <w:r>
        <w:rPr>
          <w:spacing w:val="-5"/>
        </w:rPr>
        <w:t>62</w:t>
      </w:r>
    </w:p>
    <w:p>
      <w:pPr>
        <w:pStyle w:val="BodyText"/>
        <w:tabs>
          <w:tab w:pos="9110" w:val="left" w:leader="dot"/>
        </w:tabs>
        <w:spacing w:before="276"/>
      </w:pPr>
      <w:r>
        <w:rPr/>
        <w:t>Table</w:t>
      </w:r>
      <w:r>
        <w:rPr>
          <w:spacing w:val="-2"/>
        </w:rPr>
        <w:t> </w:t>
      </w:r>
      <w:r>
        <w:rPr/>
        <w:t>3.</w:t>
      </w:r>
      <w:r>
        <w:rPr>
          <w:spacing w:val="58"/>
        </w:rPr>
        <w:t> </w:t>
      </w:r>
      <w:r>
        <w:rPr/>
        <w:t>Summary</w:t>
      </w:r>
      <w:r>
        <w:rPr>
          <w:spacing w:val="-1"/>
        </w:rPr>
        <w:t> </w:t>
      </w:r>
      <w:r>
        <w:rPr/>
        <w:t>of</w:t>
      </w:r>
      <w:r>
        <w:rPr>
          <w:spacing w:val="-2"/>
        </w:rPr>
        <w:t> </w:t>
      </w:r>
      <w:r>
        <w:rPr/>
        <w:t>Themes</w:t>
      </w:r>
      <w:r>
        <w:rPr>
          <w:spacing w:val="-1"/>
        </w:rPr>
        <w:t> </w:t>
      </w:r>
      <w:r>
        <w:rPr/>
        <w:t>and </w:t>
      </w:r>
      <w:r>
        <w:rPr>
          <w:spacing w:val="-2"/>
        </w:rPr>
        <w:t>Subthemes</w:t>
      </w:r>
      <w:r>
        <w:rPr/>
        <w:tab/>
      </w:r>
      <w:r>
        <w:rPr>
          <w:spacing w:val="-5"/>
        </w:rPr>
        <w:t>67</w:t>
      </w:r>
    </w:p>
    <w:p>
      <w:pPr>
        <w:pStyle w:val="BodyText"/>
        <w:spacing w:after="0"/>
        <w:sectPr>
          <w:pgSz w:w="12240" w:h="15840"/>
          <w:pgMar w:header="0" w:footer="1063" w:top="1360" w:bottom="1260" w:left="1440" w:right="1080"/>
        </w:sectPr>
      </w:pPr>
    </w:p>
    <w:p>
      <w:pPr>
        <w:pStyle w:val="BodyText"/>
        <w:spacing w:before="79"/>
        <w:ind w:left="3578" w:right="3939"/>
        <w:jc w:val="center"/>
      </w:pPr>
      <w:bookmarkStart w:name="LIST OF FIGURES" w:id="8"/>
      <w:bookmarkEnd w:id="8"/>
      <w:r>
        <w:rPr/>
      </w:r>
      <w:bookmarkStart w:name="_bookmark2" w:id="9"/>
      <w:bookmarkEnd w:id="9"/>
      <w:r>
        <w:rPr/>
      </w:r>
      <w:r>
        <w:rPr/>
        <w:t>LIST</w:t>
      </w:r>
      <w:r>
        <w:rPr>
          <w:spacing w:val="-3"/>
        </w:rPr>
        <w:t> </w:t>
      </w:r>
      <w:r>
        <w:rPr/>
        <w:t>OF</w:t>
      </w:r>
      <w:r>
        <w:rPr>
          <w:spacing w:val="-2"/>
        </w:rPr>
        <w:t> FIGURES</w:t>
      </w:r>
    </w:p>
    <w:p>
      <w:pPr>
        <w:pStyle w:val="BodyText"/>
      </w:pPr>
    </w:p>
    <w:p>
      <w:pPr>
        <w:pStyle w:val="BodyText"/>
      </w:pPr>
      <w:r>
        <w:rPr/>
        <w:t>Figure</w:t>
      </w:r>
      <w:r>
        <w:rPr>
          <w:spacing w:val="-5"/>
        </w:rPr>
        <w:t> </w:t>
      </w:r>
      <w:r>
        <w:rPr/>
        <w:t>1.</w:t>
      </w:r>
      <w:r>
        <w:rPr>
          <w:spacing w:val="56"/>
        </w:rPr>
        <w:t> </w:t>
      </w:r>
      <w:r>
        <w:rPr/>
        <w:t>Conceptual</w:t>
      </w:r>
      <w:r>
        <w:rPr>
          <w:spacing w:val="-2"/>
        </w:rPr>
        <w:t> </w:t>
      </w:r>
      <w:r>
        <w:rPr/>
        <w:t>Framework</w:t>
      </w:r>
      <w:r>
        <w:rPr>
          <w:spacing w:val="-2"/>
        </w:rPr>
        <w:t> </w:t>
      </w:r>
      <w:r>
        <w:rPr/>
        <w:t>for Interpreting College</w:t>
      </w:r>
      <w:r>
        <w:rPr>
          <w:spacing w:val="-3"/>
        </w:rPr>
        <w:t> </w:t>
      </w:r>
      <w:r>
        <w:rPr/>
        <w:t>Departure</w:t>
      </w:r>
      <w:r>
        <w:rPr>
          <w:spacing w:val="-3"/>
        </w:rPr>
        <w:t> </w:t>
      </w:r>
      <w:r>
        <w:rPr/>
        <w:t>in</w:t>
      </w:r>
      <w:r>
        <w:rPr>
          <w:spacing w:val="-2"/>
        </w:rPr>
        <w:t> </w:t>
      </w:r>
      <w:r>
        <w:rPr/>
        <w:t>Rural</w:t>
      </w:r>
      <w:r>
        <w:rPr>
          <w:spacing w:val="-1"/>
        </w:rPr>
        <w:t> </w:t>
      </w:r>
      <w:r>
        <w:rPr>
          <w:spacing w:val="-2"/>
        </w:rPr>
        <w:t>Central</w:t>
      </w:r>
    </w:p>
    <w:p>
      <w:pPr>
        <w:pStyle w:val="BodyText"/>
      </w:pPr>
    </w:p>
    <w:p>
      <w:pPr>
        <w:pStyle w:val="BodyText"/>
        <w:tabs>
          <w:tab w:pos="9119" w:val="left" w:leader="dot"/>
        </w:tabs>
        <w:ind w:left="991"/>
      </w:pPr>
      <w:r>
        <w:rPr>
          <w:spacing w:val="-2"/>
        </w:rPr>
        <w:t>Appalachia</w:t>
      </w:r>
      <w:r>
        <w:rPr/>
        <w:tab/>
      </w:r>
      <w:r>
        <w:rPr>
          <w:spacing w:val="-5"/>
        </w:rPr>
        <w:t>32</w:t>
      </w:r>
    </w:p>
    <w:p>
      <w:pPr>
        <w:pStyle w:val="BodyText"/>
      </w:pPr>
    </w:p>
    <w:p>
      <w:pPr>
        <w:pStyle w:val="BodyText"/>
        <w:tabs>
          <w:tab w:pos="9110" w:val="left" w:leader="dot"/>
        </w:tabs>
      </w:pPr>
      <w:r>
        <w:rPr/>
        <w:t>Figure</w:t>
      </w:r>
      <w:r>
        <w:rPr>
          <w:spacing w:val="-5"/>
        </w:rPr>
        <w:t> </w:t>
      </w:r>
      <w:r>
        <w:rPr/>
        <w:t>2.</w:t>
      </w:r>
      <w:r>
        <w:rPr>
          <w:spacing w:val="58"/>
        </w:rPr>
        <w:t> </w:t>
      </w:r>
      <w:r>
        <w:rPr/>
        <w:t>Map</w:t>
      </w:r>
      <w:r>
        <w:rPr>
          <w:spacing w:val="-1"/>
        </w:rPr>
        <w:t> </w:t>
      </w:r>
      <w:r>
        <w:rPr/>
        <w:t>of</w:t>
      </w:r>
      <w:r>
        <w:rPr>
          <w:spacing w:val="-2"/>
        </w:rPr>
        <w:t> </w:t>
      </w:r>
      <w:r>
        <w:rPr/>
        <w:t>Central</w:t>
      </w:r>
      <w:r>
        <w:rPr>
          <w:spacing w:val="1"/>
        </w:rPr>
        <w:t> </w:t>
      </w:r>
      <w:r>
        <w:rPr/>
        <w:t>Appalachia as</w:t>
      </w:r>
      <w:r>
        <w:rPr>
          <w:spacing w:val="-1"/>
        </w:rPr>
        <w:t> </w:t>
      </w:r>
      <w:r>
        <w:rPr/>
        <w:t>defined</w:t>
      </w:r>
      <w:r>
        <w:rPr>
          <w:spacing w:val="-1"/>
        </w:rPr>
        <w:t> </w:t>
      </w:r>
      <w:r>
        <w:rPr/>
        <w:t>by</w:t>
      </w:r>
      <w:r>
        <w:rPr>
          <w:spacing w:val="-1"/>
        </w:rPr>
        <w:t> </w:t>
      </w:r>
      <w:r>
        <w:rPr/>
        <w:t>the</w:t>
      </w:r>
      <w:r>
        <w:rPr>
          <w:spacing w:val="-2"/>
        </w:rPr>
        <w:t> </w:t>
      </w:r>
      <w:r>
        <w:rPr/>
        <w:t>Appalachian</w:t>
      </w:r>
      <w:r>
        <w:rPr>
          <w:spacing w:val="-1"/>
        </w:rPr>
        <w:t> </w:t>
      </w:r>
      <w:r>
        <w:rPr/>
        <w:t>Regional</w:t>
      </w:r>
      <w:r>
        <w:rPr>
          <w:spacing w:val="-1"/>
        </w:rPr>
        <w:t> </w:t>
      </w:r>
      <w:r>
        <w:rPr>
          <w:spacing w:val="-2"/>
        </w:rPr>
        <w:t>Commission</w:t>
      </w:r>
      <w:r>
        <w:rPr/>
        <w:tab/>
      </w:r>
      <w:r>
        <w:rPr>
          <w:spacing w:val="-5"/>
        </w:rPr>
        <w:t>50</w:t>
      </w:r>
    </w:p>
    <w:p>
      <w:pPr>
        <w:pStyle w:val="BodyText"/>
        <w:spacing w:after="0"/>
        <w:sectPr>
          <w:pgSz w:w="12240" w:h="15840"/>
          <w:pgMar w:header="0" w:footer="1063" w:top="1360" w:bottom="1260" w:left="1440" w:right="1080"/>
        </w:sectPr>
      </w:pPr>
    </w:p>
    <w:p>
      <w:pPr>
        <w:pStyle w:val="Heading1"/>
        <w:spacing w:before="79"/>
        <w:ind w:left="817" w:right="1175"/>
        <w:jc w:val="center"/>
      </w:pPr>
      <w:bookmarkStart w:name="_TOC_250101" w:id="10"/>
      <w:bookmarkStart w:name="_bookmark3" w:id="11"/>
      <w:r>
        <w:rPr>
          <w:b w:val="0"/>
        </w:rPr>
      </w:r>
      <w:r>
        <w:rPr>
          <w:color w:val="0E101A"/>
        </w:rPr>
        <w:t>Chapter</w:t>
      </w:r>
      <w:r>
        <w:rPr>
          <w:color w:val="0E101A"/>
          <w:spacing w:val="-3"/>
        </w:rPr>
        <w:t> </w:t>
      </w:r>
      <w:r>
        <w:rPr>
          <w:color w:val="0E101A"/>
        </w:rPr>
        <w:t>1.</w:t>
      </w:r>
      <w:r>
        <w:rPr>
          <w:color w:val="0E101A"/>
          <w:spacing w:val="-1"/>
        </w:rPr>
        <w:t> </w:t>
      </w:r>
      <w:bookmarkEnd w:id="10"/>
      <w:r>
        <w:rPr>
          <w:color w:val="0E101A"/>
          <w:spacing w:val="-2"/>
        </w:rPr>
        <w:t>Introduction</w:t>
      </w:r>
    </w:p>
    <w:p>
      <w:pPr>
        <w:pStyle w:val="BodyText"/>
        <w:rPr>
          <w:b/>
        </w:rPr>
      </w:pPr>
    </w:p>
    <w:p>
      <w:pPr>
        <w:spacing w:before="0"/>
        <w:ind w:left="0" w:right="0" w:firstLine="0"/>
        <w:jc w:val="left"/>
        <w:rPr>
          <w:b/>
          <w:sz w:val="24"/>
        </w:rPr>
      </w:pPr>
      <w:r>
        <w:rPr>
          <w:b/>
          <w:sz w:val="24"/>
        </w:rPr>
        <w:t>Background</w:t>
      </w:r>
      <w:r>
        <w:rPr>
          <w:b/>
          <w:spacing w:val="-3"/>
          <w:sz w:val="24"/>
        </w:rPr>
        <w:t> </w:t>
      </w:r>
      <w:r>
        <w:rPr>
          <w:b/>
          <w:sz w:val="24"/>
        </w:rPr>
        <w:t>of</w:t>
      </w:r>
      <w:r>
        <w:rPr>
          <w:b/>
          <w:spacing w:val="-2"/>
          <w:sz w:val="24"/>
        </w:rPr>
        <w:t> </w:t>
      </w:r>
      <w:r>
        <w:rPr>
          <w:b/>
          <w:sz w:val="24"/>
        </w:rPr>
        <w:t>the</w:t>
      </w:r>
      <w:r>
        <w:rPr>
          <w:b/>
          <w:spacing w:val="-1"/>
          <w:sz w:val="24"/>
        </w:rPr>
        <w:t> </w:t>
      </w:r>
      <w:r>
        <w:rPr>
          <w:b/>
          <w:spacing w:val="-4"/>
          <w:sz w:val="24"/>
        </w:rPr>
        <w:t>Study</w:t>
      </w:r>
    </w:p>
    <w:p>
      <w:pPr>
        <w:pStyle w:val="BodyText"/>
        <w:rPr>
          <w:b/>
        </w:rPr>
      </w:pPr>
    </w:p>
    <w:p>
      <w:pPr>
        <w:pStyle w:val="BodyText"/>
        <w:spacing w:line="480" w:lineRule="auto"/>
        <w:ind w:left="-1" w:right="497" w:firstLine="720"/>
      </w:pPr>
      <w:r>
        <w:rPr/>
        <w:t>The Appalachian Regional Commission (ARC) defines Central Appalachia as a subregion consisting of counties in West Virginia, Southwest Virginia, Eastern Kentucky, Northeast Tennessee, and Western North Carolina (ARC, n.d.-a). With nearly two million residents, the region is widely recognized as the geographic and cultural core of Appalachia. Central Appalachia mainly includes rural, geographically isolated counties characterized by small, close-knit communities, limited transportation infrastructure, and restricted access to diverse economic opportunities. These conditions—such as geographic distance from institutions, limited transportation, and small local labor markets—shape how residents access, navigate, and assess the feasibility and value of higher education. For example, Eastern Kentucky experienced poverty rates as high as 25.4% between 2010 and 2014 (Fahe, 2021), reflecting</w:t>
      </w:r>
      <w:r>
        <w:rPr>
          <w:spacing w:val="-3"/>
        </w:rPr>
        <w:t> </w:t>
      </w:r>
      <w:r>
        <w:rPr/>
        <w:t>ongoing</w:t>
      </w:r>
      <w:r>
        <w:rPr>
          <w:spacing w:val="-3"/>
        </w:rPr>
        <w:t> </w:t>
      </w:r>
      <w:r>
        <w:rPr/>
        <w:t>economic</w:t>
      </w:r>
      <w:r>
        <w:rPr>
          <w:spacing w:val="-4"/>
        </w:rPr>
        <w:t> </w:t>
      </w:r>
      <w:r>
        <w:rPr/>
        <w:t>challenges</w:t>
      </w:r>
      <w:r>
        <w:rPr>
          <w:spacing w:val="-3"/>
        </w:rPr>
        <w:t> </w:t>
      </w:r>
      <w:r>
        <w:rPr/>
        <w:t>that</w:t>
      </w:r>
      <w:r>
        <w:rPr>
          <w:spacing w:val="-3"/>
        </w:rPr>
        <w:t> </w:t>
      </w:r>
      <w:r>
        <w:rPr/>
        <w:t>influence</w:t>
      </w:r>
      <w:r>
        <w:rPr>
          <w:spacing w:val="-4"/>
        </w:rPr>
        <w:t> </w:t>
      </w:r>
      <w:r>
        <w:rPr/>
        <w:t>both</w:t>
      </w:r>
      <w:r>
        <w:rPr>
          <w:spacing w:val="-3"/>
        </w:rPr>
        <w:t> </w:t>
      </w:r>
      <w:r>
        <w:rPr/>
        <w:t>the</w:t>
      </w:r>
      <w:r>
        <w:rPr>
          <w:spacing w:val="-4"/>
        </w:rPr>
        <w:t> </w:t>
      </w:r>
      <w:r>
        <w:rPr/>
        <w:t>practicality</w:t>
      </w:r>
      <w:r>
        <w:rPr>
          <w:spacing w:val="-3"/>
        </w:rPr>
        <w:t> </w:t>
      </w:r>
      <w:r>
        <w:rPr/>
        <w:t>and</w:t>
      </w:r>
      <w:r>
        <w:rPr>
          <w:spacing w:val="-3"/>
        </w:rPr>
        <w:t> </w:t>
      </w:r>
      <w:r>
        <w:rPr/>
        <w:t>perceived</w:t>
      </w:r>
      <w:r>
        <w:rPr>
          <w:spacing w:val="-3"/>
        </w:rPr>
        <w:t> </w:t>
      </w:r>
      <w:r>
        <w:rPr/>
        <w:t>worth of postsecondary education across the region.</w:t>
      </w:r>
    </w:p>
    <w:p>
      <w:pPr>
        <w:pStyle w:val="BodyText"/>
        <w:spacing w:line="480" w:lineRule="auto"/>
        <w:ind w:left="-1" w:right="359" w:firstLine="720"/>
      </w:pPr>
      <w:r>
        <w:rPr/>
        <w:t>These</w:t>
      </w:r>
      <w:r>
        <w:rPr>
          <w:spacing w:val="-5"/>
        </w:rPr>
        <w:t> </w:t>
      </w:r>
      <w:r>
        <w:rPr/>
        <w:t>economic</w:t>
      </w:r>
      <w:r>
        <w:rPr>
          <w:spacing w:val="-5"/>
        </w:rPr>
        <w:t> </w:t>
      </w:r>
      <w:r>
        <w:rPr/>
        <w:t>and</w:t>
      </w:r>
      <w:r>
        <w:rPr>
          <w:spacing w:val="-4"/>
        </w:rPr>
        <w:t> </w:t>
      </w:r>
      <w:r>
        <w:rPr/>
        <w:t>social</w:t>
      </w:r>
      <w:r>
        <w:rPr>
          <w:spacing w:val="-4"/>
        </w:rPr>
        <w:t> </w:t>
      </w:r>
      <w:r>
        <w:rPr/>
        <w:t>conditions,</w:t>
      </w:r>
      <w:r>
        <w:rPr>
          <w:spacing w:val="-4"/>
        </w:rPr>
        <w:t> </w:t>
      </w:r>
      <w:r>
        <w:rPr/>
        <w:t>especially</w:t>
      </w:r>
      <w:r>
        <w:rPr>
          <w:spacing w:val="-2"/>
        </w:rPr>
        <w:t> </w:t>
      </w:r>
      <w:r>
        <w:rPr/>
        <w:t>persistent</w:t>
      </w:r>
      <w:r>
        <w:rPr>
          <w:spacing w:val="-4"/>
        </w:rPr>
        <w:t> </w:t>
      </w:r>
      <w:r>
        <w:rPr/>
        <w:t>poverty,</w:t>
      </w:r>
      <w:r>
        <w:rPr>
          <w:spacing w:val="-4"/>
        </w:rPr>
        <w:t> </w:t>
      </w:r>
      <w:r>
        <w:rPr/>
        <w:t>geographic</w:t>
      </w:r>
      <w:r>
        <w:rPr>
          <w:spacing w:val="-5"/>
        </w:rPr>
        <w:t> </w:t>
      </w:r>
      <w:r>
        <w:rPr/>
        <w:t>isolation, and limited economic diversification, collectively reinforce external, deficit-focused portrayals</w:t>
      </w:r>
    </w:p>
    <w:p>
      <w:pPr>
        <w:pStyle w:val="BodyText"/>
        <w:spacing w:line="480" w:lineRule="auto" w:before="1"/>
        <w:ind w:left="-1" w:right="358"/>
      </w:pPr>
      <w:r>
        <w:rPr/>
        <w:t>of rural Central Appalachia. Stereotypes, such as the “hillbilly” image, have historically depicted residents as uneducated, uncivilized, or even criminal. These narratives spread through political discussion, media coverage, and popular culture. From imagery linked to President Lyndon B. Johnson’s</w:t>
      </w:r>
      <w:r>
        <w:rPr>
          <w:spacing w:val="-3"/>
        </w:rPr>
        <w:t> </w:t>
      </w:r>
      <w:r>
        <w:rPr/>
        <w:t>War</w:t>
      </w:r>
      <w:r>
        <w:rPr>
          <w:spacing w:val="-4"/>
        </w:rPr>
        <w:t> </w:t>
      </w:r>
      <w:r>
        <w:rPr/>
        <w:t>on</w:t>
      </w:r>
      <w:r>
        <w:rPr>
          <w:spacing w:val="-3"/>
        </w:rPr>
        <w:t> </w:t>
      </w:r>
      <w:r>
        <w:rPr/>
        <w:t>Poverty,</w:t>
      </w:r>
      <w:r>
        <w:rPr>
          <w:spacing w:val="-3"/>
        </w:rPr>
        <w:t> </w:t>
      </w:r>
      <w:r>
        <w:rPr/>
        <w:t>including</w:t>
      </w:r>
      <w:r>
        <w:rPr>
          <w:spacing w:val="-3"/>
        </w:rPr>
        <w:t> </w:t>
      </w:r>
      <w:r>
        <w:rPr/>
        <w:t>John</w:t>
      </w:r>
      <w:r>
        <w:rPr>
          <w:spacing w:val="-3"/>
        </w:rPr>
        <w:t> </w:t>
      </w:r>
      <w:r>
        <w:rPr/>
        <w:t>Dominis’s</w:t>
      </w:r>
      <w:r>
        <w:rPr>
          <w:spacing w:val="-3"/>
        </w:rPr>
        <w:t> </w:t>
      </w:r>
      <w:r>
        <w:rPr/>
        <w:t>documentation</w:t>
      </w:r>
      <w:r>
        <w:rPr>
          <w:spacing w:val="-3"/>
        </w:rPr>
        <w:t> </w:t>
      </w:r>
      <w:r>
        <w:rPr/>
        <w:t>of</w:t>
      </w:r>
      <w:r>
        <w:rPr>
          <w:spacing w:val="-4"/>
        </w:rPr>
        <w:t> </w:t>
      </w:r>
      <w:r>
        <w:rPr/>
        <w:t>“The</w:t>
      </w:r>
      <w:r>
        <w:rPr>
          <w:spacing w:val="-4"/>
        </w:rPr>
        <w:t> </w:t>
      </w:r>
      <w:r>
        <w:rPr/>
        <w:t>Valley</w:t>
      </w:r>
      <w:r>
        <w:rPr>
          <w:spacing w:val="-3"/>
        </w:rPr>
        <w:t> </w:t>
      </w:r>
      <w:r>
        <w:rPr/>
        <w:t>of</w:t>
      </w:r>
      <w:r>
        <w:rPr>
          <w:spacing w:val="-4"/>
        </w:rPr>
        <w:t> </w:t>
      </w:r>
      <w:r>
        <w:rPr/>
        <w:t>Poverty,” to more recent portrayals of figures like Jesco White, these representations show continuity over time (Cosgrove, 2020; Young, 2017). Such narratives obscure the region’s internal diversity and complexity</w:t>
      </w:r>
      <w:r>
        <w:rPr>
          <w:spacing w:val="-3"/>
        </w:rPr>
        <w:t> </w:t>
      </w:r>
      <w:r>
        <w:rPr/>
        <w:t>while</w:t>
      </w:r>
      <w:r>
        <w:rPr>
          <w:spacing w:val="-4"/>
        </w:rPr>
        <w:t> </w:t>
      </w:r>
      <w:r>
        <w:rPr/>
        <w:t>shaping</w:t>
      </w:r>
      <w:r>
        <w:rPr>
          <w:spacing w:val="-3"/>
        </w:rPr>
        <w:t> </w:t>
      </w:r>
      <w:r>
        <w:rPr/>
        <w:t>how</w:t>
      </w:r>
      <w:r>
        <w:rPr>
          <w:spacing w:val="-4"/>
        </w:rPr>
        <w:t> </w:t>
      </w:r>
      <w:r>
        <w:rPr/>
        <w:t>Central</w:t>
      </w:r>
      <w:r>
        <w:rPr>
          <w:spacing w:val="-3"/>
        </w:rPr>
        <w:t> </w:t>
      </w:r>
      <w:r>
        <w:rPr/>
        <w:t>Appalachian</w:t>
      </w:r>
      <w:r>
        <w:rPr>
          <w:spacing w:val="-3"/>
        </w:rPr>
        <w:t> </w:t>
      </w:r>
      <w:r>
        <w:rPr/>
        <w:t>individuals</w:t>
      </w:r>
      <w:r>
        <w:rPr>
          <w:spacing w:val="-3"/>
        </w:rPr>
        <w:t> </w:t>
      </w:r>
      <w:r>
        <w:rPr/>
        <w:t>are</w:t>
      </w:r>
      <w:r>
        <w:rPr>
          <w:spacing w:val="-4"/>
        </w:rPr>
        <w:t> </w:t>
      </w:r>
      <w:r>
        <w:rPr/>
        <w:t>viewed</w:t>
      </w:r>
      <w:r>
        <w:rPr>
          <w:spacing w:val="-3"/>
        </w:rPr>
        <w:t> </w:t>
      </w:r>
      <w:r>
        <w:rPr/>
        <w:t>in</w:t>
      </w:r>
      <w:r>
        <w:rPr>
          <w:spacing w:val="-3"/>
        </w:rPr>
        <w:t> </w:t>
      </w:r>
      <w:r>
        <w:rPr/>
        <w:t>institutions</w:t>
      </w:r>
      <w:r>
        <w:rPr>
          <w:spacing w:val="-3"/>
        </w:rPr>
        <w:t> </w:t>
      </w:r>
      <w:r>
        <w:rPr/>
        <w:t>such</w:t>
      </w:r>
      <w:r>
        <w:rPr>
          <w:spacing w:val="-3"/>
        </w:rPr>
        <w:t> </w:t>
      </w:r>
      <w:r>
        <w:rPr/>
        <w:t>as</w:t>
      </w:r>
    </w:p>
    <w:p>
      <w:pPr>
        <w:pStyle w:val="BodyText"/>
        <w:spacing w:after="0" w:line="480" w:lineRule="auto"/>
        <w:sectPr>
          <w:pgSz w:w="12240" w:h="15840"/>
          <w:pgMar w:header="0" w:footer="1063" w:top="1360" w:bottom="1260" w:left="1440" w:right="1080"/>
        </w:sectPr>
      </w:pPr>
    </w:p>
    <w:p>
      <w:pPr>
        <w:pStyle w:val="BodyText"/>
        <w:spacing w:line="480" w:lineRule="auto" w:before="79"/>
        <w:ind w:right="359"/>
      </w:pPr>
      <w:r>
        <w:rPr/>
        <w:t>education,</w:t>
      </w:r>
      <w:r>
        <w:rPr>
          <w:spacing w:val="-4"/>
        </w:rPr>
        <w:t> </w:t>
      </w:r>
      <w:r>
        <w:rPr/>
        <w:t>where</w:t>
      </w:r>
      <w:r>
        <w:rPr>
          <w:spacing w:val="-5"/>
        </w:rPr>
        <w:t> </w:t>
      </w:r>
      <w:r>
        <w:rPr/>
        <w:t>regional</w:t>
      </w:r>
      <w:r>
        <w:rPr>
          <w:spacing w:val="-4"/>
        </w:rPr>
        <w:t> </w:t>
      </w:r>
      <w:r>
        <w:rPr/>
        <w:t>identity</w:t>
      </w:r>
      <w:r>
        <w:rPr>
          <w:spacing w:val="-4"/>
        </w:rPr>
        <w:t> </w:t>
      </w:r>
      <w:r>
        <w:rPr/>
        <w:t>may</w:t>
      </w:r>
      <w:r>
        <w:rPr>
          <w:spacing w:val="-4"/>
        </w:rPr>
        <w:t> </w:t>
      </w:r>
      <w:r>
        <w:rPr/>
        <w:t>be</w:t>
      </w:r>
      <w:r>
        <w:rPr>
          <w:spacing w:val="-5"/>
        </w:rPr>
        <w:t> </w:t>
      </w:r>
      <w:r>
        <w:rPr/>
        <w:t>misunderstood</w:t>
      </w:r>
      <w:r>
        <w:rPr>
          <w:spacing w:val="-4"/>
        </w:rPr>
        <w:t> </w:t>
      </w:r>
      <w:r>
        <w:rPr/>
        <w:t>through</w:t>
      </w:r>
      <w:r>
        <w:rPr>
          <w:spacing w:val="-4"/>
        </w:rPr>
        <w:t> </w:t>
      </w:r>
      <w:r>
        <w:rPr/>
        <w:t>stigmatizing</w:t>
      </w:r>
      <w:r>
        <w:rPr>
          <w:spacing w:val="-4"/>
        </w:rPr>
        <w:t> </w:t>
      </w:r>
      <w:r>
        <w:rPr/>
        <w:t>assumptions</w:t>
      </w:r>
      <w:r>
        <w:rPr>
          <w:spacing w:val="-4"/>
        </w:rPr>
        <w:t> </w:t>
      </w:r>
      <w:r>
        <w:rPr/>
        <w:t>and lowered expectations.</w:t>
      </w:r>
    </w:p>
    <w:p>
      <w:pPr>
        <w:pStyle w:val="BodyText"/>
        <w:spacing w:line="480" w:lineRule="auto"/>
        <w:ind w:right="402" w:firstLine="720"/>
      </w:pPr>
      <w:r>
        <w:rPr/>
        <w:t>Public images of rural Central Appalachia often depend on the “hillbilly” stereotype, simplifying</w:t>
      </w:r>
      <w:r>
        <w:rPr>
          <w:spacing w:val="-2"/>
        </w:rPr>
        <w:t> </w:t>
      </w:r>
      <w:r>
        <w:rPr/>
        <w:t>a</w:t>
      </w:r>
      <w:r>
        <w:rPr>
          <w:spacing w:val="-3"/>
        </w:rPr>
        <w:t> </w:t>
      </w:r>
      <w:r>
        <w:rPr/>
        <w:t>diverse</w:t>
      </w:r>
      <w:r>
        <w:rPr>
          <w:spacing w:val="-3"/>
        </w:rPr>
        <w:t> </w:t>
      </w:r>
      <w:r>
        <w:rPr/>
        <w:t>population</w:t>
      </w:r>
      <w:r>
        <w:rPr>
          <w:spacing w:val="-2"/>
        </w:rPr>
        <w:t> </w:t>
      </w:r>
      <w:r>
        <w:rPr/>
        <w:t>into</w:t>
      </w:r>
      <w:r>
        <w:rPr>
          <w:spacing w:val="-2"/>
        </w:rPr>
        <w:t> </w:t>
      </w:r>
      <w:r>
        <w:rPr/>
        <w:t>a</w:t>
      </w:r>
      <w:r>
        <w:rPr>
          <w:spacing w:val="-3"/>
        </w:rPr>
        <w:t> </w:t>
      </w:r>
      <w:r>
        <w:rPr/>
        <w:t>caricature. These</w:t>
      </w:r>
      <w:r>
        <w:rPr>
          <w:spacing w:val="-3"/>
        </w:rPr>
        <w:t> </w:t>
      </w:r>
      <w:r>
        <w:rPr/>
        <w:t>portrayals</w:t>
      </w:r>
      <w:r>
        <w:rPr>
          <w:spacing w:val="-2"/>
        </w:rPr>
        <w:t> </w:t>
      </w:r>
      <w:r>
        <w:rPr/>
        <w:t>mask</w:t>
      </w:r>
      <w:r>
        <w:rPr>
          <w:spacing w:val="-2"/>
        </w:rPr>
        <w:t> </w:t>
      </w:r>
      <w:r>
        <w:rPr/>
        <w:t>the</w:t>
      </w:r>
      <w:r>
        <w:rPr>
          <w:spacing w:val="-3"/>
        </w:rPr>
        <w:t> </w:t>
      </w:r>
      <w:r>
        <w:rPr/>
        <w:t>region's</w:t>
      </w:r>
      <w:r>
        <w:rPr>
          <w:spacing w:val="-2"/>
        </w:rPr>
        <w:t> </w:t>
      </w:r>
      <w:r>
        <w:rPr/>
        <w:t>complexity and ignore the accomplishments of notable individuals from there, like Dwight Yoakam, Dolly Parton, and Nobel laureate John Nash. Historically, the area has seen periods of economic growth mainly driven by coal mining and related industries. For generations, stable mining jobs allowed</w:t>
      </w:r>
      <w:r>
        <w:rPr>
          <w:spacing w:val="-3"/>
        </w:rPr>
        <w:t> </w:t>
      </w:r>
      <w:r>
        <w:rPr/>
        <w:t>young</w:t>
      </w:r>
      <w:r>
        <w:rPr>
          <w:spacing w:val="-3"/>
        </w:rPr>
        <w:t> </w:t>
      </w:r>
      <w:r>
        <w:rPr/>
        <w:t>men</w:t>
      </w:r>
      <w:r>
        <w:rPr>
          <w:spacing w:val="-3"/>
        </w:rPr>
        <w:t> </w:t>
      </w:r>
      <w:r>
        <w:rPr/>
        <w:t>to</w:t>
      </w:r>
      <w:r>
        <w:rPr>
          <w:spacing w:val="-3"/>
        </w:rPr>
        <w:t> </w:t>
      </w:r>
      <w:r>
        <w:rPr/>
        <w:t>join</w:t>
      </w:r>
      <w:r>
        <w:rPr>
          <w:spacing w:val="-3"/>
        </w:rPr>
        <w:t> </w:t>
      </w:r>
      <w:r>
        <w:rPr/>
        <w:t>the</w:t>
      </w:r>
      <w:r>
        <w:rPr>
          <w:spacing w:val="-4"/>
        </w:rPr>
        <w:t> </w:t>
      </w:r>
      <w:r>
        <w:rPr/>
        <w:t>workforce</w:t>
      </w:r>
      <w:r>
        <w:rPr>
          <w:spacing w:val="-4"/>
        </w:rPr>
        <w:t> </w:t>
      </w:r>
      <w:r>
        <w:rPr/>
        <w:t>right</w:t>
      </w:r>
      <w:r>
        <w:rPr>
          <w:spacing w:val="-3"/>
        </w:rPr>
        <w:t> </w:t>
      </w:r>
      <w:r>
        <w:rPr/>
        <w:t>after</w:t>
      </w:r>
      <w:r>
        <w:rPr>
          <w:spacing w:val="-4"/>
        </w:rPr>
        <w:t> </w:t>
      </w:r>
      <w:r>
        <w:rPr/>
        <w:t>high</w:t>
      </w:r>
      <w:r>
        <w:rPr>
          <w:spacing w:val="-3"/>
        </w:rPr>
        <w:t> </w:t>
      </w:r>
      <w:r>
        <w:rPr/>
        <w:t>school,</w:t>
      </w:r>
      <w:r>
        <w:rPr>
          <w:spacing w:val="-3"/>
        </w:rPr>
        <w:t> </w:t>
      </w:r>
      <w:r>
        <w:rPr/>
        <w:t>reducing</w:t>
      </w:r>
      <w:r>
        <w:rPr>
          <w:spacing w:val="-3"/>
        </w:rPr>
        <w:t> </w:t>
      </w:r>
      <w:r>
        <w:rPr/>
        <w:t>the</w:t>
      </w:r>
      <w:r>
        <w:rPr>
          <w:spacing w:val="-4"/>
        </w:rPr>
        <w:t> </w:t>
      </w:r>
      <w:r>
        <w:rPr/>
        <w:t>perceived</w:t>
      </w:r>
      <w:r>
        <w:rPr>
          <w:spacing w:val="-3"/>
        </w:rPr>
        <w:t> </w:t>
      </w:r>
      <w:r>
        <w:rPr/>
        <w:t>need</w:t>
      </w:r>
      <w:r>
        <w:rPr>
          <w:spacing w:val="-3"/>
        </w:rPr>
        <w:t> </w:t>
      </w:r>
      <w:r>
        <w:rPr/>
        <w:t>for higher education and reinforcing the idea that going straight into work was a worthwhile and respected choice.</w:t>
      </w:r>
    </w:p>
    <w:p>
      <w:pPr>
        <w:pStyle w:val="BodyText"/>
        <w:spacing w:line="480" w:lineRule="auto"/>
        <w:ind w:right="414" w:firstLine="720"/>
      </w:pPr>
      <w:r>
        <w:rPr/>
        <w:t>In recent decades, many counties in rural Central Appalachia have undergone prolonged economic decline marked by industry shrinkage, job losses, and declining local investment. The ARC labels numerous counties in the region as economically distressed (ARC, n.d.-b). Poverty rates</w:t>
      </w:r>
      <w:r>
        <w:rPr>
          <w:spacing w:val="-3"/>
        </w:rPr>
        <w:t> </w:t>
      </w:r>
      <w:r>
        <w:rPr/>
        <w:t>in</w:t>
      </w:r>
      <w:r>
        <w:rPr>
          <w:spacing w:val="-3"/>
        </w:rPr>
        <w:t> </w:t>
      </w:r>
      <w:r>
        <w:rPr/>
        <w:t>counties</w:t>
      </w:r>
      <w:r>
        <w:rPr>
          <w:spacing w:val="-3"/>
        </w:rPr>
        <w:t> </w:t>
      </w:r>
      <w:r>
        <w:rPr/>
        <w:t>such</w:t>
      </w:r>
      <w:r>
        <w:rPr>
          <w:spacing w:val="-1"/>
        </w:rPr>
        <w:t> </w:t>
      </w:r>
      <w:r>
        <w:rPr/>
        <w:t>as</w:t>
      </w:r>
      <w:r>
        <w:rPr>
          <w:spacing w:val="-3"/>
        </w:rPr>
        <w:t> </w:t>
      </w:r>
      <w:r>
        <w:rPr/>
        <w:t>Leslie</w:t>
      </w:r>
      <w:r>
        <w:rPr>
          <w:spacing w:val="-4"/>
        </w:rPr>
        <w:t> </w:t>
      </w:r>
      <w:r>
        <w:rPr/>
        <w:t>County,</w:t>
      </w:r>
      <w:r>
        <w:rPr>
          <w:spacing w:val="-3"/>
        </w:rPr>
        <w:t> </w:t>
      </w:r>
      <w:r>
        <w:rPr/>
        <w:t>Kentucky,</w:t>
      </w:r>
      <w:r>
        <w:rPr>
          <w:spacing w:val="-3"/>
        </w:rPr>
        <w:t> </w:t>
      </w:r>
      <w:r>
        <w:rPr/>
        <w:t>and</w:t>
      </w:r>
      <w:r>
        <w:rPr>
          <w:spacing w:val="-3"/>
        </w:rPr>
        <w:t> </w:t>
      </w:r>
      <w:r>
        <w:rPr/>
        <w:t>Buchanan</w:t>
      </w:r>
      <w:r>
        <w:rPr>
          <w:spacing w:val="-3"/>
        </w:rPr>
        <w:t> </w:t>
      </w:r>
      <w:r>
        <w:rPr/>
        <w:t>County,</w:t>
      </w:r>
      <w:r>
        <w:rPr>
          <w:spacing w:val="-1"/>
        </w:rPr>
        <w:t> </w:t>
      </w:r>
      <w:r>
        <w:rPr/>
        <w:t>Virginia,</w:t>
      </w:r>
      <w:r>
        <w:rPr>
          <w:spacing w:val="-3"/>
        </w:rPr>
        <w:t> </w:t>
      </w:r>
      <w:r>
        <w:rPr/>
        <w:t>have</w:t>
      </w:r>
      <w:r>
        <w:rPr>
          <w:spacing w:val="-4"/>
        </w:rPr>
        <w:t> </w:t>
      </w:r>
      <w:r>
        <w:rPr/>
        <w:t>risen</w:t>
      </w:r>
      <w:r>
        <w:rPr>
          <w:spacing w:val="-3"/>
        </w:rPr>
        <w:t> </w:t>
      </w:r>
      <w:r>
        <w:rPr/>
        <w:t>to about 25% and 40%, respectively, significantly surpassing state averages. Historically, coal mining was both a major economic engine and a core part of community identity and occupational tradition. At its peak in the mid-twentieth century, more than 150,000 miners worked in West Virginia alone, but that number has dropped to approximately 20,000 today, with another 16,000 miners working across Kentucky and Virginia (Britton-Purdy, 2016). This decline has shattered long-standing paths to economic stability and shifted perceptions of higher education from a possible route to economic security to a less accessible option within limited local labor markets.</w:t>
      </w:r>
    </w:p>
    <w:p>
      <w:pPr>
        <w:pStyle w:val="BodyText"/>
        <w:spacing w:after="0" w:line="480" w:lineRule="auto"/>
        <w:sectPr>
          <w:pgSz w:w="12240" w:h="15840"/>
          <w:pgMar w:header="0" w:footer="1063" w:top="1360" w:bottom="1260" w:left="1440" w:right="1080"/>
        </w:sectPr>
      </w:pPr>
    </w:p>
    <w:p>
      <w:pPr>
        <w:pStyle w:val="Heading1"/>
        <w:spacing w:before="79"/>
      </w:pPr>
      <w:bookmarkStart w:name="_TOC_250100" w:id="12"/>
      <w:r>
        <w:rPr>
          <w:color w:val="0E101A"/>
        </w:rPr>
        <w:t>Statement</w:t>
      </w:r>
      <w:r>
        <w:rPr>
          <w:color w:val="0E101A"/>
          <w:spacing w:val="-3"/>
        </w:rPr>
        <w:t> </w:t>
      </w:r>
      <w:r>
        <w:rPr>
          <w:color w:val="0E101A"/>
        </w:rPr>
        <w:t>of</w:t>
      </w:r>
      <w:r>
        <w:rPr>
          <w:color w:val="0E101A"/>
          <w:spacing w:val="-2"/>
        </w:rPr>
        <w:t> </w:t>
      </w:r>
      <w:r>
        <w:rPr>
          <w:color w:val="0E101A"/>
        </w:rPr>
        <w:t>the</w:t>
      </w:r>
      <w:bookmarkEnd w:id="12"/>
      <w:r>
        <w:rPr>
          <w:color w:val="0E101A"/>
          <w:spacing w:val="-2"/>
        </w:rPr>
        <w:t> Problem</w:t>
      </w:r>
    </w:p>
    <w:p>
      <w:pPr>
        <w:pStyle w:val="BodyText"/>
        <w:rPr>
          <w:b/>
        </w:rPr>
      </w:pPr>
    </w:p>
    <w:p>
      <w:pPr>
        <w:pStyle w:val="BodyText"/>
        <w:spacing w:line="480" w:lineRule="auto"/>
        <w:ind w:right="408" w:firstLine="720"/>
      </w:pPr>
      <w:r>
        <w:rPr/>
        <w:t>Rural Central Appalachia has historically faced consistently low postsecondary degree attainment compared to national levels. Although more students from the region are enrolling in postsecondary</w:t>
      </w:r>
      <w:r>
        <w:rPr>
          <w:spacing w:val="-4"/>
        </w:rPr>
        <w:t> </w:t>
      </w:r>
      <w:r>
        <w:rPr/>
        <w:t>institutions,</w:t>
      </w:r>
      <w:r>
        <w:rPr>
          <w:spacing w:val="-4"/>
        </w:rPr>
        <w:t> </w:t>
      </w:r>
      <w:r>
        <w:rPr/>
        <w:t>their</w:t>
      </w:r>
      <w:r>
        <w:rPr>
          <w:spacing w:val="-4"/>
        </w:rPr>
        <w:t> </w:t>
      </w:r>
      <w:r>
        <w:rPr/>
        <w:t>completion</w:t>
      </w:r>
      <w:r>
        <w:rPr>
          <w:spacing w:val="-4"/>
        </w:rPr>
        <w:t> </w:t>
      </w:r>
      <w:r>
        <w:rPr/>
        <w:t>rates</w:t>
      </w:r>
      <w:r>
        <w:rPr>
          <w:spacing w:val="-4"/>
        </w:rPr>
        <w:t> </w:t>
      </w:r>
      <w:r>
        <w:rPr/>
        <w:t>remain</w:t>
      </w:r>
      <w:r>
        <w:rPr>
          <w:spacing w:val="-4"/>
        </w:rPr>
        <w:t> </w:t>
      </w:r>
      <w:r>
        <w:rPr/>
        <w:t>notably</w:t>
      </w:r>
      <w:r>
        <w:rPr>
          <w:spacing w:val="-4"/>
        </w:rPr>
        <w:t> </w:t>
      </w:r>
      <w:r>
        <w:rPr/>
        <w:t>low.</w:t>
      </w:r>
      <w:r>
        <w:rPr>
          <w:spacing w:val="-4"/>
        </w:rPr>
        <w:t> </w:t>
      </w:r>
      <w:r>
        <w:rPr/>
        <w:t>These</w:t>
      </w:r>
      <w:r>
        <w:rPr>
          <w:spacing w:val="-4"/>
        </w:rPr>
        <w:t> </w:t>
      </w:r>
      <w:r>
        <w:rPr/>
        <w:t>trends</w:t>
      </w:r>
      <w:r>
        <w:rPr>
          <w:spacing w:val="-4"/>
        </w:rPr>
        <w:t> </w:t>
      </w:r>
      <w:r>
        <w:rPr/>
        <w:t>are</w:t>
      </w:r>
      <w:r>
        <w:rPr>
          <w:spacing w:val="-4"/>
        </w:rPr>
        <w:t> </w:t>
      </w:r>
      <w:r>
        <w:rPr/>
        <w:t>driven</w:t>
      </w:r>
      <w:r>
        <w:rPr>
          <w:spacing w:val="-4"/>
        </w:rPr>
        <w:t> </w:t>
      </w:r>
      <w:r>
        <w:rPr/>
        <w:t>by a broader regional context characterized by economic changes, strong kinship ties, and deeply rooted cultural traditions that shape how higher education is perceived and experienced.</w:t>
      </w:r>
    </w:p>
    <w:p>
      <w:pPr>
        <w:pStyle w:val="BodyText"/>
        <w:spacing w:line="480" w:lineRule="auto"/>
        <w:ind w:right="358" w:firstLine="720"/>
      </w:pPr>
      <w:r>
        <w:rPr/>
        <w:t>Existing research on rural and Appalachian students mainly concentrates on college access, recruitment, and institutional retention strategies. While these efforts have boosted enrollment, they have not resulted in similar gains in degree completion. Much of the retention research sees students' college departure as attrition or failure, emphasizing institutional integration, academic success, or student engagement. This view often overlooks the cultural, family,</w:t>
      </w:r>
      <w:r>
        <w:rPr>
          <w:spacing w:val="-4"/>
        </w:rPr>
        <w:t> </w:t>
      </w:r>
      <w:r>
        <w:rPr/>
        <w:t>and</w:t>
      </w:r>
      <w:r>
        <w:rPr>
          <w:spacing w:val="-4"/>
        </w:rPr>
        <w:t> </w:t>
      </w:r>
      <w:r>
        <w:rPr/>
        <w:t>structural</w:t>
      </w:r>
      <w:r>
        <w:rPr>
          <w:spacing w:val="-4"/>
        </w:rPr>
        <w:t> </w:t>
      </w:r>
      <w:r>
        <w:rPr/>
        <w:t>factors</w:t>
      </w:r>
      <w:r>
        <w:rPr>
          <w:spacing w:val="-4"/>
        </w:rPr>
        <w:t> </w:t>
      </w:r>
      <w:r>
        <w:rPr/>
        <w:t>that</w:t>
      </w:r>
      <w:r>
        <w:rPr>
          <w:spacing w:val="-4"/>
        </w:rPr>
        <w:t> </w:t>
      </w:r>
      <w:r>
        <w:rPr/>
        <w:t>shape</w:t>
      </w:r>
      <w:r>
        <w:rPr>
          <w:spacing w:val="-5"/>
        </w:rPr>
        <w:t> </w:t>
      </w:r>
      <w:r>
        <w:rPr/>
        <w:t>how</w:t>
      </w:r>
      <w:r>
        <w:rPr>
          <w:spacing w:val="-5"/>
        </w:rPr>
        <w:t> </w:t>
      </w:r>
      <w:r>
        <w:rPr/>
        <w:t>students</w:t>
      </w:r>
      <w:r>
        <w:rPr>
          <w:spacing w:val="-4"/>
        </w:rPr>
        <w:t> </w:t>
      </w:r>
      <w:r>
        <w:rPr/>
        <w:t>interpret</w:t>
      </w:r>
      <w:r>
        <w:rPr>
          <w:spacing w:val="-4"/>
        </w:rPr>
        <w:t> </w:t>
      </w:r>
      <w:r>
        <w:rPr/>
        <w:t>their</w:t>
      </w:r>
      <w:r>
        <w:rPr>
          <w:spacing w:val="-5"/>
        </w:rPr>
        <w:t> </w:t>
      </w:r>
      <w:r>
        <w:rPr/>
        <w:t>educational</w:t>
      </w:r>
      <w:r>
        <w:rPr>
          <w:spacing w:val="-4"/>
        </w:rPr>
        <w:t> </w:t>
      </w:r>
      <w:r>
        <w:rPr/>
        <w:t>experiences</w:t>
      </w:r>
      <w:r>
        <w:rPr>
          <w:spacing w:val="-2"/>
        </w:rPr>
        <w:t> </w:t>
      </w:r>
      <w:r>
        <w:rPr/>
        <w:t>and decide whether to stay or leave.</w:t>
      </w:r>
    </w:p>
    <w:p>
      <w:pPr>
        <w:pStyle w:val="BodyText"/>
        <w:spacing w:line="480" w:lineRule="auto"/>
        <w:ind w:right="358" w:firstLine="720"/>
      </w:pPr>
      <w:r>
        <w:rPr/>
        <w:t>For individuals raised in rural Central Appalachian communities, educational decision-making is rooted in family obligations, cultural identity, and economic limitations. Limited intergenerational exposure to higher education, strong connections to place, and competing relational</w:t>
      </w:r>
      <w:r>
        <w:rPr>
          <w:spacing w:val="-2"/>
        </w:rPr>
        <w:t> </w:t>
      </w:r>
      <w:r>
        <w:rPr/>
        <w:t>and</w:t>
      </w:r>
      <w:r>
        <w:rPr>
          <w:spacing w:val="-2"/>
        </w:rPr>
        <w:t> </w:t>
      </w:r>
      <w:r>
        <w:rPr/>
        <w:t>financial</w:t>
      </w:r>
      <w:r>
        <w:rPr>
          <w:spacing w:val="-2"/>
        </w:rPr>
        <w:t> </w:t>
      </w:r>
      <w:r>
        <w:rPr/>
        <w:t>responsibilities</w:t>
      </w:r>
      <w:r>
        <w:rPr>
          <w:spacing w:val="-2"/>
        </w:rPr>
        <w:t> </w:t>
      </w:r>
      <w:r>
        <w:rPr/>
        <w:t>shape</w:t>
      </w:r>
      <w:r>
        <w:rPr>
          <w:spacing w:val="-3"/>
        </w:rPr>
        <w:t> </w:t>
      </w:r>
      <w:r>
        <w:rPr/>
        <w:t>how</w:t>
      </w:r>
      <w:r>
        <w:rPr>
          <w:spacing w:val="-3"/>
        </w:rPr>
        <w:t> </w:t>
      </w:r>
      <w:r>
        <w:rPr/>
        <w:t>students</w:t>
      </w:r>
      <w:r>
        <w:rPr>
          <w:spacing w:val="-2"/>
        </w:rPr>
        <w:t> </w:t>
      </w:r>
      <w:r>
        <w:rPr/>
        <w:t>assess</w:t>
      </w:r>
      <w:r>
        <w:rPr>
          <w:spacing w:val="-2"/>
        </w:rPr>
        <w:t> </w:t>
      </w:r>
      <w:r>
        <w:rPr/>
        <w:t>the</w:t>
      </w:r>
      <w:r>
        <w:rPr>
          <w:spacing w:val="-3"/>
        </w:rPr>
        <w:t> </w:t>
      </w:r>
      <w:r>
        <w:rPr/>
        <w:t>viability,</w:t>
      </w:r>
      <w:r>
        <w:rPr>
          <w:spacing w:val="-2"/>
        </w:rPr>
        <w:t> </w:t>
      </w:r>
      <w:r>
        <w:rPr/>
        <w:t>significance,</w:t>
      </w:r>
      <w:r>
        <w:rPr>
          <w:spacing w:val="-2"/>
        </w:rPr>
        <w:t> </w:t>
      </w:r>
      <w:r>
        <w:rPr/>
        <w:t>and legitimacy</w:t>
      </w:r>
      <w:r>
        <w:rPr>
          <w:spacing w:val="-3"/>
        </w:rPr>
        <w:t> </w:t>
      </w:r>
      <w:r>
        <w:rPr/>
        <w:t>of</w:t>
      </w:r>
      <w:r>
        <w:rPr>
          <w:spacing w:val="-4"/>
        </w:rPr>
        <w:t> </w:t>
      </w:r>
      <w:r>
        <w:rPr/>
        <w:t>continuing</w:t>
      </w:r>
      <w:r>
        <w:rPr>
          <w:spacing w:val="-3"/>
        </w:rPr>
        <w:t> </w:t>
      </w:r>
      <w:r>
        <w:rPr/>
        <w:t>their</w:t>
      </w:r>
      <w:r>
        <w:rPr>
          <w:spacing w:val="-4"/>
        </w:rPr>
        <w:t> </w:t>
      </w:r>
      <w:r>
        <w:rPr/>
        <w:t>education.</w:t>
      </w:r>
      <w:r>
        <w:rPr>
          <w:spacing w:val="-1"/>
        </w:rPr>
        <w:t> </w:t>
      </w:r>
      <w:r>
        <w:rPr/>
        <w:t>In</w:t>
      </w:r>
      <w:r>
        <w:rPr>
          <w:spacing w:val="-3"/>
        </w:rPr>
        <w:t> </w:t>
      </w:r>
      <w:r>
        <w:rPr/>
        <w:t>this</w:t>
      </w:r>
      <w:r>
        <w:rPr>
          <w:spacing w:val="-3"/>
        </w:rPr>
        <w:t> </w:t>
      </w:r>
      <w:r>
        <w:rPr/>
        <w:t>context,</w:t>
      </w:r>
      <w:r>
        <w:rPr>
          <w:spacing w:val="-3"/>
        </w:rPr>
        <w:t> </w:t>
      </w:r>
      <w:r>
        <w:rPr/>
        <w:t>college</w:t>
      </w:r>
      <w:r>
        <w:rPr>
          <w:spacing w:val="-4"/>
        </w:rPr>
        <w:t> </w:t>
      </w:r>
      <w:r>
        <w:rPr/>
        <w:t>departure</w:t>
      </w:r>
      <w:r>
        <w:rPr>
          <w:spacing w:val="-2"/>
        </w:rPr>
        <w:t> </w:t>
      </w:r>
      <w:r>
        <w:rPr/>
        <w:t>may</w:t>
      </w:r>
      <w:r>
        <w:rPr>
          <w:spacing w:val="-3"/>
        </w:rPr>
        <w:t> </w:t>
      </w:r>
      <w:r>
        <w:rPr/>
        <w:t>be</w:t>
      </w:r>
      <w:r>
        <w:rPr>
          <w:spacing w:val="-4"/>
        </w:rPr>
        <w:t> </w:t>
      </w:r>
      <w:r>
        <w:rPr/>
        <w:t>seen</w:t>
      </w:r>
      <w:r>
        <w:rPr>
          <w:spacing w:val="-3"/>
        </w:rPr>
        <w:t> </w:t>
      </w:r>
      <w:r>
        <w:rPr/>
        <w:t>not</w:t>
      </w:r>
      <w:r>
        <w:rPr>
          <w:spacing w:val="-3"/>
        </w:rPr>
        <w:t> </w:t>
      </w:r>
      <w:r>
        <w:rPr/>
        <w:t>as</w:t>
      </w:r>
      <w:r>
        <w:rPr>
          <w:spacing w:val="-1"/>
        </w:rPr>
        <w:t> </w:t>
      </w:r>
      <w:r>
        <w:rPr/>
        <w:t>an inability to succeed but as a reasonable, contextually grounded choice influenced by lived </w:t>
      </w:r>
      <w:r>
        <w:rPr>
          <w:spacing w:val="-2"/>
        </w:rPr>
        <w:t>experience.</w:t>
      </w:r>
    </w:p>
    <w:p>
      <w:pPr>
        <w:pStyle w:val="BodyText"/>
        <w:spacing w:line="480" w:lineRule="auto" w:before="1"/>
        <w:ind w:right="359" w:firstLine="720"/>
      </w:pPr>
      <w:r>
        <w:rPr/>
        <w:t>Despite these complexities, little research has examined how individuals from rural Central Appalachia interpret college departure before degree completion. Few studies focus on participant</w:t>
      </w:r>
      <w:r>
        <w:rPr>
          <w:spacing w:val="-3"/>
        </w:rPr>
        <w:t> </w:t>
      </w:r>
      <w:r>
        <w:rPr/>
        <w:t>voices</w:t>
      </w:r>
      <w:r>
        <w:rPr>
          <w:spacing w:val="-4"/>
        </w:rPr>
        <w:t> </w:t>
      </w:r>
      <w:r>
        <w:rPr/>
        <w:t>to</w:t>
      </w:r>
      <w:r>
        <w:rPr>
          <w:spacing w:val="-3"/>
        </w:rPr>
        <w:t> </w:t>
      </w:r>
      <w:r>
        <w:rPr/>
        <w:t>understand</w:t>
      </w:r>
      <w:r>
        <w:rPr>
          <w:spacing w:val="-4"/>
        </w:rPr>
        <w:t> </w:t>
      </w:r>
      <w:r>
        <w:rPr/>
        <w:t>how</w:t>
      </w:r>
      <w:r>
        <w:rPr>
          <w:spacing w:val="-4"/>
        </w:rPr>
        <w:t> </w:t>
      </w:r>
      <w:r>
        <w:rPr/>
        <w:t>meaning</w:t>
      </w:r>
      <w:r>
        <w:rPr>
          <w:spacing w:val="-3"/>
        </w:rPr>
        <w:t> </w:t>
      </w:r>
      <w:r>
        <w:rPr/>
        <w:t>is</w:t>
      </w:r>
      <w:r>
        <w:rPr>
          <w:spacing w:val="-4"/>
        </w:rPr>
        <w:t> </w:t>
      </w:r>
      <w:r>
        <w:rPr/>
        <w:t>shaped</w:t>
      </w:r>
      <w:r>
        <w:rPr>
          <w:spacing w:val="-3"/>
        </w:rPr>
        <w:t> </w:t>
      </w:r>
      <w:r>
        <w:rPr/>
        <w:t>by</w:t>
      </w:r>
      <w:r>
        <w:rPr>
          <w:spacing w:val="-4"/>
        </w:rPr>
        <w:t> </w:t>
      </w:r>
      <w:r>
        <w:rPr/>
        <w:t>family,</w:t>
      </w:r>
      <w:r>
        <w:rPr>
          <w:spacing w:val="-3"/>
        </w:rPr>
        <w:t> </w:t>
      </w:r>
      <w:r>
        <w:rPr/>
        <w:t>culture,</w:t>
      </w:r>
      <w:r>
        <w:rPr>
          <w:spacing w:val="-2"/>
        </w:rPr>
        <w:t> </w:t>
      </w:r>
      <w:r>
        <w:rPr/>
        <w:t>and</w:t>
      </w:r>
      <w:r>
        <w:rPr>
          <w:spacing w:val="-3"/>
        </w:rPr>
        <w:t> </w:t>
      </w:r>
      <w:r>
        <w:rPr/>
        <w:t>structural</w:t>
      </w:r>
      <w:r>
        <w:rPr>
          <w:spacing w:val="-4"/>
        </w:rPr>
        <w:t> </w:t>
      </w:r>
      <w:r>
        <w:rPr/>
        <w:t>factors.</w:t>
      </w:r>
    </w:p>
    <w:p>
      <w:pPr>
        <w:pStyle w:val="BodyText"/>
        <w:spacing w:after="0" w:line="480" w:lineRule="auto"/>
        <w:sectPr>
          <w:pgSz w:w="12240" w:h="15840"/>
          <w:pgMar w:header="0" w:footer="1063" w:top="1360" w:bottom="1260" w:left="1440" w:right="1080"/>
        </w:sectPr>
      </w:pPr>
    </w:p>
    <w:p>
      <w:pPr>
        <w:pStyle w:val="BodyText"/>
        <w:spacing w:line="480" w:lineRule="auto" w:before="79"/>
        <w:ind w:right="627"/>
        <w:jc w:val="both"/>
      </w:pPr>
      <w:r>
        <w:rPr/>
        <w:t>This</w:t>
      </w:r>
      <w:r>
        <w:rPr>
          <w:spacing w:val="-4"/>
        </w:rPr>
        <w:t> </w:t>
      </w:r>
      <w:r>
        <w:rPr/>
        <w:t>gap</w:t>
      </w:r>
      <w:r>
        <w:rPr>
          <w:spacing w:val="-4"/>
        </w:rPr>
        <w:t> </w:t>
      </w:r>
      <w:r>
        <w:rPr/>
        <w:t>hinders</w:t>
      </w:r>
      <w:r>
        <w:rPr>
          <w:spacing w:val="-4"/>
        </w:rPr>
        <w:t> </w:t>
      </w:r>
      <w:r>
        <w:rPr/>
        <w:t>the</w:t>
      </w:r>
      <w:r>
        <w:rPr>
          <w:spacing w:val="-4"/>
        </w:rPr>
        <w:t> </w:t>
      </w:r>
      <w:r>
        <w:rPr/>
        <w:t>institutional</w:t>
      </w:r>
      <w:r>
        <w:rPr>
          <w:spacing w:val="-4"/>
        </w:rPr>
        <w:t> </w:t>
      </w:r>
      <w:r>
        <w:rPr/>
        <w:t>understanding</w:t>
      </w:r>
      <w:r>
        <w:rPr>
          <w:spacing w:val="-4"/>
        </w:rPr>
        <w:t> </w:t>
      </w:r>
      <w:r>
        <w:rPr/>
        <w:t>of</w:t>
      </w:r>
      <w:r>
        <w:rPr>
          <w:spacing w:val="-4"/>
        </w:rPr>
        <w:t> </w:t>
      </w:r>
      <w:r>
        <w:rPr/>
        <w:t>rural</w:t>
      </w:r>
      <w:r>
        <w:rPr>
          <w:spacing w:val="-4"/>
        </w:rPr>
        <w:t> </w:t>
      </w:r>
      <w:r>
        <w:rPr/>
        <w:t>student</w:t>
      </w:r>
      <w:r>
        <w:rPr>
          <w:spacing w:val="-4"/>
        </w:rPr>
        <w:t> </w:t>
      </w:r>
      <w:r>
        <w:rPr/>
        <w:t>experiences</w:t>
      </w:r>
      <w:r>
        <w:rPr>
          <w:spacing w:val="-4"/>
        </w:rPr>
        <w:t> </w:t>
      </w:r>
      <w:r>
        <w:rPr/>
        <w:t>and</w:t>
      </w:r>
      <w:r>
        <w:rPr>
          <w:spacing w:val="-4"/>
        </w:rPr>
        <w:t> </w:t>
      </w:r>
      <w:r>
        <w:rPr/>
        <w:t>constrains</w:t>
      </w:r>
      <w:r>
        <w:rPr>
          <w:spacing w:val="-4"/>
        </w:rPr>
        <w:t> </w:t>
      </w:r>
      <w:r>
        <w:rPr/>
        <w:t>the development of approaches tailored to promote persistence.</w:t>
      </w:r>
    </w:p>
    <w:p>
      <w:pPr>
        <w:pStyle w:val="BodyText"/>
        <w:spacing w:line="480" w:lineRule="auto"/>
        <w:ind w:right="928" w:firstLine="720"/>
        <w:jc w:val="both"/>
      </w:pPr>
      <w:r>
        <w:rPr/>
        <w:t>Therefore,</w:t>
      </w:r>
      <w:r>
        <w:rPr>
          <w:spacing w:val="-2"/>
        </w:rPr>
        <w:t> </w:t>
      </w:r>
      <w:r>
        <w:rPr/>
        <w:t>it</w:t>
      </w:r>
      <w:r>
        <w:rPr>
          <w:spacing w:val="-2"/>
        </w:rPr>
        <w:t> </w:t>
      </w:r>
      <w:r>
        <w:rPr/>
        <w:t>is</w:t>
      </w:r>
      <w:r>
        <w:rPr>
          <w:spacing w:val="-2"/>
        </w:rPr>
        <w:t> </w:t>
      </w:r>
      <w:r>
        <w:rPr/>
        <w:t>important</w:t>
      </w:r>
      <w:r>
        <w:rPr>
          <w:spacing w:val="-2"/>
        </w:rPr>
        <w:t> </w:t>
      </w:r>
      <w:r>
        <w:rPr/>
        <w:t>to</w:t>
      </w:r>
      <w:r>
        <w:rPr>
          <w:spacing w:val="-2"/>
        </w:rPr>
        <w:t> </w:t>
      </w:r>
      <w:r>
        <w:rPr/>
        <w:t>examine</w:t>
      </w:r>
      <w:r>
        <w:rPr>
          <w:spacing w:val="-3"/>
        </w:rPr>
        <w:t> </w:t>
      </w:r>
      <w:r>
        <w:rPr/>
        <w:t>college</w:t>
      </w:r>
      <w:r>
        <w:rPr>
          <w:spacing w:val="-3"/>
        </w:rPr>
        <w:t> </w:t>
      </w:r>
      <w:r>
        <w:rPr/>
        <w:t>departure</w:t>
      </w:r>
      <w:r>
        <w:rPr>
          <w:spacing w:val="-3"/>
        </w:rPr>
        <w:t> </w:t>
      </w:r>
      <w:r>
        <w:rPr/>
        <w:t>as</w:t>
      </w:r>
      <w:r>
        <w:rPr>
          <w:spacing w:val="-2"/>
        </w:rPr>
        <w:t> </w:t>
      </w:r>
      <w:r>
        <w:rPr/>
        <w:t>a</w:t>
      </w:r>
      <w:r>
        <w:rPr>
          <w:spacing w:val="-3"/>
        </w:rPr>
        <w:t> </w:t>
      </w:r>
      <w:r>
        <w:rPr/>
        <w:t>meaningful,</w:t>
      </w:r>
      <w:r>
        <w:rPr>
          <w:spacing w:val="-2"/>
        </w:rPr>
        <w:t> </w:t>
      </w:r>
      <w:r>
        <w:rPr/>
        <w:t>interpretive experience</w:t>
      </w:r>
      <w:r>
        <w:rPr>
          <w:spacing w:val="-5"/>
        </w:rPr>
        <w:t> </w:t>
      </w:r>
      <w:r>
        <w:rPr/>
        <w:t>rooted</w:t>
      </w:r>
      <w:r>
        <w:rPr>
          <w:spacing w:val="-4"/>
        </w:rPr>
        <w:t> </w:t>
      </w:r>
      <w:r>
        <w:rPr/>
        <w:t>in</w:t>
      </w:r>
      <w:r>
        <w:rPr>
          <w:spacing w:val="-4"/>
        </w:rPr>
        <w:t> </w:t>
      </w:r>
      <w:r>
        <w:rPr/>
        <w:t>the</w:t>
      </w:r>
      <w:r>
        <w:rPr>
          <w:spacing w:val="-5"/>
        </w:rPr>
        <w:t> </w:t>
      </w:r>
      <w:r>
        <w:rPr/>
        <w:t>real-life</w:t>
      </w:r>
      <w:r>
        <w:rPr>
          <w:spacing w:val="-3"/>
        </w:rPr>
        <w:t> </w:t>
      </w:r>
      <w:r>
        <w:rPr/>
        <w:t>experiences</w:t>
      </w:r>
      <w:r>
        <w:rPr>
          <w:spacing w:val="-4"/>
        </w:rPr>
        <w:t> </w:t>
      </w:r>
      <w:r>
        <w:rPr/>
        <w:t>of</w:t>
      </w:r>
      <w:r>
        <w:rPr>
          <w:spacing w:val="-5"/>
        </w:rPr>
        <w:t> </w:t>
      </w:r>
      <w:r>
        <w:rPr/>
        <w:t>individuals</w:t>
      </w:r>
      <w:r>
        <w:rPr>
          <w:spacing w:val="-4"/>
        </w:rPr>
        <w:t> </w:t>
      </w:r>
      <w:r>
        <w:rPr/>
        <w:t>from</w:t>
      </w:r>
      <w:r>
        <w:rPr>
          <w:spacing w:val="-4"/>
        </w:rPr>
        <w:t> </w:t>
      </w:r>
      <w:r>
        <w:rPr/>
        <w:t>rural</w:t>
      </w:r>
      <w:r>
        <w:rPr>
          <w:spacing w:val="-4"/>
        </w:rPr>
        <w:t> </w:t>
      </w:r>
      <w:r>
        <w:rPr/>
        <w:t>Central</w:t>
      </w:r>
      <w:r>
        <w:rPr>
          <w:spacing w:val="-4"/>
        </w:rPr>
        <w:t> </w:t>
      </w:r>
      <w:r>
        <w:rPr/>
        <w:t>Appalachian </w:t>
      </w:r>
      <w:r>
        <w:rPr>
          <w:spacing w:val="-2"/>
        </w:rPr>
        <w:t>communities.</w:t>
      </w:r>
    </w:p>
    <w:p>
      <w:pPr>
        <w:pStyle w:val="Heading1"/>
        <w:jc w:val="both"/>
      </w:pPr>
      <w:bookmarkStart w:name="_TOC_250099" w:id="13"/>
      <w:r>
        <w:rPr>
          <w:color w:val="0E101A"/>
        </w:rPr>
        <w:t>Purpose</w:t>
      </w:r>
      <w:r>
        <w:rPr>
          <w:color w:val="0E101A"/>
          <w:spacing w:val="-2"/>
        </w:rPr>
        <w:t> </w:t>
      </w:r>
      <w:r>
        <w:rPr>
          <w:color w:val="0E101A"/>
        </w:rPr>
        <w:t>of</w:t>
      </w:r>
      <w:r>
        <w:rPr>
          <w:color w:val="0E101A"/>
          <w:spacing w:val="-1"/>
        </w:rPr>
        <w:t> </w:t>
      </w:r>
      <w:r>
        <w:rPr>
          <w:color w:val="0E101A"/>
        </w:rPr>
        <w:t>the</w:t>
      </w:r>
      <w:r>
        <w:rPr>
          <w:color w:val="0E101A"/>
          <w:spacing w:val="-1"/>
        </w:rPr>
        <w:t> </w:t>
      </w:r>
      <w:bookmarkEnd w:id="13"/>
      <w:r>
        <w:rPr>
          <w:color w:val="0E101A"/>
          <w:spacing w:val="-4"/>
        </w:rPr>
        <w:t>Study</w:t>
      </w:r>
    </w:p>
    <w:p>
      <w:pPr>
        <w:pStyle w:val="BodyText"/>
        <w:rPr>
          <w:b/>
        </w:rPr>
      </w:pPr>
    </w:p>
    <w:p>
      <w:pPr>
        <w:pStyle w:val="BodyText"/>
        <w:spacing w:line="480" w:lineRule="auto"/>
        <w:ind w:left="-1" w:right="515" w:firstLine="720"/>
      </w:pPr>
      <w:r>
        <w:rPr/>
        <w:t>The purpose of this hermeneutic phenomenological study is to explore how individuals raised in rural Central Appalachian communities interpret and make meaning of their college departure prior to degree completion. This study examines college departure as a lived and meaning-laden experience shaped by the interaction of familial relationships, cultural expectations, and structural conditions. By centering participants’ interpretations, this study seeks to understand how individuals evaluate institutional participation, assess their fit within higher</w:t>
      </w:r>
      <w:r>
        <w:rPr>
          <w:spacing w:val="-4"/>
        </w:rPr>
        <w:t> </w:t>
      </w:r>
      <w:r>
        <w:rPr/>
        <w:t>education</w:t>
      </w:r>
      <w:r>
        <w:rPr>
          <w:spacing w:val="-3"/>
        </w:rPr>
        <w:t> </w:t>
      </w:r>
      <w:r>
        <w:rPr/>
        <w:t>environments,</w:t>
      </w:r>
      <w:r>
        <w:rPr>
          <w:spacing w:val="-3"/>
        </w:rPr>
        <w:t> </w:t>
      </w:r>
      <w:r>
        <w:rPr/>
        <w:t>and</w:t>
      </w:r>
      <w:r>
        <w:rPr>
          <w:spacing w:val="-3"/>
        </w:rPr>
        <w:t> </w:t>
      </w:r>
      <w:r>
        <w:rPr/>
        <w:t>make</w:t>
      </w:r>
      <w:r>
        <w:rPr>
          <w:spacing w:val="-4"/>
        </w:rPr>
        <w:t> </w:t>
      </w:r>
      <w:r>
        <w:rPr/>
        <w:t>decisions</w:t>
      </w:r>
      <w:r>
        <w:rPr>
          <w:spacing w:val="-3"/>
        </w:rPr>
        <w:t> </w:t>
      </w:r>
      <w:r>
        <w:rPr/>
        <w:t>about</w:t>
      </w:r>
      <w:r>
        <w:rPr>
          <w:spacing w:val="-3"/>
        </w:rPr>
        <w:t> </w:t>
      </w:r>
      <w:r>
        <w:rPr/>
        <w:t>persistence</w:t>
      </w:r>
      <w:r>
        <w:rPr>
          <w:spacing w:val="-4"/>
        </w:rPr>
        <w:t> </w:t>
      </w:r>
      <w:r>
        <w:rPr/>
        <w:t>or</w:t>
      </w:r>
      <w:r>
        <w:rPr>
          <w:spacing w:val="-4"/>
        </w:rPr>
        <w:t> </w:t>
      </w:r>
      <w:r>
        <w:rPr/>
        <w:t>departure</w:t>
      </w:r>
      <w:r>
        <w:rPr>
          <w:spacing w:val="-4"/>
        </w:rPr>
        <w:t> </w:t>
      </w:r>
      <w:r>
        <w:rPr/>
        <w:t>in</w:t>
      </w:r>
      <w:r>
        <w:rPr>
          <w:spacing w:val="-3"/>
        </w:rPr>
        <w:t> </w:t>
      </w:r>
      <w:r>
        <w:rPr/>
        <w:t>relation</w:t>
      </w:r>
      <w:r>
        <w:rPr>
          <w:spacing w:val="-3"/>
        </w:rPr>
        <w:t> </w:t>
      </w:r>
      <w:r>
        <w:rPr/>
        <w:t>to their lived realities.</w:t>
      </w:r>
    </w:p>
    <w:p>
      <w:pPr>
        <w:pStyle w:val="Heading1"/>
        <w:ind w:left="-1"/>
      </w:pPr>
      <w:bookmarkStart w:name="_TOC_250098" w:id="14"/>
      <w:r>
        <w:rPr>
          <w:color w:val="0E101A"/>
        </w:rPr>
        <w:t>Research</w:t>
      </w:r>
      <w:r>
        <w:rPr>
          <w:color w:val="0E101A"/>
          <w:spacing w:val="-3"/>
        </w:rPr>
        <w:t> </w:t>
      </w:r>
      <w:bookmarkEnd w:id="14"/>
      <w:r>
        <w:rPr>
          <w:color w:val="0E101A"/>
          <w:spacing w:val="-2"/>
        </w:rPr>
        <w:t>Questions</w:t>
      </w:r>
    </w:p>
    <w:p>
      <w:pPr>
        <w:pStyle w:val="BodyText"/>
        <w:rPr>
          <w:b/>
        </w:rPr>
      </w:pPr>
    </w:p>
    <w:p>
      <w:pPr>
        <w:pStyle w:val="BodyText"/>
        <w:spacing w:line="480" w:lineRule="auto" w:before="1"/>
        <w:ind w:left="-1" w:right="358" w:firstLine="720"/>
      </w:pPr>
      <w:r>
        <w:rPr>
          <w:color w:val="0E101A"/>
        </w:rPr>
        <w:t>The</w:t>
      </w:r>
      <w:r>
        <w:rPr>
          <w:color w:val="0E101A"/>
          <w:spacing w:val="-5"/>
        </w:rPr>
        <w:t> </w:t>
      </w:r>
      <w:r>
        <w:rPr>
          <w:color w:val="0E101A"/>
        </w:rPr>
        <w:t>following</w:t>
      </w:r>
      <w:r>
        <w:rPr>
          <w:color w:val="0E101A"/>
          <w:spacing w:val="-4"/>
        </w:rPr>
        <w:t> </w:t>
      </w:r>
      <w:r>
        <w:rPr>
          <w:color w:val="0E101A"/>
        </w:rPr>
        <w:t>research</w:t>
      </w:r>
      <w:r>
        <w:rPr>
          <w:color w:val="0E101A"/>
          <w:spacing w:val="-4"/>
        </w:rPr>
        <w:t> </w:t>
      </w:r>
      <w:r>
        <w:rPr>
          <w:color w:val="0E101A"/>
        </w:rPr>
        <w:t>question</w:t>
      </w:r>
      <w:r>
        <w:rPr>
          <w:color w:val="0E101A"/>
          <w:spacing w:val="-4"/>
        </w:rPr>
        <w:t> </w:t>
      </w:r>
      <w:r>
        <w:rPr>
          <w:color w:val="0E101A"/>
        </w:rPr>
        <w:t>guided</w:t>
      </w:r>
      <w:r>
        <w:rPr>
          <w:color w:val="0E101A"/>
          <w:spacing w:val="-4"/>
        </w:rPr>
        <w:t> </w:t>
      </w:r>
      <w:r>
        <w:rPr>
          <w:color w:val="0E101A"/>
        </w:rPr>
        <w:t>this</w:t>
      </w:r>
      <w:r>
        <w:rPr>
          <w:color w:val="0E101A"/>
          <w:spacing w:val="-4"/>
        </w:rPr>
        <w:t> </w:t>
      </w:r>
      <w:r>
        <w:rPr>
          <w:color w:val="0E101A"/>
        </w:rPr>
        <w:t>phenomenological</w:t>
      </w:r>
      <w:r>
        <w:rPr>
          <w:color w:val="0E101A"/>
          <w:spacing w:val="-4"/>
        </w:rPr>
        <w:t> </w:t>
      </w:r>
      <w:r>
        <w:rPr>
          <w:color w:val="0E101A"/>
        </w:rPr>
        <w:t>study:</w:t>
      </w:r>
      <w:r>
        <w:rPr>
          <w:color w:val="0E101A"/>
          <w:spacing w:val="-4"/>
        </w:rPr>
        <w:t> </w:t>
      </w:r>
      <w:r>
        <w:rPr>
          <w:color w:val="0E101A"/>
        </w:rPr>
        <w:t>How</w:t>
      </w:r>
      <w:r>
        <w:rPr>
          <w:color w:val="0E101A"/>
          <w:spacing w:val="-5"/>
        </w:rPr>
        <w:t> </w:t>
      </w:r>
      <w:r>
        <w:rPr>
          <w:color w:val="0E101A"/>
        </w:rPr>
        <w:t>do</w:t>
      </w:r>
      <w:r>
        <w:rPr>
          <w:color w:val="0E101A"/>
          <w:spacing w:val="-4"/>
        </w:rPr>
        <w:t> </w:t>
      </w:r>
      <w:r>
        <w:rPr>
          <w:color w:val="0E101A"/>
        </w:rPr>
        <w:t>rural Central Appalachian students make meaning of their college departure prior to degree completion? This question was explored through the following sub-questions:</w:t>
      </w:r>
    </w:p>
    <w:p>
      <w:pPr>
        <w:pStyle w:val="ListParagraph"/>
        <w:numPr>
          <w:ilvl w:val="0"/>
          <w:numId w:val="1"/>
        </w:numPr>
        <w:tabs>
          <w:tab w:pos="1079" w:val="left" w:leader="none"/>
        </w:tabs>
        <w:spacing w:line="480" w:lineRule="auto" w:before="0" w:after="0"/>
        <w:ind w:left="1079" w:right="860" w:hanging="360"/>
        <w:jc w:val="left"/>
        <w:rPr>
          <w:sz w:val="24"/>
        </w:rPr>
      </w:pPr>
      <w:r>
        <w:rPr>
          <w:color w:val="0E101A"/>
          <w:sz w:val="24"/>
        </w:rPr>
        <w:t>How</w:t>
      </w:r>
      <w:r>
        <w:rPr>
          <w:color w:val="0E101A"/>
          <w:spacing w:val="-4"/>
          <w:sz w:val="24"/>
        </w:rPr>
        <w:t> </w:t>
      </w:r>
      <w:r>
        <w:rPr>
          <w:color w:val="0E101A"/>
          <w:sz w:val="24"/>
        </w:rPr>
        <w:t>do</w:t>
      </w:r>
      <w:r>
        <w:rPr>
          <w:color w:val="0E101A"/>
          <w:spacing w:val="-3"/>
          <w:sz w:val="24"/>
        </w:rPr>
        <w:t> </w:t>
      </w:r>
      <w:r>
        <w:rPr>
          <w:color w:val="0E101A"/>
          <w:sz w:val="24"/>
        </w:rPr>
        <w:t>participants</w:t>
      </w:r>
      <w:r>
        <w:rPr>
          <w:color w:val="0E101A"/>
          <w:spacing w:val="-3"/>
          <w:sz w:val="24"/>
        </w:rPr>
        <w:t> </w:t>
      </w:r>
      <w:r>
        <w:rPr>
          <w:color w:val="0E101A"/>
          <w:sz w:val="24"/>
        </w:rPr>
        <w:t>describe</w:t>
      </w:r>
      <w:r>
        <w:rPr>
          <w:color w:val="0E101A"/>
          <w:spacing w:val="-4"/>
          <w:sz w:val="24"/>
        </w:rPr>
        <w:t> </w:t>
      </w:r>
      <w:r>
        <w:rPr>
          <w:color w:val="0E101A"/>
          <w:sz w:val="24"/>
        </w:rPr>
        <w:t>the</w:t>
      </w:r>
      <w:r>
        <w:rPr>
          <w:color w:val="0E101A"/>
          <w:spacing w:val="-4"/>
          <w:sz w:val="24"/>
        </w:rPr>
        <w:t> </w:t>
      </w:r>
      <w:r>
        <w:rPr>
          <w:color w:val="0E101A"/>
          <w:sz w:val="24"/>
        </w:rPr>
        <w:t>influence</w:t>
      </w:r>
      <w:r>
        <w:rPr>
          <w:color w:val="0E101A"/>
          <w:spacing w:val="-4"/>
          <w:sz w:val="24"/>
        </w:rPr>
        <w:t> </w:t>
      </w:r>
      <w:r>
        <w:rPr>
          <w:color w:val="0E101A"/>
          <w:sz w:val="24"/>
        </w:rPr>
        <w:t>of</w:t>
      </w:r>
      <w:r>
        <w:rPr>
          <w:color w:val="0E101A"/>
          <w:spacing w:val="-4"/>
          <w:sz w:val="24"/>
        </w:rPr>
        <w:t> </w:t>
      </w:r>
      <w:r>
        <w:rPr>
          <w:color w:val="0E101A"/>
          <w:sz w:val="24"/>
        </w:rPr>
        <w:t>family</w:t>
      </w:r>
      <w:r>
        <w:rPr>
          <w:color w:val="0E101A"/>
          <w:spacing w:val="-3"/>
          <w:sz w:val="24"/>
        </w:rPr>
        <w:t> </w:t>
      </w:r>
      <w:r>
        <w:rPr>
          <w:color w:val="0E101A"/>
          <w:sz w:val="24"/>
        </w:rPr>
        <w:t>perceptions</w:t>
      </w:r>
      <w:r>
        <w:rPr>
          <w:color w:val="0E101A"/>
          <w:spacing w:val="-3"/>
          <w:sz w:val="24"/>
        </w:rPr>
        <w:t> </w:t>
      </w:r>
      <w:r>
        <w:rPr>
          <w:color w:val="0E101A"/>
          <w:sz w:val="24"/>
        </w:rPr>
        <w:t>on</w:t>
      </w:r>
      <w:r>
        <w:rPr>
          <w:color w:val="0E101A"/>
          <w:spacing w:val="-3"/>
          <w:sz w:val="24"/>
        </w:rPr>
        <w:t> </w:t>
      </w:r>
      <w:r>
        <w:rPr>
          <w:color w:val="0E101A"/>
          <w:sz w:val="24"/>
        </w:rPr>
        <w:t>their</w:t>
      </w:r>
      <w:r>
        <w:rPr>
          <w:color w:val="0E101A"/>
          <w:spacing w:val="-4"/>
          <w:sz w:val="24"/>
        </w:rPr>
        <w:t> </w:t>
      </w:r>
      <w:r>
        <w:rPr>
          <w:color w:val="0E101A"/>
          <w:sz w:val="24"/>
        </w:rPr>
        <w:t>college departure prior to degree completion?</w:t>
      </w:r>
    </w:p>
    <w:p>
      <w:pPr>
        <w:pStyle w:val="ListParagraph"/>
        <w:numPr>
          <w:ilvl w:val="0"/>
          <w:numId w:val="1"/>
        </w:numPr>
        <w:tabs>
          <w:tab w:pos="1079" w:val="left" w:leader="none"/>
          <w:tab w:pos="1139" w:val="left" w:leader="none"/>
        </w:tabs>
        <w:spacing w:line="480" w:lineRule="auto" w:before="0" w:after="0"/>
        <w:ind w:left="1079" w:right="1392" w:hanging="360"/>
        <w:jc w:val="left"/>
        <w:rPr>
          <w:sz w:val="24"/>
        </w:rPr>
      </w:pPr>
      <w:r>
        <w:rPr>
          <w:color w:val="0E101A"/>
          <w:sz w:val="24"/>
        </w:rPr>
        <w:t>How</w:t>
      </w:r>
      <w:r>
        <w:rPr>
          <w:color w:val="0E101A"/>
          <w:spacing w:val="40"/>
          <w:sz w:val="24"/>
        </w:rPr>
        <w:t> </w:t>
      </w:r>
      <w:r>
        <w:rPr>
          <w:color w:val="0E101A"/>
          <w:sz w:val="24"/>
        </w:rPr>
        <w:t>do</w:t>
      </w:r>
      <w:r>
        <w:rPr>
          <w:color w:val="0E101A"/>
          <w:spacing w:val="-3"/>
          <w:sz w:val="24"/>
        </w:rPr>
        <w:t> </w:t>
      </w:r>
      <w:r>
        <w:rPr>
          <w:color w:val="0E101A"/>
          <w:sz w:val="24"/>
        </w:rPr>
        <w:t>participants</w:t>
      </w:r>
      <w:r>
        <w:rPr>
          <w:color w:val="0E101A"/>
          <w:spacing w:val="-3"/>
          <w:sz w:val="24"/>
        </w:rPr>
        <w:t> </w:t>
      </w:r>
      <w:r>
        <w:rPr>
          <w:color w:val="0E101A"/>
          <w:sz w:val="24"/>
        </w:rPr>
        <w:t>interpret</w:t>
      </w:r>
      <w:r>
        <w:rPr>
          <w:color w:val="0E101A"/>
          <w:spacing w:val="-3"/>
          <w:sz w:val="24"/>
        </w:rPr>
        <w:t> </w:t>
      </w:r>
      <w:r>
        <w:rPr>
          <w:color w:val="0E101A"/>
          <w:sz w:val="24"/>
        </w:rPr>
        <w:t>the</w:t>
      </w:r>
      <w:r>
        <w:rPr>
          <w:color w:val="0E101A"/>
          <w:spacing w:val="-4"/>
          <w:sz w:val="24"/>
        </w:rPr>
        <w:t> </w:t>
      </w:r>
      <w:r>
        <w:rPr>
          <w:color w:val="0E101A"/>
          <w:sz w:val="24"/>
        </w:rPr>
        <w:t>role</w:t>
      </w:r>
      <w:r>
        <w:rPr>
          <w:color w:val="0E101A"/>
          <w:spacing w:val="-4"/>
          <w:sz w:val="24"/>
        </w:rPr>
        <w:t> </w:t>
      </w:r>
      <w:r>
        <w:rPr>
          <w:color w:val="0E101A"/>
          <w:sz w:val="24"/>
        </w:rPr>
        <w:t>of</w:t>
      </w:r>
      <w:r>
        <w:rPr>
          <w:color w:val="0E101A"/>
          <w:spacing w:val="-4"/>
          <w:sz w:val="24"/>
        </w:rPr>
        <w:t> </w:t>
      </w:r>
      <w:r>
        <w:rPr>
          <w:color w:val="0E101A"/>
          <w:sz w:val="24"/>
        </w:rPr>
        <w:t>cultural</w:t>
      </w:r>
      <w:r>
        <w:rPr>
          <w:color w:val="0E101A"/>
          <w:spacing w:val="-3"/>
          <w:sz w:val="24"/>
        </w:rPr>
        <w:t> </w:t>
      </w:r>
      <w:r>
        <w:rPr>
          <w:color w:val="0E101A"/>
          <w:sz w:val="24"/>
        </w:rPr>
        <w:t>traditions</w:t>
      </w:r>
      <w:r>
        <w:rPr>
          <w:color w:val="0E101A"/>
          <w:spacing w:val="-3"/>
          <w:sz w:val="24"/>
        </w:rPr>
        <w:t> </w:t>
      </w:r>
      <w:r>
        <w:rPr>
          <w:color w:val="0E101A"/>
          <w:sz w:val="24"/>
        </w:rPr>
        <w:t>and</w:t>
      </w:r>
      <w:r>
        <w:rPr>
          <w:color w:val="0E101A"/>
          <w:spacing w:val="-3"/>
          <w:sz w:val="24"/>
        </w:rPr>
        <w:t> </w:t>
      </w:r>
      <w:r>
        <w:rPr>
          <w:color w:val="0E101A"/>
          <w:sz w:val="24"/>
        </w:rPr>
        <w:t>community expectations in their college departure prior to degree completion?</w:t>
      </w:r>
    </w:p>
    <w:p>
      <w:pPr>
        <w:pStyle w:val="ListParagraph"/>
        <w:spacing w:after="0" w:line="480" w:lineRule="auto"/>
        <w:jc w:val="left"/>
        <w:rPr>
          <w:sz w:val="24"/>
        </w:rPr>
        <w:sectPr>
          <w:pgSz w:w="12240" w:h="15840"/>
          <w:pgMar w:header="0" w:footer="1063" w:top="1360" w:bottom="1260" w:left="1440" w:right="1080"/>
        </w:sectPr>
      </w:pPr>
    </w:p>
    <w:p>
      <w:pPr>
        <w:pStyle w:val="ListParagraph"/>
        <w:numPr>
          <w:ilvl w:val="0"/>
          <w:numId w:val="1"/>
        </w:numPr>
        <w:tabs>
          <w:tab w:pos="1080" w:val="left" w:leader="none"/>
        </w:tabs>
        <w:spacing w:line="480" w:lineRule="auto" w:before="79" w:after="0"/>
        <w:ind w:left="1080" w:right="635" w:hanging="360"/>
        <w:jc w:val="left"/>
        <w:rPr>
          <w:sz w:val="24"/>
        </w:rPr>
      </w:pPr>
      <w:r>
        <w:rPr>
          <w:color w:val="0E101A"/>
          <w:sz w:val="24"/>
        </w:rPr>
        <w:t>How</w:t>
      </w:r>
      <w:r>
        <w:rPr>
          <w:color w:val="0E101A"/>
          <w:spacing w:val="-4"/>
          <w:sz w:val="24"/>
        </w:rPr>
        <w:t> </w:t>
      </w:r>
      <w:r>
        <w:rPr>
          <w:color w:val="0E101A"/>
          <w:sz w:val="24"/>
        </w:rPr>
        <w:t>do</w:t>
      </w:r>
      <w:r>
        <w:rPr>
          <w:color w:val="0E101A"/>
          <w:spacing w:val="-3"/>
          <w:sz w:val="24"/>
        </w:rPr>
        <w:t> </w:t>
      </w:r>
      <w:r>
        <w:rPr>
          <w:color w:val="0E101A"/>
          <w:sz w:val="24"/>
        </w:rPr>
        <w:t>participants</w:t>
      </w:r>
      <w:r>
        <w:rPr>
          <w:color w:val="0E101A"/>
          <w:spacing w:val="-3"/>
          <w:sz w:val="24"/>
        </w:rPr>
        <w:t> </w:t>
      </w:r>
      <w:r>
        <w:rPr>
          <w:color w:val="0E101A"/>
          <w:sz w:val="24"/>
        </w:rPr>
        <w:t>describe</w:t>
      </w:r>
      <w:r>
        <w:rPr>
          <w:color w:val="0E101A"/>
          <w:spacing w:val="-4"/>
          <w:sz w:val="24"/>
        </w:rPr>
        <w:t> </w:t>
      </w:r>
      <w:r>
        <w:rPr>
          <w:color w:val="0E101A"/>
          <w:sz w:val="24"/>
        </w:rPr>
        <w:t>how</w:t>
      </w:r>
      <w:r>
        <w:rPr>
          <w:color w:val="0E101A"/>
          <w:spacing w:val="-4"/>
          <w:sz w:val="24"/>
        </w:rPr>
        <w:t> </w:t>
      </w:r>
      <w:r>
        <w:rPr>
          <w:color w:val="0E101A"/>
          <w:sz w:val="24"/>
        </w:rPr>
        <w:t>their</w:t>
      </w:r>
      <w:r>
        <w:rPr>
          <w:color w:val="0E101A"/>
          <w:spacing w:val="-4"/>
          <w:sz w:val="24"/>
        </w:rPr>
        <w:t> </w:t>
      </w:r>
      <w:r>
        <w:rPr>
          <w:color w:val="0E101A"/>
          <w:sz w:val="24"/>
        </w:rPr>
        <w:t>rural</w:t>
      </w:r>
      <w:r>
        <w:rPr>
          <w:color w:val="0E101A"/>
          <w:spacing w:val="-3"/>
          <w:sz w:val="24"/>
        </w:rPr>
        <w:t> </w:t>
      </w:r>
      <w:r>
        <w:rPr>
          <w:color w:val="0E101A"/>
          <w:sz w:val="24"/>
        </w:rPr>
        <w:t>context</w:t>
      </w:r>
      <w:r>
        <w:rPr>
          <w:color w:val="0E101A"/>
          <w:spacing w:val="-3"/>
          <w:sz w:val="24"/>
        </w:rPr>
        <w:t> </w:t>
      </w:r>
      <w:r>
        <w:rPr>
          <w:color w:val="0E101A"/>
          <w:sz w:val="24"/>
        </w:rPr>
        <w:t>shaped</w:t>
      </w:r>
      <w:r>
        <w:rPr>
          <w:color w:val="0E101A"/>
          <w:spacing w:val="-3"/>
          <w:sz w:val="24"/>
        </w:rPr>
        <w:t> </w:t>
      </w:r>
      <w:r>
        <w:rPr>
          <w:color w:val="0E101A"/>
          <w:sz w:val="24"/>
        </w:rPr>
        <w:t>their</w:t>
      </w:r>
      <w:r>
        <w:rPr>
          <w:color w:val="0E101A"/>
          <w:spacing w:val="-4"/>
          <w:sz w:val="24"/>
        </w:rPr>
        <w:t> </w:t>
      </w:r>
      <w:r>
        <w:rPr>
          <w:color w:val="0E101A"/>
          <w:sz w:val="24"/>
        </w:rPr>
        <w:t>college</w:t>
      </w:r>
      <w:r>
        <w:rPr>
          <w:color w:val="0E101A"/>
          <w:spacing w:val="-5"/>
          <w:sz w:val="24"/>
        </w:rPr>
        <w:t> </w:t>
      </w:r>
      <w:r>
        <w:rPr>
          <w:color w:val="0E101A"/>
          <w:sz w:val="24"/>
        </w:rPr>
        <w:t>departure prior to degree completion?</w:t>
      </w:r>
    </w:p>
    <w:p>
      <w:pPr>
        <w:pStyle w:val="Heading1"/>
      </w:pPr>
      <w:r>
        <w:rPr>
          <w:color w:val="0E101A"/>
        </w:rPr>
        <w:t>Significance</w:t>
      </w:r>
      <w:r>
        <w:rPr>
          <w:color w:val="0E101A"/>
          <w:spacing w:val="-3"/>
        </w:rPr>
        <w:t> </w:t>
      </w:r>
      <w:r>
        <w:rPr>
          <w:color w:val="0E101A"/>
        </w:rPr>
        <w:t>of</w:t>
      </w:r>
      <w:r>
        <w:rPr>
          <w:color w:val="0E101A"/>
          <w:spacing w:val="-1"/>
        </w:rPr>
        <w:t> </w:t>
      </w:r>
      <w:r>
        <w:rPr>
          <w:color w:val="0E101A"/>
        </w:rPr>
        <w:t>the</w:t>
      </w:r>
      <w:r>
        <w:rPr>
          <w:color w:val="0E101A"/>
          <w:spacing w:val="-1"/>
        </w:rPr>
        <w:t> </w:t>
      </w:r>
      <w:r>
        <w:rPr>
          <w:color w:val="0E101A"/>
          <w:spacing w:val="-4"/>
        </w:rPr>
        <w:t>Study</w:t>
      </w:r>
    </w:p>
    <w:p>
      <w:pPr>
        <w:pStyle w:val="BodyText"/>
        <w:rPr>
          <w:b/>
        </w:rPr>
      </w:pPr>
    </w:p>
    <w:p>
      <w:pPr>
        <w:pStyle w:val="BodyText"/>
        <w:spacing w:line="480" w:lineRule="auto"/>
        <w:ind w:left="-1" w:right="421" w:firstLine="720"/>
      </w:pPr>
      <w:r>
        <w:rPr>
          <w:color w:val="0E101A"/>
        </w:rPr>
        <w:t>This study is important because it fills a key gap in the literature regarding how people from rural Central Appalachian communities interpret their college departure before finishing their</w:t>
      </w:r>
      <w:r>
        <w:rPr>
          <w:color w:val="0E101A"/>
          <w:spacing w:val="-4"/>
        </w:rPr>
        <w:t> </w:t>
      </w:r>
      <w:r>
        <w:rPr>
          <w:color w:val="0E101A"/>
        </w:rPr>
        <w:t>degree.</w:t>
      </w:r>
      <w:r>
        <w:rPr>
          <w:color w:val="0E101A"/>
          <w:spacing w:val="-3"/>
        </w:rPr>
        <w:t> </w:t>
      </w:r>
      <w:r>
        <w:rPr>
          <w:color w:val="0E101A"/>
        </w:rPr>
        <w:t>While</w:t>
      </w:r>
      <w:r>
        <w:rPr>
          <w:color w:val="0E101A"/>
          <w:spacing w:val="-4"/>
        </w:rPr>
        <w:t> </w:t>
      </w:r>
      <w:r>
        <w:rPr>
          <w:color w:val="0E101A"/>
        </w:rPr>
        <w:t>existing</w:t>
      </w:r>
      <w:r>
        <w:rPr>
          <w:color w:val="0E101A"/>
          <w:spacing w:val="-3"/>
        </w:rPr>
        <w:t> </w:t>
      </w:r>
      <w:r>
        <w:rPr>
          <w:color w:val="0E101A"/>
        </w:rPr>
        <w:t>research</w:t>
      </w:r>
      <w:r>
        <w:rPr>
          <w:color w:val="0E101A"/>
          <w:spacing w:val="-3"/>
        </w:rPr>
        <w:t> </w:t>
      </w:r>
      <w:r>
        <w:rPr>
          <w:color w:val="0E101A"/>
        </w:rPr>
        <w:t>mainly</w:t>
      </w:r>
      <w:r>
        <w:rPr>
          <w:color w:val="0E101A"/>
          <w:spacing w:val="-3"/>
        </w:rPr>
        <w:t> </w:t>
      </w:r>
      <w:r>
        <w:rPr>
          <w:color w:val="0E101A"/>
        </w:rPr>
        <w:t>focuses</w:t>
      </w:r>
      <w:r>
        <w:rPr>
          <w:color w:val="0E101A"/>
          <w:spacing w:val="-3"/>
        </w:rPr>
        <w:t> </w:t>
      </w:r>
      <w:r>
        <w:rPr>
          <w:color w:val="0E101A"/>
        </w:rPr>
        <w:t>on</w:t>
      </w:r>
      <w:r>
        <w:rPr>
          <w:color w:val="0E101A"/>
          <w:spacing w:val="-3"/>
        </w:rPr>
        <w:t> </w:t>
      </w:r>
      <w:r>
        <w:rPr>
          <w:color w:val="0E101A"/>
        </w:rPr>
        <w:t>access,</w:t>
      </w:r>
      <w:r>
        <w:rPr>
          <w:color w:val="0E101A"/>
          <w:spacing w:val="-3"/>
        </w:rPr>
        <w:t> </w:t>
      </w:r>
      <w:r>
        <w:rPr>
          <w:color w:val="0E101A"/>
        </w:rPr>
        <w:t>enrollment,</w:t>
      </w:r>
      <w:r>
        <w:rPr>
          <w:color w:val="0E101A"/>
          <w:spacing w:val="-2"/>
        </w:rPr>
        <w:t> </w:t>
      </w:r>
      <w:r>
        <w:rPr>
          <w:color w:val="0E101A"/>
        </w:rPr>
        <w:t>and</w:t>
      </w:r>
      <w:r>
        <w:rPr>
          <w:color w:val="0E101A"/>
          <w:spacing w:val="-3"/>
        </w:rPr>
        <w:t> </w:t>
      </w:r>
      <w:r>
        <w:rPr>
          <w:color w:val="0E101A"/>
        </w:rPr>
        <w:t>retention,</w:t>
      </w:r>
      <w:r>
        <w:rPr>
          <w:color w:val="0E101A"/>
          <w:spacing w:val="-3"/>
        </w:rPr>
        <w:t> </w:t>
      </w:r>
      <w:r>
        <w:rPr>
          <w:color w:val="0E101A"/>
        </w:rPr>
        <w:t>it</w:t>
      </w:r>
      <w:r>
        <w:rPr>
          <w:color w:val="0E101A"/>
          <w:spacing w:val="-3"/>
        </w:rPr>
        <w:t> </w:t>
      </w:r>
      <w:r>
        <w:rPr>
          <w:color w:val="0E101A"/>
        </w:rPr>
        <w:t>pays less attention to the interpretive processes through which students understand and manage college departure. By emphasizing participants' voices, this study offers a deeper, contextually based understanding of educational decision-making that goes beyond traditional deficit-based </w:t>
      </w:r>
      <w:r>
        <w:rPr>
          <w:color w:val="0E101A"/>
          <w:spacing w:val="-2"/>
        </w:rPr>
        <w:t>frameworks.</w:t>
      </w:r>
    </w:p>
    <w:p>
      <w:pPr>
        <w:pStyle w:val="BodyText"/>
        <w:spacing w:line="480" w:lineRule="auto"/>
        <w:ind w:left="-1" w:right="358" w:firstLine="720"/>
      </w:pPr>
      <w:r>
        <w:rPr>
          <w:color w:val="0E101A"/>
        </w:rPr>
        <w:t>This study advances scholarship by reframing college departure as a meaningful and interpretive process rather than simply a measure of academic failure or institutional attrition. Using a</w:t>
      </w:r>
      <w:r>
        <w:rPr>
          <w:color w:val="0E101A"/>
          <w:spacing w:val="-1"/>
        </w:rPr>
        <w:t> </w:t>
      </w:r>
      <w:r>
        <w:rPr>
          <w:color w:val="0E101A"/>
        </w:rPr>
        <w:t>hermeneutic</w:t>
      </w:r>
      <w:r>
        <w:rPr>
          <w:color w:val="0E101A"/>
          <w:spacing w:val="-1"/>
        </w:rPr>
        <w:t> </w:t>
      </w:r>
      <w:r>
        <w:rPr>
          <w:color w:val="0E101A"/>
        </w:rPr>
        <w:t>phenomenological approach, it shows how</w:t>
      </w:r>
      <w:r>
        <w:rPr>
          <w:color w:val="0E101A"/>
          <w:spacing w:val="-1"/>
        </w:rPr>
        <w:t> </w:t>
      </w:r>
      <w:r>
        <w:rPr>
          <w:color w:val="0E101A"/>
        </w:rPr>
        <w:t>familial relationships, cultural expectations,</w:t>
      </w:r>
      <w:r>
        <w:rPr>
          <w:color w:val="0E101A"/>
          <w:spacing w:val="-4"/>
        </w:rPr>
        <w:t> </w:t>
      </w:r>
      <w:r>
        <w:rPr>
          <w:color w:val="0E101A"/>
        </w:rPr>
        <w:t>and</w:t>
      </w:r>
      <w:r>
        <w:rPr>
          <w:color w:val="0E101A"/>
          <w:spacing w:val="-4"/>
        </w:rPr>
        <w:t> </w:t>
      </w:r>
      <w:r>
        <w:rPr>
          <w:color w:val="0E101A"/>
        </w:rPr>
        <w:t>structural</w:t>
      </w:r>
      <w:r>
        <w:rPr>
          <w:color w:val="0E101A"/>
          <w:spacing w:val="-4"/>
        </w:rPr>
        <w:t> </w:t>
      </w:r>
      <w:r>
        <w:rPr>
          <w:color w:val="0E101A"/>
        </w:rPr>
        <w:t>conditions</w:t>
      </w:r>
      <w:r>
        <w:rPr>
          <w:color w:val="0E101A"/>
          <w:spacing w:val="-4"/>
        </w:rPr>
        <w:t> </w:t>
      </w:r>
      <w:r>
        <w:rPr>
          <w:color w:val="0E101A"/>
        </w:rPr>
        <w:t>interact</w:t>
      </w:r>
      <w:r>
        <w:rPr>
          <w:color w:val="0E101A"/>
          <w:spacing w:val="-4"/>
        </w:rPr>
        <w:t> </w:t>
      </w:r>
      <w:r>
        <w:rPr>
          <w:color w:val="0E101A"/>
        </w:rPr>
        <w:t>to</w:t>
      </w:r>
      <w:r>
        <w:rPr>
          <w:color w:val="0E101A"/>
          <w:spacing w:val="-2"/>
        </w:rPr>
        <w:t> </w:t>
      </w:r>
      <w:r>
        <w:rPr>
          <w:color w:val="0E101A"/>
        </w:rPr>
        <w:t>influence</w:t>
      </w:r>
      <w:r>
        <w:rPr>
          <w:color w:val="0E101A"/>
          <w:spacing w:val="-5"/>
        </w:rPr>
        <w:t> </w:t>
      </w:r>
      <w:r>
        <w:rPr>
          <w:color w:val="0E101A"/>
        </w:rPr>
        <w:t>how</w:t>
      </w:r>
      <w:r>
        <w:rPr>
          <w:color w:val="0E101A"/>
          <w:spacing w:val="-5"/>
        </w:rPr>
        <w:t> </w:t>
      </w:r>
      <w:r>
        <w:rPr>
          <w:color w:val="0E101A"/>
        </w:rPr>
        <w:t>individuals</w:t>
      </w:r>
      <w:r>
        <w:rPr>
          <w:color w:val="0E101A"/>
          <w:spacing w:val="-4"/>
        </w:rPr>
        <w:t> </w:t>
      </w:r>
      <w:r>
        <w:rPr>
          <w:color w:val="0E101A"/>
        </w:rPr>
        <w:t>assess</w:t>
      </w:r>
      <w:r>
        <w:rPr>
          <w:color w:val="0E101A"/>
          <w:spacing w:val="-4"/>
        </w:rPr>
        <w:t> </w:t>
      </w:r>
      <w:r>
        <w:rPr>
          <w:color w:val="0E101A"/>
        </w:rPr>
        <w:t>institutional involvement and decide whether to persist or leave. This view challenges prevailing retention-focused models and broadens theoretical understandings of student success to include contextually based interpretations of educational paths.</w:t>
      </w:r>
    </w:p>
    <w:p>
      <w:pPr>
        <w:pStyle w:val="BodyText"/>
        <w:spacing w:line="480" w:lineRule="auto" w:before="1"/>
        <w:ind w:left="-1" w:right="389" w:firstLine="720"/>
      </w:pPr>
      <w:r>
        <w:rPr>
          <w:color w:val="0E101A"/>
        </w:rPr>
        <w:t>The findings of this study have important implications for higher education practice, especially</w:t>
      </w:r>
      <w:r>
        <w:rPr>
          <w:color w:val="0E101A"/>
          <w:spacing w:val="-4"/>
        </w:rPr>
        <w:t> </w:t>
      </w:r>
      <w:r>
        <w:rPr>
          <w:color w:val="0E101A"/>
        </w:rPr>
        <w:t>for</w:t>
      </w:r>
      <w:r>
        <w:rPr>
          <w:color w:val="0E101A"/>
          <w:spacing w:val="-5"/>
        </w:rPr>
        <w:t> </w:t>
      </w:r>
      <w:r>
        <w:rPr>
          <w:color w:val="0E101A"/>
        </w:rPr>
        <w:t>institutions</w:t>
      </w:r>
      <w:r>
        <w:rPr>
          <w:color w:val="0E101A"/>
          <w:spacing w:val="-4"/>
        </w:rPr>
        <w:t> </w:t>
      </w:r>
      <w:r>
        <w:rPr>
          <w:color w:val="0E101A"/>
        </w:rPr>
        <w:t>serving</w:t>
      </w:r>
      <w:r>
        <w:rPr>
          <w:color w:val="0E101A"/>
          <w:spacing w:val="-4"/>
        </w:rPr>
        <w:t> </w:t>
      </w:r>
      <w:r>
        <w:rPr>
          <w:color w:val="0E101A"/>
        </w:rPr>
        <w:t>rural</w:t>
      </w:r>
      <w:r>
        <w:rPr>
          <w:color w:val="0E101A"/>
          <w:spacing w:val="-2"/>
        </w:rPr>
        <w:t> </w:t>
      </w:r>
      <w:r>
        <w:rPr>
          <w:color w:val="0E101A"/>
        </w:rPr>
        <w:t>and</w:t>
      </w:r>
      <w:r>
        <w:rPr>
          <w:color w:val="0E101A"/>
          <w:spacing w:val="-4"/>
        </w:rPr>
        <w:t> </w:t>
      </w:r>
      <w:r>
        <w:rPr>
          <w:color w:val="0E101A"/>
        </w:rPr>
        <w:t>first-generation</w:t>
      </w:r>
      <w:r>
        <w:rPr>
          <w:color w:val="0E101A"/>
          <w:spacing w:val="-4"/>
        </w:rPr>
        <w:t> </w:t>
      </w:r>
      <w:r>
        <w:rPr>
          <w:color w:val="0E101A"/>
        </w:rPr>
        <w:t>student</w:t>
      </w:r>
      <w:r>
        <w:rPr>
          <w:color w:val="0E101A"/>
          <w:spacing w:val="-4"/>
        </w:rPr>
        <w:t> </w:t>
      </w:r>
      <w:r>
        <w:rPr>
          <w:color w:val="0E101A"/>
        </w:rPr>
        <w:t>populations.</w:t>
      </w:r>
      <w:r>
        <w:rPr>
          <w:color w:val="0E101A"/>
          <w:spacing w:val="-4"/>
        </w:rPr>
        <w:t> </w:t>
      </w:r>
      <w:r>
        <w:rPr>
          <w:color w:val="0E101A"/>
        </w:rPr>
        <w:t>By</w:t>
      </w:r>
      <w:r>
        <w:rPr>
          <w:color w:val="0E101A"/>
          <w:spacing w:val="-4"/>
        </w:rPr>
        <w:t> </w:t>
      </w:r>
      <w:r>
        <w:rPr>
          <w:color w:val="0E101A"/>
        </w:rPr>
        <w:t>showing</w:t>
      </w:r>
      <w:r>
        <w:rPr>
          <w:color w:val="0E101A"/>
          <w:spacing w:val="-4"/>
        </w:rPr>
        <w:t> </w:t>
      </w:r>
      <w:r>
        <w:rPr>
          <w:color w:val="0E101A"/>
        </w:rPr>
        <w:t>how students interpret institutional expectations, navigate unfamiliar systems, and assess their sense of</w:t>
      </w:r>
      <w:r>
        <w:rPr>
          <w:color w:val="0E101A"/>
          <w:spacing w:val="-2"/>
        </w:rPr>
        <w:t> </w:t>
      </w:r>
      <w:r>
        <w:rPr>
          <w:color w:val="0E101A"/>
        </w:rPr>
        <w:t>fit,</w:t>
      </w:r>
      <w:r>
        <w:rPr>
          <w:color w:val="0E101A"/>
          <w:spacing w:val="-1"/>
        </w:rPr>
        <w:t> </w:t>
      </w:r>
      <w:r>
        <w:rPr>
          <w:color w:val="0E101A"/>
        </w:rPr>
        <w:t>this</w:t>
      </w:r>
      <w:r>
        <w:rPr>
          <w:color w:val="0E101A"/>
          <w:spacing w:val="-1"/>
        </w:rPr>
        <w:t> </w:t>
      </w:r>
      <w:r>
        <w:rPr>
          <w:color w:val="0E101A"/>
        </w:rPr>
        <w:t>study</w:t>
      </w:r>
      <w:r>
        <w:rPr>
          <w:color w:val="0E101A"/>
          <w:spacing w:val="-1"/>
        </w:rPr>
        <w:t> </w:t>
      </w:r>
      <w:r>
        <w:rPr>
          <w:color w:val="0E101A"/>
        </w:rPr>
        <w:t>offers</w:t>
      </w:r>
      <w:r>
        <w:rPr>
          <w:color w:val="0E101A"/>
          <w:spacing w:val="-1"/>
        </w:rPr>
        <w:t> </w:t>
      </w:r>
      <w:r>
        <w:rPr>
          <w:color w:val="0E101A"/>
        </w:rPr>
        <w:t>insight</w:t>
      </w:r>
      <w:r>
        <w:rPr>
          <w:color w:val="0E101A"/>
          <w:spacing w:val="-1"/>
        </w:rPr>
        <w:t> </w:t>
      </w:r>
      <w:r>
        <w:rPr>
          <w:color w:val="0E101A"/>
        </w:rPr>
        <w:t>into</w:t>
      </w:r>
      <w:r>
        <w:rPr>
          <w:color w:val="0E101A"/>
          <w:spacing w:val="-1"/>
        </w:rPr>
        <w:t> </w:t>
      </w:r>
      <w:r>
        <w:rPr>
          <w:color w:val="0E101A"/>
        </w:rPr>
        <w:t>how</w:t>
      </w:r>
      <w:r>
        <w:rPr>
          <w:color w:val="0E101A"/>
          <w:spacing w:val="-2"/>
        </w:rPr>
        <w:t> </w:t>
      </w:r>
      <w:r>
        <w:rPr>
          <w:color w:val="0E101A"/>
        </w:rPr>
        <w:t>institutions</w:t>
      </w:r>
      <w:r>
        <w:rPr>
          <w:color w:val="0E101A"/>
          <w:spacing w:val="-1"/>
        </w:rPr>
        <w:t> </w:t>
      </w:r>
      <w:r>
        <w:rPr>
          <w:color w:val="0E101A"/>
        </w:rPr>
        <w:t>can</w:t>
      </w:r>
      <w:r>
        <w:rPr>
          <w:color w:val="0E101A"/>
          <w:spacing w:val="-1"/>
        </w:rPr>
        <w:t> </w:t>
      </w:r>
      <w:r>
        <w:rPr>
          <w:color w:val="0E101A"/>
        </w:rPr>
        <w:t>better</w:t>
      </w:r>
      <w:r>
        <w:rPr>
          <w:color w:val="0E101A"/>
          <w:spacing w:val="-2"/>
        </w:rPr>
        <w:t> </w:t>
      </w:r>
      <w:r>
        <w:rPr>
          <w:color w:val="0E101A"/>
        </w:rPr>
        <w:t>support</w:t>
      </w:r>
      <w:r>
        <w:rPr>
          <w:color w:val="0E101A"/>
          <w:spacing w:val="-1"/>
        </w:rPr>
        <w:t> </w:t>
      </w:r>
      <w:r>
        <w:rPr>
          <w:color w:val="0E101A"/>
        </w:rPr>
        <w:t>students</w:t>
      </w:r>
      <w:r>
        <w:rPr>
          <w:color w:val="0E101A"/>
          <w:spacing w:val="-1"/>
        </w:rPr>
        <w:t> </w:t>
      </w:r>
      <w:r>
        <w:rPr>
          <w:color w:val="0E101A"/>
        </w:rPr>
        <w:t>through</w:t>
      </w:r>
      <w:r>
        <w:rPr>
          <w:color w:val="0E101A"/>
          <w:spacing w:val="-1"/>
        </w:rPr>
        <w:t> </w:t>
      </w:r>
      <w:r>
        <w:rPr>
          <w:color w:val="0E101A"/>
        </w:rPr>
        <w:t>culturally responsive and contextually aware practices. Understanding that college departure decisions are influenced by relational responsibilities, cultural identity, and structural realities may help</w:t>
      </w:r>
    </w:p>
    <w:p>
      <w:pPr>
        <w:pStyle w:val="BodyText"/>
        <w:spacing w:after="0" w:line="480" w:lineRule="auto"/>
        <w:sectPr>
          <w:pgSz w:w="12240" w:h="15840"/>
          <w:pgMar w:header="0" w:footer="1063" w:top="1360" w:bottom="1260" w:left="1440" w:right="1080"/>
        </w:sectPr>
      </w:pPr>
    </w:p>
    <w:p>
      <w:pPr>
        <w:pStyle w:val="BodyText"/>
        <w:spacing w:line="480" w:lineRule="auto" w:before="79"/>
        <w:ind w:right="358"/>
      </w:pPr>
      <w:r>
        <w:rPr>
          <w:color w:val="0E101A"/>
        </w:rPr>
        <w:t>institutions</w:t>
      </w:r>
      <w:r>
        <w:rPr>
          <w:color w:val="0E101A"/>
          <w:spacing w:val="-7"/>
        </w:rPr>
        <w:t> </w:t>
      </w:r>
      <w:r>
        <w:rPr>
          <w:color w:val="0E101A"/>
        </w:rPr>
        <w:t>move</w:t>
      </w:r>
      <w:r>
        <w:rPr>
          <w:color w:val="0E101A"/>
          <w:spacing w:val="-5"/>
        </w:rPr>
        <w:t> </w:t>
      </w:r>
      <w:r>
        <w:rPr>
          <w:color w:val="0E101A"/>
        </w:rPr>
        <w:t>beyond</w:t>
      </w:r>
      <w:r>
        <w:rPr>
          <w:color w:val="0E101A"/>
          <w:spacing w:val="-5"/>
        </w:rPr>
        <w:t> </w:t>
      </w:r>
      <w:r>
        <w:rPr>
          <w:color w:val="0E101A"/>
        </w:rPr>
        <w:t>one-size-fits-all</w:t>
      </w:r>
      <w:r>
        <w:rPr>
          <w:color w:val="0E101A"/>
          <w:spacing w:val="-5"/>
        </w:rPr>
        <w:t> </w:t>
      </w:r>
      <w:r>
        <w:rPr>
          <w:color w:val="0E101A"/>
        </w:rPr>
        <w:t>retention</w:t>
      </w:r>
      <w:r>
        <w:rPr>
          <w:color w:val="0E101A"/>
          <w:spacing w:val="-5"/>
        </w:rPr>
        <w:t> </w:t>
      </w:r>
      <w:r>
        <w:rPr>
          <w:color w:val="0E101A"/>
        </w:rPr>
        <w:t>strategies</w:t>
      </w:r>
      <w:r>
        <w:rPr>
          <w:color w:val="0E101A"/>
          <w:spacing w:val="-5"/>
        </w:rPr>
        <w:t> </w:t>
      </w:r>
      <w:r>
        <w:rPr>
          <w:color w:val="0E101A"/>
        </w:rPr>
        <w:t>toward</w:t>
      </w:r>
      <w:r>
        <w:rPr>
          <w:color w:val="0E101A"/>
          <w:spacing w:val="-3"/>
        </w:rPr>
        <w:t> </w:t>
      </w:r>
      <w:r>
        <w:rPr>
          <w:color w:val="0E101A"/>
        </w:rPr>
        <w:t>approaches</w:t>
      </w:r>
      <w:r>
        <w:rPr>
          <w:color w:val="0E101A"/>
          <w:spacing w:val="-5"/>
        </w:rPr>
        <w:t> </w:t>
      </w:r>
      <w:r>
        <w:rPr>
          <w:color w:val="0E101A"/>
        </w:rPr>
        <w:t>that</w:t>
      </w:r>
      <w:r>
        <w:rPr>
          <w:color w:val="0E101A"/>
          <w:spacing w:val="-5"/>
        </w:rPr>
        <w:t> </w:t>
      </w:r>
      <w:r>
        <w:rPr>
          <w:color w:val="0E101A"/>
        </w:rPr>
        <w:t>recognize the complexity of students’ lived experiences.</w:t>
      </w:r>
    </w:p>
    <w:p>
      <w:pPr>
        <w:pStyle w:val="BodyText"/>
        <w:spacing w:line="480" w:lineRule="auto"/>
        <w:ind w:firstLine="720"/>
      </w:pPr>
      <w:r>
        <w:rPr>
          <w:color w:val="0E101A"/>
        </w:rPr>
        <w:t>Furthermore, this study advances broader discussions about equity and access in higher education by highlighting the necessity of understanding student experiences within their social, cultural, and geographic contexts. By centering the voices of individuals from rural Central Appalachia,</w:t>
      </w:r>
      <w:r>
        <w:rPr>
          <w:color w:val="0E101A"/>
          <w:spacing w:val="-4"/>
        </w:rPr>
        <w:t> </w:t>
      </w:r>
      <w:r>
        <w:rPr>
          <w:color w:val="0E101A"/>
        </w:rPr>
        <w:t>this</w:t>
      </w:r>
      <w:r>
        <w:rPr>
          <w:color w:val="0E101A"/>
          <w:spacing w:val="-4"/>
        </w:rPr>
        <w:t> </w:t>
      </w:r>
      <w:r>
        <w:rPr>
          <w:color w:val="0E101A"/>
        </w:rPr>
        <w:t>research</w:t>
      </w:r>
      <w:r>
        <w:rPr>
          <w:color w:val="0E101A"/>
          <w:spacing w:val="-2"/>
        </w:rPr>
        <w:t> </w:t>
      </w:r>
      <w:r>
        <w:rPr>
          <w:color w:val="0E101A"/>
        </w:rPr>
        <w:t>emphasizes</w:t>
      </w:r>
      <w:r>
        <w:rPr>
          <w:color w:val="0E101A"/>
          <w:spacing w:val="-4"/>
        </w:rPr>
        <w:t> </w:t>
      </w:r>
      <w:r>
        <w:rPr>
          <w:color w:val="0E101A"/>
        </w:rPr>
        <w:t>the</w:t>
      </w:r>
      <w:r>
        <w:rPr>
          <w:color w:val="0E101A"/>
          <w:spacing w:val="-5"/>
        </w:rPr>
        <w:t> </w:t>
      </w:r>
      <w:r>
        <w:rPr>
          <w:color w:val="0E101A"/>
        </w:rPr>
        <w:t>importance</w:t>
      </w:r>
      <w:r>
        <w:rPr>
          <w:color w:val="0E101A"/>
          <w:spacing w:val="-5"/>
        </w:rPr>
        <w:t> </w:t>
      </w:r>
      <w:r>
        <w:rPr>
          <w:color w:val="0E101A"/>
        </w:rPr>
        <w:t>of</w:t>
      </w:r>
      <w:r>
        <w:rPr>
          <w:color w:val="0E101A"/>
          <w:spacing w:val="-5"/>
        </w:rPr>
        <w:t> </w:t>
      </w:r>
      <w:r>
        <w:rPr>
          <w:color w:val="0E101A"/>
        </w:rPr>
        <w:t>more</w:t>
      </w:r>
      <w:r>
        <w:rPr>
          <w:color w:val="0E101A"/>
          <w:spacing w:val="-5"/>
        </w:rPr>
        <w:t> </w:t>
      </w:r>
      <w:r>
        <w:rPr>
          <w:color w:val="0E101A"/>
        </w:rPr>
        <w:t>nuanced,</w:t>
      </w:r>
      <w:r>
        <w:rPr>
          <w:color w:val="0E101A"/>
          <w:spacing w:val="-4"/>
        </w:rPr>
        <w:t> </w:t>
      </w:r>
      <w:r>
        <w:rPr>
          <w:color w:val="0E101A"/>
        </w:rPr>
        <w:t>place-based</w:t>
      </w:r>
      <w:r>
        <w:rPr>
          <w:color w:val="0E101A"/>
          <w:spacing w:val="-4"/>
        </w:rPr>
        <w:t> </w:t>
      </w:r>
      <w:r>
        <w:rPr>
          <w:color w:val="0E101A"/>
        </w:rPr>
        <w:t>strategies</w:t>
      </w:r>
      <w:r>
        <w:rPr>
          <w:color w:val="0E101A"/>
          <w:spacing w:val="-4"/>
        </w:rPr>
        <w:t> </w:t>
      </w:r>
      <w:r>
        <w:rPr>
          <w:color w:val="0E101A"/>
        </w:rPr>
        <w:t>for supporting student success.</w:t>
      </w:r>
    </w:p>
    <w:p>
      <w:pPr>
        <w:pStyle w:val="BodyText"/>
        <w:spacing w:line="480" w:lineRule="auto"/>
        <w:ind w:right="408" w:firstLine="720"/>
      </w:pPr>
      <w:r>
        <w:rPr>
          <w:color w:val="0E101A"/>
        </w:rPr>
        <w:t>Ultimately,</w:t>
      </w:r>
      <w:r>
        <w:rPr>
          <w:color w:val="0E101A"/>
          <w:spacing w:val="-4"/>
        </w:rPr>
        <w:t> </w:t>
      </w:r>
      <w:r>
        <w:rPr>
          <w:color w:val="0E101A"/>
        </w:rPr>
        <w:t>this</w:t>
      </w:r>
      <w:r>
        <w:rPr>
          <w:color w:val="0E101A"/>
          <w:spacing w:val="-4"/>
        </w:rPr>
        <w:t> </w:t>
      </w:r>
      <w:r>
        <w:rPr>
          <w:color w:val="0E101A"/>
        </w:rPr>
        <w:t>study</w:t>
      </w:r>
      <w:r>
        <w:rPr>
          <w:color w:val="0E101A"/>
          <w:spacing w:val="-4"/>
        </w:rPr>
        <w:t> </w:t>
      </w:r>
      <w:r>
        <w:rPr>
          <w:color w:val="0E101A"/>
        </w:rPr>
        <w:t>offers</w:t>
      </w:r>
      <w:r>
        <w:rPr>
          <w:color w:val="0E101A"/>
          <w:spacing w:val="-4"/>
        </w:rPr>
        <w:t> </w:t>
      </w:r>
      <w:r>
        <w:rPr>
          <w:color w:val="0E101A"/>
        </w:rPr>
        <w:t>a</w:t>
      </w:r>
      <w:r>
        <w:rPr>
          <w:color w:val="0E101A"/>
          <w:spacing w:val="-5"/>
        </w:rPr>
        <w:t> </w:t>
      </w:r>
      <w:r>
        <w:rPr>
          <w:color w:val="0E101A"/>
        </w:rPr>
        <w:t>more</w:t>
      </w:r>
      <w:r>
        <w:rPr>
          <w:color w:val="0E101A"/>
          <w:spacing w:val="-3"/>
        </w:rPr>
        <w:t> </w:t>
      </w:r>
      <w:r>
        <w:rPr>
          <w:color w:val="0E101A"/>
        </w:rPr>
        <w:t>comprehensive</w:t>
      </w:r>
      <w:r>
        <w:rPr>
          <w:color w:val="0E101A"/>
          <w:spacing w:val="-5"/>
        </w:rPr>
        <w:t> </w:t>
      </w:r>
      <w:r>
        <w:rPr>
          <w:color w:val="0E101A"/>
        </w:rPr>
        <w:t>understanding</w:t>
      </w:r>
      <w:r>
        <w:rPr>
          <w:color w:val="0E101A"/>
          <w:spacing w:val="-4"/>
        </w:rPr>
        <w:t> </w:t>
      </w:r>
      <w:r>
        <w:rPr>
          <w:color w:val="0E101A"/>
        </w:rPr>
        <w:t>of</w:t>
      </w:r>
      <w:r>
        <w:rPr>
          <w:color w:val="0E101A"/>
          <w:spacing w:val="-3"/>
        </w:rPr>
        <w:t> </w:t>
      </w:r>
      <w:r>
        <w:rPr>
          <w:color w:val="0E101A"/>
        </w:rPr>
        <w:t>college</w:t>
      </w:r>
      <w:r>
        <w:rPr>
          <w:color w:val="0E101A"/>
          <w:spacing w:val="-5"/>
        </w:rPr>
        <w:t> </w:t>
      </w:r>
      <w:r>
        <w:rPr>
          <w:color w:val="0E101A"/>
        </w:rPr>
        <w:t>departure</w:t>
      </w:r>
      <w:r>
        <w:rPr>
          <w:color w:val="0E101A"/>
          <w:spacing w:val="-5"/>
        </w:rPr>
        <w:t> </w:t>
      </w:r>
      <w:r>
        <w:rPr>
          <w:color w:val="0E101A"/>
        </w:rPr>
        <w:t>as a rational, meaningful, and contextually grounded decision influenced by the interaction of institutional, cultural, familial, and structural factors.</w:t>
      </w:r>
    </w:p>
    <w:p>
      <w:pPr>
        <w:pStyle w:val="Heading1"/>
      </w:pPr>
      <w:bookmarkStart w:name="_TOC_250097" w:id="15"/>
      <w:r>
        <w:rPr>
          <w:color w:val="0E101A"/>
        </w:rPr>
        <w:t>Definition</w:t>
      </w:r>
      <w:r>
        <w:rPr>
          <w:color w:val="0E101A"/>
          <w:spacing w:val="-4"/>
        </w:rPr>
        <w:t> </w:t>
      </w:r>
      <w:r>
        <w:rPr>
          <w:color w:val="0E101A"/>
        </w:rPr>
        <w:t>of</w:t>
      </w:r>
      <w:r>
        <w:rPr>
          <w:color w:val="0E101A"/>
          <w:spacing w:val="-3"/>
        </w:rPr>
        <w:t> </w:t>
      </w:r>
      <w:r>
        <w:rPr>
          <w:color w:val="0E101A"/>
        </w:rPr>
        <w:t>Key</w:t>
      </w:r>
      <w:r>
        <w:rPr>
          <w:color w:val="0E101A"/>
          <w:spacing w:val="-1"/>
        </w:rPr>
        <w:t> </w:t>
      </w:r>
      <w:bookmarkEnd w:id="15"/>
      <w:r>
        <w:rPr>
          <w:color w:val="0E101A"/>
          <w:spacing w:val="-4"/>
        </w:rPr>
        <w:t>Terms</w:t>
      </w:r>
    </w:p>
    <w:p>
      <w:pPr>
        <w:pStyle w:val="BodyText"/>
        <w:rPr>
          <w:b/>
        </w:rPr>
      </w:pPr>
    </w:p>
    <w:p>
      <w:pPr>
        <w:pStyle w:val="BodyText"/>
        <w:spacing w:line="480" w:lineRule="auto"/>
        <w:ind w:left="720" w:right="936"/>
        <w:jc w:val="both"/>
      </w:pPr>
      <w:r>
        <w:rPr>
          <w:i/>
        </w:rPr>
        <w:t>College</w:t>
      </w:r>
      <w:r>
        <w:rPr>
          <w:i/>
          <w:spacing w:val="-6"/>
        </w:rPr>
        <w:t> </w:t>
      </w:r>
      <w:r>
        <w:rPr>
          <w:i/>
        </w:rPr>
        <w:t>Departure</w:t>
      </w:r>
      <w:r>
        <w:rPr/>
        <w:t>—In</w:t>
      </w:r>
      <w:r>
        <w:rPr>
          <w:spacing w:val="-5"/>
        </w:rPr>
        <w:t> </w:t>
      </w:r>
      <w:r>
        <w:rPr/>
        <w:t>this</w:t>
      </w:r>
      <w:r>
        <w:rPr>
          <w:spacing w:val="-5"/>
        </w:rPr>
        <w:t> </w:t>
      </w:r>
      <w:r>
        <w:rPr/>
        <w:t>study,</w:t>
      </w:r>
      <w:r>
        <w:rPr>
          <w:spacing w:val="-5"/>
        </w:rPr>
        <w:t> </w:t>
      </w:r>
      <w:r>
        <w:rPr/>
        <w:t>college</w:t>
      </w:r>
      <w:r>
        <w:rPr>
          <w:spacing w:val="-6"/>
        </w:rPr>
        <w:t> </w:t>
      </w:r>
      <w:r>
        <w:rPr/>
        <w:t>departure</w:t>
      </w:r>
      <w:r>
        <w:rPr>
          <w:spacing w:val="-6"/>
        </w:rPr>
        <w:t> </w:t>
      </w:r>
      <w:r>
        <w:rPr/>
        <w:t>refers</w:t>
      </w:r>
      <w:r>
        <w:rPr>
          <w:spacing w:val="-5"/>
        </w:rPr>
        <w:t> </w:t>
      </w:r>
      <w:r>
        <w:rPr/>
        <w:t>to</w:t>
      </w:r>
      <w:r>
        <w:rPr>
          <w:spacing w:val="-5"/>
        </w:rPr>
        <w:t> </w:t>
      </w:r>
      <w:r>
        <w:rPr/>
        <w:t>leaving</w:t>
      </w:r>
      <w:r>
        <w:rPr>
          <w:spacing w:val="-5"/>
        </w:rPr>
        <w:t> </w:t>
      </w:r>
      <w:r>
        <w:rPr/>
        <w:t>postsecondary education prior to completing a degree.</w:t>
      </w:r>
    </w:p>
    <w:p>
      <w:pPr>
        <w:pStyle w:val="BodyText"/>
        <w:spacing w:line="480" w:lineRule="auto"/>
        <w:ind w:left="719" w:right="367"/>
        <w:jc w:val="both"/>
      </w:pPr>
      <w:r>
        <w:rPr>
          <w:i/>
        </w:rPr>
        <w:t>Cultural Capital</w:t>
      </w:r>
      <w:r>
        <w:rPr/>
        <w:t>—Cultural capital refers to the knowledge, dispositions, and institutional familiarity</w:t>
      </w:r>
      <w:r>
        <w:rPr>
          <w:spacing w:val="-4"/>
        </w:rPr>
        <w:t> </w:t>
      </w:r>
      <w:r>
        <w:rPr/>
        <w:t>transmitted</w:t>
      </w:r>
      <w:r>
        <w:rPr>
          <w:spacing w:val="-4"/>
        </w:rPr>
        <w:t> </w:t>
      </w:r>
      <w:r>
        <w:rPr/>
        <w:t>through</w:t>
      </w:r>
      <w:r>
        <w:rPr>
          <w:spacing w:val="-4"/>
        </w:rPr>
        <w:t> </w:t>
      </w:r>
      <w:r>
        <w:rPr/>
        <w:t>family</w:t>
      </w:r>
      <w:r>
        <w:rPr>
          <w:spacing w:val="-4"/>
        </w:rPr>
        <w:t> </w:t>
      </w:r>
      <w:r>
        <w:rPr/>
        <w:t>and</w:t>
      </w:r>
      <w:r>
        <w:rPr>
          <w:spacing w:val="-4"/>
        </w:rPr>
        <w:t> </w:t>
      </w:r>
      <w:r>
        <w:rPr/>
        <w:t>socialization</w:t>
      </w:r>
      <w:r>
        <w:rPr>
          <w:spacing w:val="-4"/>
        </w:rPr>
        <w:t> </w:t>
      </w:r>
      <w:r>
        <w:rPr/>
        <w:t>that</w:t>
      </w:r>
      <w:r>
        <w:rPr>
          <w:spacing w:val="-4"/>
        </w:rPr>
        <w:t> </w:t>
      </w:r>
      <w:r>
        <w:rPr/>
        <w:t>influence</w:t>
      </w:r>
      <w:r>
        <w:rPr>
          <w:spacing w:val="-5"/>
        </w:rPr>
        <w:t> </w:t>
      </w:r>
      <w:r>
        <w:rPr/>
        <w:t>participants’</w:t>
      </w:r>
      <w:r>
        <w:rPr>
          <w:spacing w:val="-5"/>
        </w:rPr>
        <w:t> </w:t>
      </w:r>
      <w:r>
        <w:rPr/>
        <w:t>ability to navigate educational systems (Bourdieu, 1986).</w:t>
      </w:r>
    </w:p>
    <w:p>
      <w:pPr>
        <w:pStyle w:val="BodyText"/>
        <w:spacing w:line="480" w:lineRule="auto" w:before="1"/>
        <w:ind w:left="720"/>
      </w:pPr>
      <w:r>
        <w:rPr>
          <w:i/>
        </w:rPr>
        <w:t>Habitus</w:t>
      </w:r>
      <w:r>
        <w:rPr/>
        <w:t>—Habitus refers to the internalized dispositions shaped by social and cultural environments</w:t>
      </w:r>
      <w:r>
        <w:rPr>
          <w:spacing w:val="-5"/>
        </w:rPr>
        <w:t> </w:t>
      </w:r>
      <w:r>
        <w:rPr/>
        <w:t>that</w:t>
      </w:r>
      <w:r>
        <w:rPr>
          <w:spacing w:val="-5"/>
        </w:rPr>
        <w:t> </w:t>
      </w:r>
      <w:r>
        <w:rPr/>
        <w:t>influence</w:t>
      </w:r>
      <w:r>
        <w:rPr>
          <w:spacing w:val="-6"/>
        </w:rPr>
        <w:t> </w:t>
      </w:r>
      <w:r>
        <w:rPr/>
        <w:t>how</w:t>
      </w:r>
      <w:r>
        <w:rPr>
          <w:spacing w:val="-6"/>
        </w:rPr>
        <w:t> </w:t>
      </w:r>
      <w:r>
        <w:rPr/>
        <w:t>participants</w:t>
      </w:r>
      <w:r>
        <w:rPr>
          <w:spacing w:val="-5"/>
        </w:rPr>
        <w:t> </w:t>
      </w:r>
      <w:r>
        <w:rPr/>
        <w:t>perceive</w:t>
      </w:r>
      <w:r>
        <w:rPr>
          <w:spacing w:val="-6"/>
        </w:rPr>
        <w:t> </w:t>
      </w:r>
      <w:r>
        <w:rPr/>
        <w:t>opportunities</w:t>
      </w:r>
      <w:r>
        <w:rPr>
          <w:spacing w:val="-5"/>
        </w:rPr>
        <w:t> </w:t>
      </w:r>
      <w:r>
        <w:rPr/>
        <w:t>and</w:t>
      </w:r>
      <w:r>
        <w:rPr>
          <w:spacing w:val="-3"/>
        </w:rPr>
        <w:t> </w:t>
      </w:r>
      <w:r>
        <w:rPr/>
        <w:t>make</w:t>
      </w:r>
      <w:r>
        <w:rPr>
          <w:spacing w:val="-6"/>
        </w:rPr>
        <w:t> </w:t>
      </w:r>
      <w:r>
        <w:rPr/>
        <w:t>decisions (Bourdieu, 1986).</w:t>
      </w:r>
    </w:p>
    <w:p>
      <w:pPr>
        <w:pStyle w:val="BodyText"/>
        <w:spacing w:line="480" w:lineRule="auto"/>
        <w:ind w:left="720" w:right="408"/>
      </w:pPr>
      <w:r>
        <w:rPr>
          <w:i/>
        </w:rPr>
        <w:t>Institutional Fit</w:t>
      </w:r>
      <w:r>
        <w:rPr/>
        <w:t>—Institutional fit refers to the extent to which institutional structures, expectations,</w:t>
      </w:r>
      <w:r>
        <w:rPr>
          <w:spacing w:val="-5"/>
        </w:rPr>
        <w:t> </w:t>
      </w:r>
      <w:r>
        <w:rPr/>
        <w:t>and</w:t>
      </w:r>
      <w:r>
        <w:rPr>
          <w:spacing w:val="-3"/>
        </w:rPr>
        <w:t> </w:t>
      </w:r>
      <w:r>
        <w:rPr/>
        <w:t>cultural</w:t>
      </w:r>
      <w:r>
        <w:rPr>
          <w:spacing w:val="-5"/>
        </w:rPr>
        <w:t> </w:t>
      </w:r>
      <w:r>
        <w:rPr/>
        <w:t>environments</w:t>
      </w:r>
      <w:r>
        <w:rPr>
          <w:spacing w:val="-5"/>
        </w:rPr>
        <w:t> </w:t>
      </w:r>
      <w:r>
        <w:rPr/>
        <w:t>align</w:t>
      </w:r>
      <w:r>
        <w:rPr>
          <w:spacing w:val="-5"/>
        </w:rPr>
        <w:t> </w:t>
      </w:r>
      <w:r>
        <w:rPr/>
        <w:t>with</w:t>
      </w:r>
      <w:r>
        <w:rPr>
          <w:spacing w:val="-5"/>
        </w:rPr>
        <w:t> </w:t>
      </w:r>
      <w:r>
        <w:rPr/>
        <w:t>students’</w:t>
      </w:r>
      <w:r>
        <w:rPr>
          <w:spacing w:val="-6"/>
        </w:rPr>
        <w:t> </w:t>
      </w:r>
      <w:r>
        <w:rPr/>
        <w:t>identities,</w:t>
      </w:r>
      <w:r>
        <w:rPr>
          <w:spacing w:val="-5"/>
        </w:rPr>
        <w:t> </w:t>
      </w:r>
      <w:r>
        <w:rPr/>
        <w:t>responsibilities, and lived circumstances.</w:t>
      </w:r>
    </w:p>
    <w:p>
      <w:pPr>
        <w:pStyle w:val="BodyText"/>
        <w:spacing w:after="0" w:line="480" w:lineRule="auto"/>
        <w:sectPr>
          <w:pgSz w:w="12240" w:h="15840"/>
          <w:pgMar w:header="0" w:footer="1063" w:top="1360" w:bottom="1260" w:left="1440" w:right="1080"/>
        </w:sectPr>
      </w:pPr>
    </w:p>
    <w:p>
      <w:pPr>
        <w:pStyle w:val="BodyText"/>
        <w:spacing w:line="480" w:lineRule="auto" w:before="79"/>
        <w:ind w:left="720" w:right="358"/>
      </w:pPr>
      <w:r>
        <w:rPr>
          <w:i/>
        </w:rPr>
        <w:t>Internal</w:t>
      </w:r>
      <w:r>
        <w:rPr>
          <w:i/>
          <w:spacing w:val="-6"/>
        </w:rPr>
        <w:t> </w:t>
      </w:r>
      <w:r>
        <w:rPr>
          <w:i/>
        </w:rPr>
        <w:t>Colonialism</w:t>
      </w:r>
      <w:r>
        <w:rPr/>
        <w:t>—Internal</w:t>
      </w:r>
      <w:r>
        <w:rPr>
          <w:spacing w:val="-6"/>
        </w:rPr>
        <w:t> </w:t>
      </w:r>
      <w:r>
        <w:rPr/>
        <w:t>colonialism</w:t>
      </w:r>
      <w:r>
        <w:rPr>
          <w:spacing w:val="-6"/>
        </w:rPr>
        <w:t> </w:t>
      </w:r>
      <w:r>
        <w:rPr/>
        <w:t>describes</w:t>
      </w:r>
      <w:r>
        <w:rPr>
          <w:spacing w:val="-6"/>
        </w:rPr>
        <w:t> </w:t>
      </w:r>
      <w:r>
        <w:rPr/>
        <w:t>the</w:t>
      </w:r>
      <w:r>
        <w:rPr>
          <w:spacing w:val="-7"/>
        </w:rPr>
        <w:t> </w:t>
      </w:r>
      <w:r>
        <w:rPr/>
        <w:t>structural</w:t>
      </w:r>
      <w:r>
        <w:rPr>
          <w:spacing w:val="-6"/>
        </w:rPr>
        <w:t> </w:t>
      </w:r>
      <w:r>
        <w:rPr/>
        <w:t>marginalization</w:t>
      </w:r>
      <w:r>
        <w:rPr>
          <w:spacing w:val="-6"/>
        </w:rPr>
        <w:t> </w:t>
      </w:r>
      <w:r>
        <w:rPr/>
        <w:t>of regions within a nation-state through patterns of economic extraction, political subordination, and external control over resources.</w:t>
      </w:r>
    </w:p>
    <w:p>
      <w:pPr>
        <w:pStyle w:val="BodyText"/>
        <w:spacing w:line="480" w:lineRule="auto"/>
        <w:ind w:left="720"/>
      </w:pPr>
      <w:r>
        <w:rPr>
          <w:i/>
          <w:color w:val="0E101A"/>
        </w:rPr>
        <w:t>Institutional</w:t>
      </w:r>
      <w:r>
        <w:rPr>
          <w:i/>
          <w:color w:val="0E101A"/>
          <w:spacing w:val="-6"/>
        </w:rPr>
        <w:t> </w:t>
      </w:r>
      <w:r>
        <w:rPr>
          <w:i/>
          <w:color w:val="0E101A"/>
        </w:rPr>
        <w:t>Misalignment</w:t>
      </w:r>
      <w:r>
        <w:rPr>
          <w:color w:val="0E101A"/>
        </w:rPr>
        <w:t>—Institutional</w:t>
      </w:r>
      <w:r>
        <w:rPr>
          <w:color w:val="0E101A"/>
          <w:spacing w:val="-6"/>
        </w:rPr>
        <w:t> </w:t>
      </w:r>
      <w:r>
        <w:rPr>
          <w:color w:val="0E101A"/>
        </w:rPr>
        <w:t>misalignment</w:t>
      </w:r>
      <w:r>
        <w:rPr>
          <w:color w:val="0E101A"/>
          <w:spacing w:val="-6"/>
        </w:rPr>
        <w:t> </w:t>
      </w:r>
      <w:r>
        <w:rPr>
          <w:color w:val="0E101A"/>
        </w:rPr>
        <w:t>refers</w:t>
      </w:r>
      <w:r>
        <w:rPr>
          <w:color w:val="0E101A"/>
          <w:spacing w:val="-6"/>
        </w:rPr>
        <w:t> </w:t>
      </w:r>
      <w:r>
        <w:rPr>
          <w:color w:val="0E101A"/>
        </w:rPr>
        <w:t>to</w:t>
      </w:r>
      <w:r>
        <w:rPr>
          <w:color w:val="0E101A"/>
          <w:spacing w:val="-6"/>
        </w:rPr>
        <w:t> </w:t>
      </w:r>
      <w:r>
        <w:rPr>
          <w:color w:val="0E101A"/>
        </w:rPr>
        <w:t>the</w:t>
      </w:r>
      <w:r>
        <w:rPr>
          <w:color w:val="0E101A"/>
          <w:spacing w:val="-7"/>
        </w:rPr>
        <w:t> </w:t>
      </w:r>
      <w:r>
        <w:rPr>
          <w:color w:val="0E101A"/>
        </w:rPr>
        <w:t>mismatch</w:t>
      </w:r>
      <w:r>
        <w:rPr>
          <w:color w:val="0E101A"/>
          <w:spacing w:val="-6"/>
        </w:rPr>
        <w:t> </w:t>
      </w:r>
      <w:r>
        <w:rPr>
          <w:color w:val="0E101A"/>
        </w:rPr>
        <w:t>between institutional structures, expectations, and cultural norms and students’ identities, responsibilities, and lived experiences.</w:t>
      </w:r>
    </w:p>
    <w:p>
      <w:pPr>
        <w:pStyle w:val="BodyText"/>
        <w:spacing w:line="480" w:lineRule="auto"/>
        <w:ind w:left="720" w:right="497"/>
      </w:pPr>
      <w:r>
        <w:rPr>
          <w:i/>
        </w:rPr>
        <w:t>Participants</w:t>
      </w:r>
      <w:r>
        <w:rPr/>
        <w:t>—Participants</w:t>
      </w:r>
      <w:r>
        <w:rPr>
          <w:spacing w:val="-4"/>
        </w:rPr>
        <w:t> </w:t>
      </w:r>
      <w:r>
        <w:rPr/>
        <w:t>refers</w:t>
      </w:r>
      <w:r>
        <w:rPr>
          <w:spacing w:val="-4"/>
        </w:rPr>
        <w:t> </w:t>
      </w:r>
      <w:r>
        <w:rPr/>
        <w:t>to</w:t>
      </w:r>
      <w:r>
        <w:rPr>
          <w:spacing w:val="-4"/>
        </w:rPr>
        <w:t> </w:t>
      </w:r>
      <w:r>
        <w:rPr/>
        <w:t>the</w:t>
      </w:r>
      <w:r>
        <w:rPr>
          <w:spacing w:val="-5"/>
        </w:rPr>
        <w:t> </w:t>
      </w:r>
      <w:r>
        <w:rPr/>
        <w:t>participants</w:t>
      </w:r>
      <w:r>
        <w:rPr>
          <w:spacing w:val="-4"/>
        </w:rPr>
        <w:t> </w:t>
      </w:r>
      <w:r>
        <w:rPr/>
        <w:t>who</w:t>
      </w:r>
      <w:r>
        <w:rPr>
          <w:spacing w:val="-4"/>
        </w:rPr>
        <w:t> </w:t>
      </w:r>
      <w:r>
        <w:rPr/>
        <w:t>took</w:t>
      </w:r>
      <w:r>
        <w:rPr>
          <w:spacing w:val="-4"/>
        </w:rPr>
        <w:t> </w:t>
      </w:r>
      <w:r>
        <w:rPr/>
        <w:t>part</w:t>
      </w:r>
      <w:r>
        <w:rPr>
          <w:spacing w:val="-4"/>
        </w:rPr>
        <w:t> </w:t>
      </w:r>
      <w:r>
        <w:rPr/>
        <w:t>in</w:t>
      </w:r>
      <w:r>
        <w:rPr>
          <w:spacing w:val="-4"/>
        </w:rPr>
        <w:t> </w:t>
      </w:r>
      <w:r>
        <w:rPr/>
        <w:t>this</w:t>
      </w:r>
      <w:r>
        <w:rPr>
          <w:spacing w:val="-4"/>
        </w:rPr>
        <w:t> </w:t>
      </w:r>
      <w:r>
        <w:rPr/>
        <w:t>study</w:t>
      </w:r>
      <w:r>
        <w:rPr>
          <w:spacing w:val="-4"/>
        </w:rPr>
        <w:t> </w:t>
      </w:r>
      <w:r>
        <w:rPr/>
        <w:t>and shared their lived experiences of college departure prior to degree completion.</w:t>
      </w:r>
    </w:p>
    <w:p>
      <w:pPr>
        <w:pStyle w:val="BodyText"/>
        <w:spacing w:line="480" w:lineRule="auto"/>
        <w:ind w:left="720" w:right="358"/>
      </w:pPr>
      <w:r>
        <w:rPr>
          <w:i/>
        </w:rPr>
        <w:t>Rural</w:t>
      </w:r>
      <w:r>
        <w:rPr>
          <w:i/>
          <w:spacing w:val="-4"/>
        </w:rPr>
        <w:t> </w:t>
      </w:r>
      <w:r>
        <w:rPr>
          <w:i/>
        </w:rPr>
        <w:t>Central</w:t>
      </w:r>
      <w:r>
        <w:rPr>
          <w:i/>
          <w:spacing w:val="-4"/>
        </w:rPr>
        <w:t> </w:t>
      </w:r>
      <w:r>
        <w:rPr>
          <w:i/>
        </w:rPr>
        <w:t>Appalachia</w:t>
      </w:r>
      <w:r>
        <w:rPr/>
        <w:t>—Rural</w:t>
      </w:r>
      <w:r>
        <w:rPr>
          <w:spacing w:val="-4"/>
        </w:rPr>
        <w:t> </w:t>
      </w:r>
      <w:r>
        <w:rPr/>
        <w:t>Central</w:t>
      </w:r>
      <w:r>
        <w:rPr>
          <w:spacing w:val="-4"/>
        </w:rPr>
        <w:t> </w:t>
      </w:r>
      <w:r>
        <w:rPr/>
        <w:t>Appalachia</w:t>
      </w:r>
      <w:r>
        <w:rPr>
          <w:spacing w:val="-5"/>
        </w:rPr>
        <w:t> </w:t>
      </w:r>
      <w:r>
        <w:rPr/>
        <w:t>refers</w:t>
      </w:r>
      <w:r>
        <w:rPr>
          <w:spacing w:val="-4"/>
        </w:rPr>
        <w:t> </w:t>
      </w:r>
      <w:r>
        <w:rPr/>
        <w:t>to</w:t>
      </w:r>
      <w:r>
        <w:rPr>
          <w:spacing w:val="-4"/>
        </w:rPr>
        <w:t> </w:t>
      </w:r>
      <w:r>
        <w:rPr/>
        <w:t>counties</w:t>
      </w:r>
      <w:r>
        <w:rPr>
          <w:spacing w:val="-4"/>
        </w:rPr>
        <w:t> </w:t>
      </w:r>
      <w:r>
        <w:rPr/>
        <w:t>located</w:t>
      </w:r>
      <w:r>
        <w:rPr>
          <w:spacing w:val="-4"/>
        </w:rPr>
        <w:t> </w:t>
      </w:r>
      <w:r>
        <w:rPr/>
        <w:t>in</w:t>
      </w:r>
      <w:r>
        <w:rPr>
          <w:spacing w:val="-4"/>
        </w:rPr>
        <w:t> </w:t>
      </w:r>
      <w:r>
        <w:rPr/>
        <w:t>West Virginia, Eastern Kentucky, Southwest Virginia, East Tennessee, and Western North Carolina</w:t>
      </w:r>
      <w:r>
        <w:rPr>
          <w:spacing w:val="-3"/>
        </w:rPr>
        <w:t> </w:t>
      </w:r>
      <w:r>
        <w:rPr/>
        <w:t>that</w:t>
      </w:r>
      <w:r>
        <w:rPr>
          <w:spacing w:val="-2"/>
        </w:rPr>
        <w:t> </w:t>
      </w:r>
      <w:r>
        <w:rPr/>
        <w:t>are</w:t>
      </w:r>
      <w:r>
        <w:rPr>
          <w:spacing w:val="-1"/>
        </w:rPr>
        <w:t> </w:t>
      </w:r>
      <w:r>
        <w:rPr/>
        <w:t>classified</w:t>
      </w:r>
      <w:r>
        <w:rPr>
          <w:spacing w:val="-2"/>
        </w:rPr>
        <w:t> </w:t>
      </w:r>
      <w:r>
        <w:rPr/>
        <w:t>as</w:t>
      </w:r>
      <w:r>
        <w:rPr>
          <w:spacing w:val="-2"/>
        </w:rPr>
        <w:t> </w:t>
      </w:r>
      <w:r>
        <w:rPr/>
        <w:t>rural</w:t>
      </w:r>
      <w:r>
        <w:rPr>
          <w:spacing w:val="-2"/>
        </w:rPr>
        <w:t> </w:t>
      </w:r>
      <w:r>
        <w:rPr/>
        <w:t>and part</w:t>
      </w:r>
      <w:r>
        <w:rPr>
          <w:spacing w:val="-2"/>
        </w:rPr>
        <w:t> </w:t>
      </w:r>
      <w:r>
        <w:rPr/>
        <w:t>of</w:t>
      </w:r>
      <w:r>
        <w:rPr>
          <w:spacing w:val="-3"/>
        </w:rPr>
        <w:t> </w:t>
      </w:r>
      <w:r>
        <w:rPr/>
        <w:t>the</w:t>
      </w:r>
      <w:r>
        <w:rPr>
          <w:spacing w:val="-1"/>
        </w:rPr>
        <w:t> </w:t>
      </w:r>
      <w:r>
        <w:rPr/>
        <w:t>Appalachian</w:t>
      </w:r>
      <w:r>
        <w:rPr>
          <w:spacing w:val="-2"/>
        </w:rPr>
        <w:t> </w:t>
      </w:r>
      <w:r>
        <w:rPr/>
        <w:t>Regional</w:t>
      </w:r>
      <w:r>
        <w:rPr>
          <w:spacing w:val="-2"/>
        </w:rPr>
        <w:t> </w:t>
      </w:r>
      <w:r>
        <w:rPr/>
        <w:t>Commission’s Central Appalachian subregion.</w:t>
      </w:r>
    </w:p>
    <w:p>
      <w:pPr>
        <w:pStyle w:val="BodyText"/>
        <w:spacing w:line="480" w:lineRule="auto"/>
        <w:ind w:left="720"/>
      </w:pPr>
      <w:r>
        <w:rPr>
          <w:i/>
        </w:rPr>
        <w:t>Sense of Belonging</w:t>
      </w:r>
      <w:r>
        <w:rPr/>
        <w:t>—Sense of belonging refers to participants’ perceived legitimacy, inclusion,</w:t>
      </w:r>
      <w:r>
        <w:rPr>
          <w:spacing w:val="-4"/>
        </w:rPr>
        <w:t> </w:t>
      </w:r>
      <w:r>
        <w:rPr/>
        <w:t>and</w:t>
      </w:r>
      <w:r>
        <w:rPr>
          <w:spacing w:val="-4"/>
        </w:rPr>
        <w:t> </w:t>
      </w:r>
      <w:r>
        <w:rPr/>
        <w:t>alignment</w:t>
      </w:r>
      <w:r>
        <w:rPr>
          <w:spacing w:val="-4"/>
        </w:rPr>
        <w:t> </w:t>
      </w:r>
      <w:r>
        <w:rPr/>
        <w:t>within</w:t>
      </w:r>
      <w:r>
        <w:rPr>
          <w:spacing w:val="-4"/>
        </w:rPr>
        <w:t> </w:t>
      </w:r>
      <w:r>
        <w:rPr/>
        <w:t>the</w:t>
      </w:r>
      <w:r>
        <w:rPr>
          <w:spacing w:val="-5"/>
        </w:rPr>
        <w:t> </w:t>
      </w:r>
      <w:r>
        <w:rPr/>
        <w:t>social</w:t>
      </w:r>
      <w:r>
        <w:rPr>
          <w:spacing w:val="-4"/>
        </w:rPr>
        <w:t> </w:t>
      </w:r>
      <w:r>
        <w:rPr/>
        <w:t>and</w:t>
      </w:r>
      <w:r>
        <w:rPr>
          <w:spacing w:val="-4"/>
        </w:rPr>
        <w:t> </w:t>
      </w:r>
      <w:r>
        <w:rPr/>
        <w:t>cultural</w:t>
      </w:r>
      <w:r>
        <w:rPr>
          <w:spacing w:val="-4"/>
        </w:rPr>
        <w:t> </w:t>
      </w:r>
      <w:r>
        <w:rPr/>
        <w:t>environment</w:t>
      </w:r>
      <w:r>
        <w:rPr>
          <w:spacing w:val="-4"/>
        </w:rPr>
        <w:t> </w:t>
      </w:r>
      <w:r>
        <w:rPr/>
        <w:t>of</w:t>
      </w:r>
      <w:r>
        <w:rPr>
          <w:spacing w:val="-5"/>
        </w:rPr>
        <w:t> </w:t>
      </w:r>
      <w:r>
        <w:rPr/>
        <w:t>higher</w:t>
      </w:r>
      <w:r>
        <w:rPr>
          <w:spacing w:val="-5"/>
        </w:rPr>
        <w:t> </w:t>
      </w:r>
      <w:r>
        <w:rPr/>
        <w:t>education. </w:t>
      </w:r>
      <w:r>
        <w:rPr>
          <w:i/>
          <w:color w:val="0E101A"/>
        </w:rPr>
        <w:t>Structural Conditions</w:t>
      </w:r>
      <w:r>
        <w:rPr>
          <w:color w:val="0E101A"/>
        </w:rPr>
        <w:t>—Structural conditions refers to the economic, geographic, and institutional constraints that shape access to and participation in higher education.</w:t>
      </w:r>
    </w:p>
    <w:p>
      <w:pPr>
        <w:pStyle w:val="BodyText"/>
        <w:spacing w:line="480" w:lineRule="auto" w:before="1"/>
        <w:ind w:left="720"/>
      </w:pPr>
      <w:r>
        <w:rPr>
          <w:i/>
        </w:rPr>
        <w:t>Meaning-Making</w:t>
      </w:r>
      <w:r>
        <w:rPr/>
        <w:t>—Meaning-making refers to the interpretive process through which participants</w:t>
      </w:r>
      <w:r>
        <w:rPr>
          <w:spacing w:val="-5"/>
        </w:rPr>
        <w:t> </w:t>
      </w:r>
      <w:r>
        <w:rPr/>
        <w:t>construct</w:t>
      </w:r>
      <w:r>
        <w:rPr>
          <w:spacing w:val="-5"/>
        </w:rPr>
        <w:t> </w:t>
      </w:r>
      <w:r>
        <w:rPr/>
        <w:t>understanding</w:t>
      </w:r>
      <w:r>
        <w:rPr>
          <w:spacing w:val="-5"/>
        </w:rPr>
        <w:t> </w:t>
      </w:r>
      <w:r>
        <w:rPr/>
        <w:t>and</w:t>
      </w:r>
      <w:r>
        <w:rPr>
          <w:spacing w:val="-5"/>
        </w:rPr>
        <w:t> </w:t>
      </w:r>
      <w:r>
        <w:rPr/>
        <w:t>significance</w:t>
      </w:r>
      <w:r>
        <w:rPr>
          <w:spacing w:val="-6"/>
        </w:rPr>
        <w:t> </w:t>
      </w:r>
      <w:r>
        <w:rPr/>
        <w:t>from</w:t>
      </w:r>
      <w:r>
        <w:rPr>
          <w:spacing w:val="-5"/>
        </w:rPr>
        <w:t> </w:t>
      </w:r>
      <w:r>
        <w:rPr/>
        <w:t>lived</w:t>
      </w:r>
      <w:r>
        <w:rPr>
          <w:spacing w:val="-3"/>
        </w:rPr>
        <w:t> </w:t>
      </w:r>
      <w:r>
        <w:rPr/>
        <w:t>experience</w:t>
      </w:r>
      <w:r>
        <w:rPr>
          <w:spacing w:val="-6"/>
        </w:rPr>
        <w:t> </w:t>
      </w:r>
      <w:r>
        <w:rPr/>
        <w:t>(van</w:t>
      </w:r>
      <w:r>
        <w:rPr>
          <w:spacing w:val="-5"/>
        </w:rPr>
        <w:t> </w:t>
      </w:r>
      <w:r>
        <w:rPr/>
        <w:t>Manen, </w:t>
      </w:r>
      <w:r>
        <w:rPr>
          <w:spacing w:val="-2"/>
        </w:rPr>
        <w:t>1990).</w:t>
      </w:r>
    </w:p>
    <w:p>
      <w:pPr>
        <w:pStyle w:val="BodyText"/>
        <w:spacing w:line="480" w:lineRule="auto"/>
        <w:ind w:left="720" w:right="497"/>
      </w:pPr>
      <w:r>
        <w:rPr>
          <w:i/>
        </w:rPr>
        <w:t>Hermeneutic</w:t>
      </w:r>
      <w:r>
        <w:rPr>
          <w:i/>
          <w:spacing w:val="-8"/>
        </w:rPr>
        <w:t> </w:t>
      </w:r>
      <w:r>
        <w:rPr>
          <w:i/>
        </w:rPr>
        <w:t>Phenomenology</w:t>
      </w:r>
      <w:r>
        <w:rPr/>
        <w:t>—Hermeneutic</w:t>
      </w:r>
      <w:r>
        <w:rPr>
          <w:spacing w:val="-8"/>
        </w:rPr>
        <w:t> </w:t>
      </w:r>
      <w:r>
        <w:rPr/>
        <w:t>phenomenology</w:t>
      </w:r>
      <w:r>
        <w:rPr>
          <w:spacing w:val="-7"/>
        </w:rPr>
        <w:t> </w:t>
      </w:r>
      <w:r>
        <w:rPr/>
        <w:t>is</w:t>
      </w:r>
      <w:r>
        <w:rPr>
          <w:spacing w:val="-7"/>
        </w:rPr>
        <w:t> </w:t>
      </w:r>
      <w:r>
        <w:rPr/>
        <w:t>a</w:t>
      </w:r>
      <w:r>
        <w:rPr>
          <w:spacing w:val="-8"/>
        </w:rPr>
        <w:t> </w:t>
      </w:r>
      <w:r>
        <w:rPr/>
        <w:t>qualitative</w:t>
      </w:r>
      <w:r>
        <w:rPr>
          <w:spacing w:val="-8"/>
        </w:rPr>
        <w:t> </w:t>
      </w:r>
      <w:r>
        <w:rPr/>
        <w:t>research approach that examines how participants interpret and make meaning of lived experiences within social and historical contexts.</w:t>
      </w:r>
    </w:p>
    <w:p>
      <w:pPr>
        <w:pStyle w:val="BodyText"/>
        <w:spacing w:after="0" w:line="480" w:lineRule="auto"/>
        <w:sectPr>
          <w:pgSz w:w="12240" w:h="15840"/>
          <w:pgMar w:header="0" w:footer="1063" w:top="1360" w:bottom="1260" w:left="1440" w:right="1080"/>
        </w:sectPr>
      </w:pPr>
    </w:p>
    <w:p>
      <w:pPr>
        <w:pStyle w:val="Heading1"/>
        <w:spacing w:before="79"/>
      </w:pPr>
      <w:bookmarkStart w:name="_TOC_250096" w:id="16"/>
      <w:r>
        <w:rPr>
          <w:color w:val="0E101A"/>
        </w:rPr>
        <w:t>Limitations</w:t>
      </w:r>
      <w:r>
        <w:rPr>
          <w:color w:val="0E101A"/>
          <w:spacing w:val="-2"/>
        </w:rPr>
        <w:t> </w:t>
      </w:r>
      <w:r>
        <w:rPr>
          <w:color w:val="0E101A"/>
        </w:rPr>
        <w:t>and</w:t>
      </w:r>
      <w:bookmarkEnd w:id="16"/>
      <w:r>
        <w:rPr>
          <w:color w:val="0E101A"/>
          <w:spacing w:val="-2"/>
        </w:rPr>
        <w:t> Delimitations</w:t>
      </w:r>
    </w:p>
    <w:p>
      <w:pPr>
        <w:pStyle w:val="BodyText"/>
        <w:rPr>
          <w:b/>
        </w:rPr>
      </w:pPr>
    </w:p>
    <w:p>
      <w:pPr>
        <w:pStyle w:val="Heading2"/>
        <w:rPr>
          <w:i/>
        </w:rPr>
      </w:pPr>
      <w:bookmarkStart w:name="_TOC_250095" w:id="17"/>
      <w:bookmarkEnd w:id="17"/>
      <w:r>
        <w:rPr>
          <w:i/>
          <w:color w:val="0E101A"/>
          <w:spacing w:val="-2"/>
        </w:rPr>
        <w:t>Delimitations</w:t>
      </w:r>
    </w:p>
    <w:p>
      <w:pPr>
        <w:pStyle w:val="BodyText"/>
        <w:rPr>
          <w:b/>
          <w:i/>
        </w:rPr>
      </w:pPr>
    </w:p>
    <w:p>
      <w:pPr>
        <w:pStyle w:val="BodyText"/>
        <w:spacing w:line="480" w:lineRule="auto"/>
        <w:ind w:right="358" w:firstLine="720"/>
      </w:pPr>
      <w:r>
        <w:rPr>
          <w:color w:val="0E101A"/>
        </w:rPr>
        <w:t>Delimitations refer to the boundaries set by the researcher in a study. These boundaries define and control the study’s parameters. The term often relates to aspects within the researcher’s control, such as participant recruitment. This study included participants from rural Central Appalachia who chose to depart college before completing a degree. Exploring these shared experiences may help improve retention and recruitment efforts for students from rural Central Appalachia and similar marginalized areas. Consistent with phenomenological methodology,</w:t>
      </w:r>
      <w:r>
        <w:rPr>
          <w:color w:val="0E101A"/>
          <w:spacing w:val="-4"/>
        </w:rPr>
        <w:t> </w:t>
      </w:r>
      <w:r>
        <w:rPr>
          <w:color w:val="0E101A"/>
        </w:rPr>
        <w:t>the</w:t>
      </w:r>
      <w:r>
        <w:rPr>
          <w:color w:val="0E101A"/>
          <w:spacing w:val="-5"/>
        </w:rPr>
        <w:t> </w:t>
      </w:r>
      <w:r>
        <w:rPr>
          <w:color w:val="0E101A"/>
        </w:rPr>
        <w:t>analysis</w:t>
      </w:r>
      <w:r>
        <w:rPr>
          <w:color w:val="0E101A"/>
          <w:spacing w:val="-4"/>
        </w:rPr>
        <w:t> </w:t>
      </w:r>
      <w:r>
        <w:rPr>
          <w:color w:val="0E101A"/>
        </w:rPr>
        <w:t>of</w:t>
      </w:r>
      <w:r>
        <w:rPr>
          <w:color w:val="0E101A"/>
          <w:spacing w:val="-5"/>
        </w:rPr>
        <w:t> </w:t>
      </w:r>
      <w:r>
        <w:rPr>
          <w:color w:val="0E101A"/>
        </w:rPr>
        <w:t>participant</w:t>
      </w:r>
      <w:r>
        <w:rPr>
          <w:color w:val="0E101A"/>
          <w:spacing w:val="-4"/>
        </w:rPr>
        <w:t> </w:t>
      </w:r>
      <w:r>
        <w:rPr>
          <w:color w:val="0E101A"/>
        </w:rPr>
        <w:t>narratives</w:t>
      </w:r>
      <w:r>
        <w:rPr>
          <w:color w:val="0E101A"/>
          <w:spacing w:val="-2"/>
        </w:rPr>
        <w:t> </w:t>
      </w:r>
      <w:r>
        <w:rPr>
          <w:color w:val="0E101A"/>
        </w:rPr>
        <w:t>revealed</w:t>
      </w:r>
      <w:r>
        <w:rPr>
          <w:color w:val="0E101A"/>
          <w:spacing w:val="-4"/>
        </w:rPr>
        <w:t> </w:t>
      </w:r>
      <w:r>
        <w:rPr>
          <w:color w:val="0E101A"/>
        </w:rPr>
        <w:t>common</w:t>
      </w:r>
      <w:r>
        <w:rPr>
          <w:color w:val="0E101A"/>
          <w:spacing w:val="-4"/>
        </w:rPr>
        <w:t> </w:t>
      </w:r>
      <w:r>
        <w:rPr>
          <w:color w:val="0E101A"/>
        </w:rPr>
        <w:t>themes,</w:t>
      </w:r>
      <w:r>
        <w:rPr>
          <w:color w:val="0E101A"/>
          <w:spacing w:val="-4"/>
        </w:rPr>
        <w:t> </w:t>
      </w:r>
      <w:r>
        <w:rPr>
          <w:color w:val="0E101A"/>
        </w:rPr>
        <w:t>including</w:t>
      </w:r>
      <w:r>
        <w:rPr>
          <w:color w:val="0E101A"/>
          <w:spacing w:val="-4"/>
        </w:rPr>
        <w:t> </w:t>
      </w:r>
      <w:r>
        <w:rPr>
          <w:color w:val="0E101A"/>
        </w:rPr>
        <w:t>societal, infrastructural, and economic factors influencing higher education attainment.</w:t>
      </w:r>
    </w:p>
    <w:p>
      <w:pPr>
        <w:pStyle w:val="Heading2"/>
        <w:rPr>
          <w:i/>
        </w:rPr>
      </w:pPr>
      <w:bookmarkStart w:name="_TOC_250094" w:id="18"/>
      <w:bookmarkEnd w:id="18"/>
      <w:r>
        <w:rPr>
          <w:i/>
          <w:color w:val="0E101A"/>
          <w:spacing w:val="-2"/>
        </w:rPr>
        <w:t>Limitations</w:t>
      </w:r>
    </w:p>
    <w:p>
      <w:pPr>
        <w:pStyle w:val="BodyText"/>
        <w:rPr>
          <w:b/>
          <w:i/>
        </w:rPr>
      </w:pPr>
    </w:p>
    <w:p>
      <w:pPr>
        <w:pStyle w:val="BodyText"/>
        <w:spacing w:line="480" w:lineRule="auto"/>
        <w:ind w:left="-1" w:right="358" w:firstLine="720"/>
      </w:pPr>
      <w:r>
        <w:rPr>
          <w:color w:val="0E101A"/>
        </w:rPr>
        <w:t>Research limitations refer to factors that may affect the credibility, transferability, or interpretation of the findings. Although measures were taken to ensure participant comfort and openness, this study relied on participants’ willingness to share their personal accounts and perspectives</w:t>
      </w:r>
      <w:r>
        <w:rPr>
          <w:color w:val="0E101A"/>
          <w:spacing w:val="-4"/>
        </w:rPr>
        <w:t> </w:t>
      </w:r>
      <w:r>
        <w:rPr>
          <w:color w:val="0E101A"/>
        </w:rPr>
        <w:t>honestly</w:t>
      </w:r>
      <w:r>
        <w:rPr>
          <w:color w:val="0E101A"/>
          <w:spacing w:val="-4"/>
        </w:rPr>
        <w:t> </w:t>
      </w:r>
      <w:r>
        <w:rPr>
          <w:color w:val="0E101A"/>
        </w:rPr>
        <w:t>and</w:t>
      </w:r>
      <w:r>
        <w:rPr>
          <w:color w:val="0E101A"/>
          <w:spacing w:val="-4"/>
        </w:rPr>
        <w:t> </w:t>
      </w:r>
      <w:r>
        <w:rPr>
          <w:color w:val="0E101A"/>
        </w:rPr>
        <w:t>fully.</w:t>
      </w:r>
      <w:r>
        <w:rPr>
          <w:color w:val="0E101A"/>
          <w:spacing w:val="-4"/>
        </w:rPr>
        <w:t> </w:t>
      </w:r>
      <w:r>
        <w:rPr>
          <w:color w:val="0E101A"/>
        </w:rPr>
        <w:t>Data</w:t>
      </w:r>
      <w:r>
        <w:rPr>
          <w:color w:val="0E101A"/>
          <w:spacing w:val="-5"/>
        </w:rPr>
        <w:t> </w:t>
      </w:r>
      <w:r>
        <w:rPr>
          <w:color w:val="0E101A"/>
        </w:rPr>
        <w:t>were</w:t>
      </w:r>
      <w:r>
        <w:rPr>
          <w:color w:val="0E101A"/>
          <w:spacing w:val="-5"/>
        </w:rPr>
        <w:t> </w:t>
      </w:r>
      <w:r>
        <w:rPr>
          <w:color w:val="0E101A"/>
        </w:rPr>
        <w:t>collected</w:t>
      </w:r>
      <w:r>
        <w:rPr>
          <w:color w:val="0E101A"/>
          <w:spacing w:val="-4"/>
        </w:rPr>
        <w:t> </w:t>
      </w:r>
      <w:r>
        <w:rPr>
          <w:color w:val="0E101A"/>
        </w:rPr>
        <w:t>through</w:t>
      </w:r>
      <w:r>
        <w:rPr>
          <w:color w:val="0E101A"/>
          <w:spacing w:val="-4"/>
        </w:rPr>
        <w:t> </w:t>
      </w:r>
      <w:r>
        <w:rPr>
          <w:color w:val="0E101A"/>
        </w:rPr>
        <w:t>semi-structured</w:t>
      </w:r>
      <w:r>
        <w:rPr>
          <w:color w:val="0E101A"/>
          <w:spacing w:val="-4"/>
        </w:rPr>
        <w:t> </w:t>
      </w:r>
      <w:r>
        <w:rPr>
          <w:color w:val="0E101A"/>
        </w:rPr>
        <w:t>interviews</w:t>
      </w:r>
      <w:r>
        <w:rPr>
          <w:color w:val="0E101A"/>
          <w:spacing w:val="-4"/>
        </w:rPr>
        <w:t> </w:t>
      </w:r>
      <w:r>
        <w:rPr>
          <w:color w:val="0E101A"/>
        </w:rPr>
        <w:t>designed to explore specific experiential themes; the depth and completeness of responses depended on participants’ comfort levels, recall, and willingness to share personal experiences. Because participation was voluntary, the sample reflects those who chose to participate, potentially excluding perspectives from those who declined. As a result, the findings are transferable rather than</w:t>
      </w:r>
      <w:r>
        <w:rPr>
          <w:color w:val="0E101A"/>
          <w:spacing w:val="-4"/>
        </w:rPr>
        <w:t> </w:t>
      </w:r>
      <w:r>
        <w:rPr>
          <w:color w:val="0E101A"/>
        </w:rPr>
        <w:t>generalizable</w:t>
      </w:r>
      <w:r>
        <w:rPr>
          <w:color w:val="0E101A"/>
          <w:spacing w:val="-3"/>
        </w:rPr>
        <w:t> </w:t>
      </w:r>
      <w:r>
        <w:rPr>
          <w:color w:val="0E101A"/>
        </w:rPr>
        <w:t>and</w:t>
      </w:r>
      <w:r>
        <w:rPr>
          <w:color w:val="0E101A"/>
          <w:spacing w:val="-4"/>
        </w:rPr>
        <w:t> </w:t>
      </w:r>
      <w:r>
        <w:rPr>
          <w:color w:val="0E101A"/>
        </w:rPr>
        <w:t>do</w:t>
      </w:r>
      <w:r>
        <w:rPr>
          <w:color w:val="0E101A"/>
          <w:spacing w:val="-4"/>
        </w:rPr>
        <w:t> </w:t>
      </w:r>
      <w:r>
        <w:rPr>
          <w:color w:val="0E101A"/>
        </w:rPr>
        <w:t>not</w:t>
      </w:r>
      <w:r>
        <w:rPr>
          <w:color w:val="0E101A"/>
          <w:spacing w:val="-4"/>
        </w:rPr>
        <w:t> </w:t>
      </w:r>
      <w:r>
        <w:rPr>
          <w:color w:val="0E101A"/>
        </w:rPr>
        <w:t>represent</w:t>
      </w:r>
      <w:r>
        <w:rPr>
          <w:color w:val="0E101A"/>
          <w:spacing w:val="-4"/>
        </w:rPr>
        <w:t> </w:t>
      </w:r>
      <w:r>
        <w:rPr>
          <w:color w:val="0E101A"/>
        </w:rPr>
        <w:t>the</w:t>
      </w:r>
      <w:r>
        <w:rPr>
          <w:color w:val="0E101A"/>
          <w:spacing w:val="-3"/>
        </w:rPr>
        <w:t> </w:t>
      </w:r>
      <w:r>
        <w:rPr>
          <w:color w:val="0E101A"/>
        </w:rPr>
        <w:t>experiences</w:t>
      </w:r>
      <w:r>
        <w:rPr>
          <w:color w:val="0E101A"/>
          <w:spacing w:val="-4"/>
        </w:rPr>
        <w:t> </w:t>
      </w:r>
      <w:r>
        <w:rPr>
          <w:color w:val="0E101A"/>
        </w:rPr>
        <w:t>of</w:t>
      </w:r>
      <w:r>
        <w:rPr>
          <w:color w:val="0E101A"/>
          <w:spacing w:val="-3"/>
        </w:rPr>
        <w:t> </w:t>
      </w:r>
      <w:r>
        <w:rPr>
          <w:color w:val="0E101A"/>
        </w:rPr>
        <w:t>all</w:t>
      </w:r>
      <w:r>
        <w:rPr>
          <w:color w:val="0E101A"/>
          <w:spacing w:val="-4"/>
        </w:rPr>
        <w:t> </w:t>
      </w:r>
      <w:r>
        <w:rPr>
          <w:color w:val="0E101A"/>
        </w:rPr>
        <w:t>rural</w:t>
      </w:r>
      <w:r>
        <w:rPr>
          <w:color w:val="0E101A"/>
          <w:spacing w:val="-4"/>
        </w:rPr>
        <w:t> </w:t>
      </w:r>
      <w:r>
        <w:rPr>
          <w:color w:val="0E101A"/>
        </w:rPr>
        <w:t>Central</w:t>
      </w:r>
      <w:r>
        <w:rPr>
          <w:color w:val="0E101A"/>
          <w:spacing w:val="-2"/>
        </w:rPr>
        <w:t> </w:t>
      </w:r>
      <w:r>
        <w:rPr>
          <w:color w:val="0E101A"/>
        </w:rPr>
        <w:t>Appalachian</w:t>
      </w:r>
      <w:r>
        <w:rPr>
          <w:color w:val="0E101A"/>
          <w:spacing w:val="-2"/>
        </w:rPr>
        <w:t> </w:t>
      </w:r>
      <w:r>
        <w:rPr>
          <w:color w:val="0E101A"/>
        </w:rPr>
        <w:t>residents who chose not to complete college.</w:t>
      </w:r>
    </w:p>
    <w:p>
      <w:pPr>
        <w:pStyle w:val="BodyText"/>
        <w:spacing w:line="480" w:lineRule="auto" w:before="1"/>
        <w:ind w:left="-1" w:right="358" w:firstLine="720"/>
      </w:pPr>
      <w:r>
        <w:rPr>
          <w:color w:val="0E101A"/>
        </w:rPr>
        <w:t>Additional</w:t>
      </w:r>
      <w:r>
        <w:rPr>
          <w:color w:val="0E101A"/>
          <w:spacing w:val="-3"/>
        </w:rPr>
        <w:t> </w:t>
      </w:r>
      <w:r>
        <w:rPr>
          <w:color w:val="0E101A"/>
        </w:rPr>
        <w:t>limitations</w:t>
      </w:r>
      <w:r>
        <w:rPr>
          <w:color w:val="0E101A"/>
          <w:spacing w:val="-6"/>
        </w:rPr>
        <w:t> </w:t>
      </w:r>
      <w:r>
        <w:rPr>
          <w:color w:val="0E101A"/>
        </w:rPr>
        <w:t>include</w:t>
      </w:r>
      <w:r>
        <w:rPr>
          <w:color w:val="0E101A"/>
          <w:spacing w:val="-4"/>
        </w:rPr>
        <w:t> </w:t>
      </w:r>
      <w:r>
        <w:rPr>
          <w:color w:val="0E101A"/>
        </w:rPr>
        <w:t>the</w:t>
      </w:r>
      <w:r>
        <w:rPr>
          <w:color w:val="0E101A"/>
          <w:spacing w:val="-4"/>
        </w:rPr>
        <w:t> </w:t>
      </w:r>
      <w:r>
        <w:rPr>
          <w:color w:val="0E101A"/>
        </w:rPr>
        <w:t>potential</w:t>
      </w:r>
      <w:r>
        <w:rPr>
          <w:color w:val="0E101A"/>
          <w:spacing w:val="-3"/>
        </w:rPr>
        <w:t> </w:t>
      </w:r>
      <w:r>
        <w:rPr>
          <w:color w:val="0E101A"/>
        </w:rPr>
        <w:t>for</w:t>
      </w:r>
      <w:r>
        <w:rPr>
          <w:color w:val="0E101A"/>
          <w:spacing w:val="-3"/>
        </w:rPr>
        <w:t> </w:t>
      </w:r>
      <w:r>
        <w:rPr>
          <w:color w:val="0E101A"/>
        </w:rPr>
        <w:t>researcher</w:t>
      </w:r>
      <w:r>
        <w:rPr>
          <w:color w:val="0E101A"/>
          <w:spacing w:val="-4"/>
        </w:rPr>
        <w:t> </w:t>
      </w:r>
      <w:r>
        <w:rPr>
          <w:color w:val="0E101A"/>
        </w:rPr>
        <w:t>bias.</w:t>
      </w:r>
      <w:r>
        <w:rPr>
          <w:color w:val="0E101A"/>
          <w:spacing w:val="-3"/>
        </w:rPr>
        <w:t> </w:t>
      </w:r>
      <w:r>
        <w:rPr>
          <w:color w:val="0E101A"/>
        </w:rPr>
        <w:t>Growing</w:t>
      </w:r>
      <w:r>
        <w:rPr>
          <w:color w:val="0E101A"/>
          <w:spacing w:val="-3"/>
        </w:rPr>
        <w:t> </w:t>
      </w:r>
      <w:r>
        <w:rPr>
          <w:color w:val="0E101A"/>
        </w:rPr>
        <w:t>up</w:t>
      </w:r>
      <w:r>
        <w:rPr>
          <w:color w:val="0E101A"/>
          <w:spacing w:val="-2"/>
        </w:rPr>
        <w:t> </w:t>
      </w:r>
      <w:r>
        <w:rPr>
          <w:color w:val="0E101A"/>
        </w:rPr>
        <w:t>in</w:t>
      </w:r>
      <w:r>
        <w:rPr>
          <w:color w:val="0E101A"/>
          <w:spacing w:val="-3"/>
        </w:rPr>
        <w:t> </w:t>
      </w:r>
      <w:r>
        <w:rPr>
          <w:color w:val="0E101A"/>
        </w:rPr>
        <w:t>a</w:t>
      </w:r>
      <w:r>
        <w:rPr>
          <w:color w:val="0E101A"/>
          <w:spacing w:val="-4"/>
        </w:rPr>
        <w:t> </w:t>
      </w:r>
      <w:r>
        <w:rPr>
          <w:color w:val="0E101A"/>
        </w:rPr>
        <w:t>rural Central Appalachian community, I have personal familiarity with the cultural, social, and</w:t>
      </w:r>
    </w:p>
    <w:p>
      <w:pPr>
        <w:pStyle w:val="BodyText"/>
        <w:spacing w:after="0" w:line="480" w:lineRule="auto"/>
        <w:sectPr>
          <w:pgSz w:w="12240" w:h="15840"/>
          <w:pgMar w:header="0" w:footer="1063" w:top="1360" w:bottom="1260" w:left="1440" w:right="1080"/>
        </w:sectPr>
      </w:pPr>
    </w:p>
    <w:p>
      <w:pPr>
        <w:pStyle w:val="BodyText"/>
        <w:spacing w:line="480" w:lineRule="auto" w:before="79"/>
        <w:ind w:right="397"/>
      </w:pPr>
      <w:r>
        <w:rPr>
          <w:color w:val="0E101A"/>
        </w:rPr>
        <w:t>structural conditions studied in this research. This background could influence how participant narratives are</w:t>
      </w:r>
      <w:r>
        <w:rPr>
          <w:color w:val="0E101A"/>
          <w:spacing w:val="-2"/>
        </w:rPr>
        <w:t> </w:t>
      </w:r>
      <w:r>
        <w:rPr>
          <w:color w:val="0E101A"/>
        </w:rPr>
        <w:t>interpreted.</w:t>
      </w:r>
      <w:r>
        <w:rPr>
          <w:color w:val="0E101A"/>
          <w:spacing w:val="-1"/>
        </w:rPr>
        <w:t> </w:t>
      </w:r>
      <w:r>
        <w:rPr>
          <w:color w:val="0E101A"/>
        </w:rPr>
        <w:t>To</w:t>
      </w:r>
      <w:r>
        <w:rPr>
          <w:color w:val="0E101A"/>
          <w:spacing w:val="-1"/>
        </w:rPr>
        <w:t> </w:t>
      </w:r>
      <w:r>
        <w:rPr>
          <w:color w:val="0E101A"/>
        </w:rPr>
        <w:t>mitigate</w:t>
      </w:r>
      <w:r>
        <w:rPr>
          <w:color w:val="0E101A"/>
          <w:spacing w:val="-2"/>
        </w:rPr>
        <w:t> </w:t>
      </w:r>
      <w:r>
        <w:rPr>
          <w:color w:val="0E101A"/>
        </w:rPr>
        <w:t>this</w:t>
      </w:r>
      <w:r>
        <w:rPr>
          <w:color w:val="0E101A"/>
          <w:spacing w:val="-1"/>
        </w:rPr>
        <w:t> </w:t>
      </w:r>
      <w:r>
        <w:rPr>
          <w:color w:val="0E101A"/>
        </w:rPr>
        <w:t>limitation</w:t>
      </w:r>
      <w:r>
        <w:rPr>
          <w:color w:val="0E101A"/>
          <w:spacing w:val="-1"/>
        </w:rPr>
        <w:t> </w:t>
      </w:r>
      <w:r>
        <w:rPr>
          <w:color w:val="0E101A"/>
        </w:rPr>
        <w:t>and</w:t>
      </w:r>
      <w:r>
        <w:rPr>
          <w:color w:val="0E101A"/>
          <w:spacing w:val="-1"/>
        </w:rPr>
        <w:t> </w:t>
      </w:r>
      <w:r>
        <w:rPr>
          <w:color w:val="0E101A"/>
        </w:rPr>
        <w:t>improve</w:t>
      </w:r>
      <w:r>
        <w:rPr>
          <w:color w:val="0E101A"/>
          <w:spacing w:val="-2"/>
        </w:rPr>
        <w:t> </w:t>
      </w:r>
      <w:r>
        <w:rPr>
          <w:color w:val="0E101A"/>
        </w:rPr>
        <w:t>methodological</w:t>
      </w:r>
      <w:r>
        <w:rPr>
          <w:color w:val="0E101A"/>
          <w:spacing w:val="-1"/>
        </w:rPr>
        <w:t> </w:t>
      </w:r>
      <w:r>
        <w:rPr>
          <w:color w:val="0E101A"/>
        </w:rPr>
        <w:t>rigor,</w:t>
      </w:r>
      <w:r>
        <w:rPr>
          <w:color w:val="0E101A"/>
          <w:spacing w:val="-1"/>
        </w:rPr>
        <w:t> </w:t>
      </w:r>
      <w:r>
        <w:rPr>
          <w:color w:val="0E101A"/>
        </w:rPr>
        <w:t>multiple strategies aligned with phenomenological research were employed. Member checking was used to verify that participants’ experiences were accurately represented and understood. An audit</w:t>
      </w:r>
      <w:r>
        <w:rPr>
          <w:color w:val="0E101A"/>
          <w:spacing w:val="40"/>
        </w:rPr>
        <w:t> </w:t>
      </w:r>
      <w:r>
        <w:rPr>
          <w:color w:val="0E101A"/>
        </w:rPr>
        <w:t>trail</w:t>
      </w:r>
      <w:r>
        <w:rPr>
          <w:color w:val="0E101A"/>
          <w:spacing w:val="-4"/>
        </w:rPr>
        <w:t> </w:t>
      </w:r>
      <w:r>
        <w:rPr>
          <w:color w:val="0E101A"/>
        </w:rPr>
        <w:t>was</w:t>
      </w:r>
      <w:r>
        <w:rPr>
          <w:color w:val="0E101A"/>
          <w:spacing w:val="-4"/>
        </w:rPr>
        <w:t> </w:t>
      </w:r>
      <w:r>
        <w:rPr>
          <w:color w:val="0E101A"/>
        </w:rPr>
        <w:t>kept</w:t>
      </w:r>
      <w:r>
        <w:rPr>
          <w:color w:val="0E101A"/>
          <w:spacing w:val="-4"/>
        </w:rPr>
        <w:t> </w:t>
      </w:r>
      <w:r>
        <w:rPr>
          <w:color w:val="0E101A"/>
        </w:rPr>
        <w:t>through</w:t>
      </w:r>
      <w:r>
        <w:rPr>
          <w:color w:val="0E101A"/>
          <w:spacing w:val="-4"/>
        </w:rPr>
        <w:t> </w:t>
      </w:r>
      <w:r>
        <w:rPr>
          <w:color w:val="0E101A"/>
        </w:rPr>
        <w:t>documenting</w:t>
      </w:r>
      <w:r>
        <w:rPr>
          <w:color w:val="0E101A"/>
          <w:spacing w:val="-4"/>
        </w:rPr>
        <w:t> </w:t>
      </w:r>
      <w:r>
        <w:rPr>
          <w:color w:val="0E101A"/>
        </w:rPr>
        <w:t>analytic</w:t>
      </w:r>
      <w:r>
        <w:rPr>
          <w:color w:val="0E101A"/>
          <w:spacing w:val="-5"/>
        </w:rPr>
        <w:t> </w:t>
      </w:r>
      <w:r>
        <w:rPr>
          <w:color w:val="0E101A"/>
        </w:rPr>
        <w:t>decisions,</w:t>
      </w:r>
      <w:r>
        <w:rPr>
          <w:color w:val="0E101A"/>
          <w:spacing w:val="-4"/>
        </w:rPr>
        <w:t> </w:t>
      </w:r>
      <w:r>
        <w:rPr>
          <w:color w:val="0E101A"/>
        </w:rPr>
        <w:t>coding</w:t>
      </w:r>
      <w:r>
        <w:rPr>
          <w:color w:val="0E101A"/>
          <w:spacing w:val="-4"/>
        </w:rPr>
        <w:t> </w:t>
      </w:r>
      <w:r>
        <w:rPr>
          <w:color w:val="0E101A"/>
        </w:rPr>
        <w:t>processes,</w:t>
      </w:r>
      <w:r>
        <w:rPr>
          <w:color w:val="0E101A"/>
          <w:spacing w:val="-2"/>
        </w:rPr>
        <w:t> </w:t>
      </w:r>
      <w:r>
        <w:rPr>
          <w:color w:val="0E101A"/>
        </w:rPr>
        <w:t>and</w:t>
      </w:r>
      <w:r>
        <w:rPr>
          <w:color w:val="0E101A"/>
          <w:spacing w:val="-4"/>
        </w:rPr>
        <w:t> </w:t>
      </w:r>
      <w:r>
        <w:rPr>
          <w:color w:val="0E101A"/>
        </w:rPr>
        <w:t>literature</w:t>
      </w:r>
      <w:r>
        <w:rPr>
          <w:color w:val="0E101A"/>
          <w:spacing w:val="-5"/>
        </w:rPr>
        <w:t> </w:t>
      </w:r>
      <w:r>
        <w:rPr>
          <w:color w:val="0E101A"/>
        </w:rPr>
        <w:t>memos</w:t>
      </w:r>
      <w:r>
        <w:rPr>
          <w:color w:val="0E101A"/>
          <w:spacing w:val="-4"/>
        </w:rPr>
        <w:t> </w:t>
      </w:r>
      <w:r>
        <w:rPr>
          <w:color w:val="0E101A"/>
        </w:rPr>
        <w:t>to ensure transparency and consistency in analysis.</w:t>
      </w:r>
    </w:p>
    <w:p>
      <w:pPr>
        <w:pStyle w:val="BodyText"/>
        <w:spacing w:line="480" w:lineRule="auto"/>
        <w:ind w:right="429" w:firstLine="720"/>
      </w:pPr>
      <w:r>
        <w:rPr>
          <w:color w:val="0E101A"/>
        </w:rPr>
        <w:t>Because convenience and purposive sampling were used, participants were selected based on eligibility and willingness to participate rather than through random selection. To minimize the influence of prior relationships, I avoided interviewing participants with whom I had</w:t>
      </w:r>
      <w:r>
        <w:rPr>
          <w:color w:val="0E101A"/>
          <w:spacing w:val="-3"/>
        </w:rPr>
        <w:t> </w:t>
      </w:r>
      <w:r>
        <w:rPr>
          <w:color w:val="0E101A"/>
        </w:rPr>
        <w:t>personal</w:t>
      </w:r>
      <w:r>
        <w:rPr>
          <w:color w:val="0E101A"/>
          <w:spacing w:val="-3"/>
        </w:rPr>
        <w:t> </w:t>
      </w:r>
      <w:r>
        <w:rPr>
          <w:color w:val="0E101A"/>
        </w:rPr>
        <w:t>or</w:t>
      </w:r>
      <w:r>
        <w:rPr>
          <w:color w:val="0E101A"/>
          <w:spacing w:val="-4"/>
        </w:rPr>
        <w:t> </w:t>
      </w:r>
      <w:r>
        <w:rPr>
          <w:color w:val="0E101A"/>
        </w:rPr>
        <w:t>family</w:t>
      </w:r>
      <w:r>
        <w:rPr>
          <w:color w:val="0E101A"/>
          <w:spacing w:val="-3"/>
        </w:rPr>
        <w:t> </w:t>
      </w:r>
      <w:r>
        <w:rPr>
          <w:color w:val="0E101A"/>
        </w:rPr>
        <w:t>ties.</w:t>
      </w:r>
      <w:r>
        <w:rPr>
          <w:color w:val="0E101A"/>
          <w:spacing w:val="-3"/>
        </w:rPr>
        <w:t> </w:t>
      </w:r>
      <w:r>
        <w:rPr>
          <w:color w:val="0E101A"/>
        </w:rPr>
        <w:t>Participants</w:t>
      </w:r>
      <w:r>
        <w:rPr>
          <w:color w:val="0E101A"/>
          <w:spacing w:val="-3"/>
        </w:rPr>
        <w:t> </w:t>
      </w:r>
      <w:r>
        <w:rPr>
          <w:color w:val="0E101A"/>
        </w:rPr>
        <w:t>had</w:t>
      </w:r>
      <w:r>
        <w:rPr>
          <w:color w:val="0E101A"/>
          <w:spacing w:val="-3"/>
        </w:rPr>
        <w:t> </w:t>
      </w:r>
      <w:r>
        <w:rPr>
          <w:color w:val="0E101A"/>
        </w:rPr>
        <w:t>the</w:t>
      </w:r>
      <w:r>
        <w:rPr>
          <w:color w:val="0E101A"/>
          <w:spacing w:val="-4"/>
        </w:rPr>
        <w:t> </w:t>
      </w:r>
      <w:r>
        <w:rPr>
          <w:color w:val="0E101A"/>
        </w:rPr>
        <w:t>opportunity</w:t>
      </w:r>
      <w:r>
        <w:rPr>
          <w:color w:val="0E101A"/>
          <w:spacing w:val="-3"/>
        </w:rPr>
        <w:t> </w:t>
      </w:r>
      <w:r>
        <w:rPr>
          <w:color w:val="0E101A"/>
        </w:rPr>
        <w:t>to</w:t>
      </w:r>
      <w:r>
        <w:rPr>
          <w:color w:val="0E101A"/>
          <w:spacing w:val="-3"/>
        </w:rPr>
        <w:t> </w:t>
      </w:r>
      <w:r>
        <w:rPr>
          <w:color w:val="0E101A"/>
        </w:rPr>
        <w:t>review</w:t>
      </w:r>
      <w:r>
        <w:rPr>
          <w:color w:val="0E101A"/>
          <w:spacing w:val="-4"/>
        </w:rPr>
        <w:t> </w:t>
      </w:r>
      <w:r>
        <w:rPr>
          <w:color w:val="0E101A"/>
        </w:rPr>
        <w:t>thematic</w:t>
      </w:r>
      <w:r>
        <w:rPr>
          <w:color w:val="0E101A"/>
          <w:spacing w:val="-4"/>
        </w:rPr>
        <w:t> </w:t>
      </w:r>
      <w:r>
        <w:rPr>
          <w:color w:val="0E101A"/>
        </w:rPr>
        <w:t>interpretations</w:t>
      </w:r>
      <w:r>
        <w:rPr>
          <w:color w:val="0E101A"/>
          <w:spacing w:val="-3"/>
        </w:rPr>
        <w:t> </w:t>
      </w:r>
      <w:r>
        <w:rPr>
          <w:color w:val="0E101A"/>
        </w:rPr>
        <w:t>to ensure the findings accurately reflected their lived experiences. This process enhanced the study’s credibility, increased trustworthiness, and strengthened methodological rigor.</w:t>
      </w:r>
    </w:p>
    <w:p>
      <w:pPr>
        <w:pStyle w:val="Heading1"/>
      </w:pPr>
      <w:r>
        <w:rPr>
          <w:color w:val="0E101A"/>
        </w:rPr>
        <w:t>Statement</w:t>
      </w:r>
      <w:r>
        <w:rPr>
          <w:color w:val="0E101A"/>
          <w:spacing w:val="-3"/>
        </w:rPr>
        <w:t> </w:t>
      </w:r>
      <w:r>
        <w:rPr>
          <w:color w:val="0E101A"/>
        </w:rPr>
        <w:t>of</w:t>
      </w:r>
      <w:r>
        <w:rPr>
          <w:color w:val="0E101A"/>
          <w:spacing w:val="-3"/>
        </w:rPr>
        <w:t> </w:t>
      </w:r>
      <w:r>
        <w:rPr>
          <w:color w:val="0E101A"/>
        </w:rPr>
        <w:t>the</w:t>
      </w:r>
      <w:r>
        <w:rPr>
          <w:color w:val="0E101A"/>
          <w:spacing w:val="-3"/>
        </w:rPr>
        <w:t> </w:t>
      </w:r>
      <w:r>
        <w:rPr>
          <w:color w:val="0E101A"/>
        </w:rPr>
        <w:t>Researcher’s</w:t>
      </w:r>
      <w:r>
        <w:rPr>
          <w:color w:val="0E101A"/>
          <w:spacing w:val="-2"/>
        </w:rPr>
        <w:t> Perspective</w:t>
      </w:r>
    </w:p>
    <w:p>
      <w:pPr>
        <w:pStyle w:val="BodyText"/>
        <w:rPr>
          <w:b/>
        </w:rPr>
      </w:pPr>
    </w:p>
    <w:p>
      <w:pPr>
        <w:pStyle w:val="BodyText"/>
        <w:spacing w:line="480" w:lineRule="auto"/>
        <w:ind w:right="406" w:firstLine="720"/>
      </w:pPr>
      <w:r>
        <w:rPr>
          <w:color w:val="0E101A"/>
        </w:rPr>
        <w:t>As the primary researcher for this study, I have direct experience with the rural Central Appalachian region and its shared cultural and social conditions. I grew up in Grundy, Virginia, a small rural town in the coal fields of Southwest Virginia. As a researcher who shares regional and cultural backgrounds with participants, I played a partial insider role, which helped build rapport</w:t>
      </w:r>
      <w:r>
        <w:rPr>
          <w:color w:val="0E101A"/>
          <w:spacing w:val="-4"/>
        </w:rPr>
        <w:t> </w:t>
      </w:r>
      <w:r>
        <w:rPr>
          <w:color w:val="0E101A"/>
        </w:rPr>
        <w:t>and</w:t>
      </w:r>
      <w:r>
        <w:rPr>
          <w:color w:val="0E101A"/>
          <w:spacing w:val="-2"/>
        </w:rPr>
        <w:t> </w:t>
      </w:r>
      <w:r>
        <w:rPr>
          <w:color w:val="0E101A"/>
        </w:rPr>
        <w:t>encourage</w:t>
      </w:r>
      <w:r>
        <w:rPr>
          <w:color w:val="0E101A"/>
          <w:spacing w:val="-5"/>
        </w:rPr>
        <w:t> </w:t>
      </w:r>
      <w:r>
        <w:rPr>
          <w:color w:val="0E101A"/>
        </w:rPr>
        <w:t>openness,</w:t>
      </w:r>
      <w:r>
        <w:rPr>
          <w:color w:val="0E101A"/>
          <w:spacing w:val="-4"/>
        </w:rPr>
        <w:t> </w:t>
      </w:r>
      <w:r>
        <w:rPr>
          <w:color w:val="0E101A"/>
        </w:rPr>
        <w:t>while</w:t>
      </w:r>
      <w:r>
        <w:rPr>
          <w:color w:val="0E101A"/>
          <w:spacing w:val="-5"/>
        </w:rPr>
        <w:t> </w:t>
      </w:r>
      <w:r>
        <w:rPr>
          <w:color w:val="0E101A"/>
        </w:rPr>
        <w:t>also</w:t>
      </w:r>
      <w:r>
        <w:rPr>
          <w:color w:val="0E101A"/>
          <w:spacing w:val="-4"/>
        </w:rPr>
        <w:t> </w:t>
      </w:r>
      <w:r>
        <w:rPr>
          <w:color w:val="0E101A"/>
        </w:rPr>
        <w:t>requiring</w:t>
      </w:r>
      <w:r>
        <w:rPr>
          <w:color w:val="0E101A"/>
          <w:spacing w:val="-4"/>
        </w:rPr>
        <w:t> </w:t>
      </w:r>
      <w:r>
        <w:rPr>
          <w:color w:val="0E101A"/>
        </w:rPr>
        <w:t>careful</w:t>
      </w:r>
      <w:r>
        <w:rPr>
          <w:color w:val="0E101A"/>
          <w:spacing w:val="-4"/>
        </w:rPr>
        <w:t> </w:t>
      </w:r>
      <w:r>
        <w:rPr>
          <w:color w:val="0E101A"/>
        </w:rPr>
        <w:t>attention</w:t>
      </w:r>
      <w:r>
        <w:rPr>
          <w:color w:val="0E101A"/>
          <w:spacing w:val="-4"/>
        </w:rPr>
        <w:t> </w:t>
      </w:r>
      <w:r>
        <w:rPr>
          <w:color w:val="0E101A"/>
        </w:rPr>
        <w:t>to</w:t>
      </w:r>
      <w:r>
        <w:rPr>
          <w:color w:val="0E101A"/>
          <w:spacing w:val="-4"/>
        </w:rPr>
        <w:t> </w:t>
      </w:r>
      <w:r>
        <w:rPr>
          <w:color w:val="0E101A"/>
        </w:rPr>
        <w:t>bracketing</w:t>
      </w:r>
      <w:r>
        <w:rPr>
          <w:color w:val="0E101A"/>
          <w:spacing w:val="-4"/>
        </w:rPr>
        <w:t> </w:t>
      </w:r>
      <w:r>
        <w:rPr>
          <w:color w:val="0E101A"/>
        </w:rPr>
        <w:t>assumptions and maintaining interpretive discipline. Throughout my life, I have consistently valued the importance</w:t>
      </w:r>
      <w:r>
        <w:rPr>
          <w:color w:val="0E101A"/>
          <w:spacing w:val="-4"/>
        </w:rPr>
        <w:t> </w:t>
      </w:r>
      <w:r>
        <w:rPr>
          <w:color w:val="0E101A"/>
        </w:rPr>
        <w:t>of</w:t>
      </w:r>
      <w:r>
        <w:rPr>
          <w:color w:val="0E101A"/>
          <w:spacing w:val="-4"/>
        </w:rPr>
        <w:t> </w:t>
      </w:r>
      <w:r>
        <w:rPr>
          <w:color w:val="0E101A"/>
        </w:rPr>
        <w:t>receiving</w:t>
      </w:r>
      <w:r>
        <w:rPr>
          <w:color w:val="0E101A"/>
          <w:spacing w:val="-3"/>
        </w:rPr>
        <w:t> </w:t>
      </w:r>
      <w:r>
        <w:rPr>
          <w:color w:val="0E101A"/>
        </w:rPr>
        <w:t>a</w:t>
      </w:r>
      <w:r>
        <w:rPr>
          <w:color w:val="0E101A"/>
          <w:spacing w:val="-4"/>
        </w:rPr>
        <w:t> </w:t>
      </w:r>
      <w:r>
        <w:rPr>
          <w:color w:val="0E101A"/>
        </w:rPr>
        <w:t>quality</w:t>
      </w:r>
      <w:r>
        <w:rPr>
          <w:color w:val="0E101A"/>
          <w:spacing w:val="-3"/>
        </w:rPr>
        <w:t> </w:t>
      </w:r>
      <w:r>
        <w:rPr>
          <w:color w:val="0E101A"/>
        </w:rPr>
        <w:t>education.</w:t>
      </w:r>
      <w:r>
        <w:rPr>
          <w:color w:val="0E101A"/>
          <w:spacing w:val="-3"/>
        </w:rPr>
        <w:t> </w:t>
      </w:r>
      <w:r>
        <w:rPr>
          <w:color w:val="0E101A"/>
        </w:rPr>
        <w:t>Many</w:t>
      </w:r>
      <w:r>
        <w:rPr>
          <w:color w:val="0E101A"/>
          <w:spacing w:val="-3"/>
        </w:rPr>
        <w:t> </w:t>
      </w:r>
      <w:r>
        <w:rPr>
          <w:color w:val="0E101A"/>
        </w:rPr>
        <w:t>members</w:t>
      </w:r>
      <w:r>
        <w:rPr>
          <w:color w:val="0E101A"/>
          <w:spacing w:val="-3"/>
        </w:rPr>
        <w:t> </w:t>
      </w:r>
      <w:r>
        <w:rPr>
          <w:color w:val="0E101A"/>
        </w:rPr>
        <w:t>of</w:t>
      </w:r>
      <w:r>
        <w:rPr>
          <w:color w:val="0E101A"/>
          <w:spacing w:val="-4"/>
        </w:rPr>
        <w:t> </w:t>
      </w:r>
      <w:r>
        <w:rPr>
          <w:color w:val="0E101A"/>
        </w:rPr>
        <w:t>my</w:t>
      </w:r>
      <w:r>
        <w:rPr>
          <w:color w:val="0E101A"/>
          <w:spacing w:val="-3"/>
        </w:rPr>
        <w:t> </w:t>
      </w:r>
      <w:r>
        <w:rPr>
          <w:color w:val="0E101A"/>
        </w:rPr>
        <w:t>family,</w:t>
      </w:r>
      <w:r>
        <w:rPr>
          <w:color w:val="0E101A"/>
          <w:spacing w:val="-1"/>
        </w:rPr>
        <w:t> </w:t>
      </w:r>
      <w:r>
        <w:rPr>
          <w:color w:val="0E101A"/>
        </w:rPr>
        <w:t>including</w:t>
      </w:r>
      <w:r>
        <w:rPr>
          <w:color w:val="0E101A"/>
          <w:spacing w:val="-3"/>
        </w:rPr>
        <w:t> </w:t>
      </w:r>
      <w:r>
        <w:rPr>
          <w:color w:val="0E101A"/>
        </w:rPr>
        <w:t>those</w:t>
      </w:r>
      <w:r>
        <w:rPr>
          <w:color w:val="0E101A"/>
          <w:spacing w:val="-4"/>
        </w:rPr>
        <w:t> </w:t>
      </w:r>
      <w:r>
        <w:rPr>
          <w:color w:val="0E101A"/>
        </w:rPr>
        <w:t>in</w:t>
      </w:r>
      <w:r>
        <w:rPr>
          <w:color w:val="0E101A"/>
          <w:spacing w:val="-3"/>
        </w:rPr>
        <w:t> </w:t>
      </w:r>
      <w:r>
        <w:rPr>
          <w:color w:val="0E101A"/>
        </w:rPr>
        <w:t>my immediate family, share characteristics similar to those of the study participants.</w:t>
      </w:r>
    </w:p>
    <w:p>
      <w:pPr>
        <w:pStyle w:val="BodyText"/>
        <w:spacing w:line="480" w:lineRule="auto" w:before="1"/>
        <w:ind w:right="497" w:firstLine="720"/>
      </w:pPr>
      <w:r>
        <w:rPr>
          <w:color w:val="0E101A"/>
        </w:rPr>
        <w:t>Although</w:t>
      </w:r>
      <w:r>
        <w:rPr>
          <w:color w:val="0E101A"/>
          <w:spacing w:val="-3"/>
        </w:rPr>
        <w:t> </w:t>
      </w:r>
      <w:r>
        <w:rPr>
          <w:color w:val="0E101A"/>
        </w:rPr>
        <w:t>my</w:t>
      </w:r>
      <w:r>
        <w:rPr>
          <w:color w:val="0E101A"/>
          <w:spacing w:val="-3"/>
        </w:rPr>
        <w:t> </w:t>
      </w:r>
      <w:r>
        <w:rPr>
          <w:color w:val="0E101A"/>
        </w:rPr>
        <w:t>family</w:t>
      </w:r>
      <w:r>
        <w:rPr>
          <w:color w:val="0E101A"/>
          <w:spacing w:val="-3"/>
        </w:rPr>
        <w:t> </w:t>
      </w:r>
      <w:r>
        <w:rPr>
          <w:color w:val="0E101A"/>
        </w:rPr>
        <w:t>did</w:t>
      </w:r>
      <w:r>
        <w:rPr>
          <w:color w:val="0E101A"/>
          <w:spacing w:val="-6"/>
        </w:rPr>
        <w:t> </w:t>
      </w:r>
      <w:r>
        <w:rPr>
          <w:color w:val="0E101A"/>
        </w:rPr>
        <w:t>not</w:t>
      </w:r>
      <w:r>
        <w:rPr>
          <w:color w:val="0E101A"/>
          <w:spacing w:val="-3"/>
        </w:rPr>
        <w:t> </w:t>
      </w:r>
      <w:r>
        <w:rPr>
          <w:color w:val="0E101A"/>
        </w:rPr>
        <w:t>explicitly</w:t>
      </w:r>
      <w:r>
        <w:rPr>
          <w:color w:val="0E101A"/>
          <w:spacing w:val="-3"/>
        </w:rPr>
        <w:t> </w:t>
      </w:r>
      <w:r>
        <w:rPr>
          <w:color w:val="0E101A"/>
        </w:rPr>
        <w:t>promote</w:t>
      </w:r>
      <w:r>
        <w:rPr>
          <w:color w:val="0E101A"/>
          <w:spacing w:val="-4"/>
        </w:rPr>
        <w:t> </w:t>
      </w:r>
      <w:r>
        <w:rPr>
          <w:color w:val="0E101A"/>
        </w:rPr>
        <w:t>academic</w:t>
      </w:r>
      <w:r>
        <w:rPr>
          <w:color w:val="0E101A"/>
          <w:spacing w:val="-4"/>
        </w:rPr>
        <w:t> </w:t>
      </w:r>
      <w:r>
        <w:rPr>
          <w:color w:val="0E101A"/>
        </w:rPr>
        <w:t>excellence,</w:t>
      </w:r>
      <w:r>
        <w:rPr>
          <w:color w:val="0E101A"/>
          <w:spacing w:val="-2"/>
        </w:rPr>
        <w:t> </w:t>
      </w:r>
      <w:r>
        <w:rPr>
          <w:color w:val="0E101A"/>
        </w:rPr>
        <w:t>I</w:t>
      </w:r>
      <w:r>
        <w:rPr>
          <w:color w:val="0E101A"/>
          <w:spacing w:val="-7"/>
        </w:rPr>
        <w:t> </w:t>
      </w:r>
      <w:r>
        <w:rPr>
          <w:color w:val="0E101A"/>
        </w:rPr>
        <w:t>consistently earned high grades throughout my primary and secondary education and was frequently</w:t>
      </w:r>
    </w:p>
    <w:p>
      <w:pPr>
        <w:pStyle w:val="BodyText"/>
        <w:spacing w:after="0" w:line="480" w:lineRule="auto"/>
        <w:sectPr>
          <w:pgSz w:w="12240" w:h="15840"/>
          <w:pgMar w:header="0" w:footer="1063" w:top="1360" w:bottom="1260" w:left="1440" w:right="1080"/>
        </w:sectPr>
      </w:pPr>
    </w:p>
    <w:p>
      <w:pPr>
        <w:pStyle w:val="BodyText"/>
        <w:spacing w:line="480" w:lineRule="auto" w:before="79"/>
        <w:ind w:right="497"/>
      </w:pPr>
      <w:r>
        <w:rPr>
          <w:color w:val="0E101A"/>
        </w:rPr>
        <w:t>recognized on the honor roll. I also received additional academic awards and honors. While I achieved</w:t>
      </w:r>
      <w:r>
        <w:rPr>
          <w:color w:val="0E101A"/>
          <w:spacing w:val="-2"/>
        </w:rPr>
        <w:t> </w:t>
      </w:r>
      <w:r>
        <w:rPr>
          <w:color w:val="0E101A"/>
        </w:rPr>
        <w:t>academic</w:t>
      </w:r>
      <w:r>
        <w:rPr>
          <w:color w:val="0E101A"/>
          <w:spacing w:val="-5"/>
        </w:rPr>
        <w:t> </w:t>
      </w:r>
      <w:r>
        <w:rPr>
          <w:color w:val="0E101A"/>
        </w:rPr>
        <w:t>success</w:t>
      </w:r>
      <w:r>
        <w:rPr>
          <w:color w:val="0E101A"/>
          <w:spacing w:val="-4"/>
        </w:rPr>
        <w:t> </w:t>
      </w:r>
      <w:r>
        <w:rPr>
          <w:color w:val="0E101A"/>
        </w:rPr>
        <w:t>on</w:t>
      </w:r>
      <w:r>
        <w:rPr>
          <w:color w:val="0E101A"/>
          <w:spacing w:val="-4"/>
        </w:rPr>
        <w:t> </w:t>
      </w:r>
      <w:r>
        <w:rPr>
          <w:color w:val="0E101A"/>
        </w:rPr>
        <w:t>my</w:t>
      </w:r>
      <w:r>
        <w:rPr>
          <w:color w:val="0E101A"/>
          <w:spacing w:val="-4"/>
        </w:rPr>
        <w:t> </w:t>
      </w:r>
      <w:r>
        <w:rPr>
          <w:color w:val="0E101A"/>
        </w:rPr>
        <w:t>own,</w:t>
      </w:r>
      <w:r>
        <w:rPr>
          <w:color w:val="0E101A"/>
          <w:spacing w:val="-4"/>
        </w:rPr>
        <w:t> </w:t>
      </w:r>
      <w:r>
        <w:rPr>
          <w:color w:val="0E101A"/>
        </w:rPr>
        <w:t>my</w:t>
      </w:r>
      <w:r>
        <w:rPr>
          <w:color w:val="0E101A"/>
          <w:spacing w:val="-4"/>
        </w:rPr>
        <w:t> </w:t>
      </w:r>
      <w:r>
        <w:rPr>
          <w:color w:val="0E101A"/>
        </w:rPr>
        <w:t>personal</w:t>
      </w:r>
      <w:r>
        <w:rPr>
          <w:color w:val="0E101A"/>
          <w:spacing w:val="-4"/>
        </w:rPr>
        <w:t> </w:t>
      </w:r>
      <w:r>
        <w:rPr>
          <w:color w:val="0E101A"/>
        </w:rPr>
        <w:t>background</w:t>
      </w:r>
      <w:r>
        <w:rPr>
          <w:color w:val="0E101A"/>
          <w:spacing w:val="-4"/>
        </w:rPr>
        <w:t> </w:t>
      </w:r>
      <w:r>
        <w:rPr>
          <w:color w:val="0E101A"/>
        </w:rPr>
        <w:t>has</w:t>
      </w:r>
      <w:r>
        <w:rPr>
          <w:color w:val="0E101A"/>
          <w:spacing w:val="-4"/>
        </w:rPr>
        <w:t> </w:t>
      </w:r>
      <w:r>
        <w:rPr>
          <w:color w:val="0E101A"/>
        </w:rPr>
        <w:t>shaped</w:t>
      </w:r>
      <w:r>
        <w:rPr>
          <w:color w:val="0E101A"/>
          <w:spacing w:val="-4"/>
        </w:rPr>
        <w:t> </w:t>
      </w:r>
      <w:r>
        <w:rPr>
          <w:color w:val="0E101A"/>
        </w:rPr>
        <w:t>my</w:t>
      </w:r>
      <w:r>
        <w:rPr>
          <w:color w:val="0E101A"/>
          <w:spacing w:val="-4"/>
        </w:rPr>
        <w:t> </w:t>
      </w:r>
      <w:r>
        <w:rPr>
          <w:color w:val="0E101A"/>
        </w:rPr>
        <w:t>understanding of the structural, cultural, and familial influences explored in this study.</w:t>
      </w:r>
    </w:p>
    <w:p>
      <w:pPr>
        <w:pStyle w:val="BodyText"/>
        <w:spacing w:line="480" w:lineRule="auto"/>
        <w:ind w:right="359" w:firstLine="720"/>
      </w:pPr>
      <w:r>
        <w:rPr>
          <w:color w:val="0E101A"/>
        </w:rPr>
        <w:t>Certain</w:t>
      </w:r>
      <w:r>
        <w:rPr>
          <w:color w:val="0E101A"/>
          <w:spacing w:val="-1"/>
        </w:rPr>
        <w:t> </w:t>
      </w:r>
      <w:r>
        <w:rPr>
          <w:color w:val="0E101A"/>
        </w:rPr>
        <w:t>aspects</w:t>
      </w:r>
      <w:r>
        <w:rPr>
          <w:color w:val="0E101A"/>
          <w:spacing w:val="-1"/>
        </w:rPr>
        <w:t> </w:t>
      </w:r>
      <w:r>
        <w:rPr>
          <w:color w:val="0E101A"/>
        </w:rPr>
        <w:t>of</w:t>
      </w:r>
      <w:r>
        <w:rPr>
          <w:color w:val="0E101A"/>
          <w:spacing w:val="-2"/>
        </w:rPr>
        <w:t> </w:t>
      </w:r>
      <w:r>
        <w:rPr>
          <w:color w:val="0E101A"/>
        </w:rPr>
        <w:t>this</w:t>
      </w:r>
      <w:r>
        <w:rPr>
          <w:color w:val="0E101A"/>
          <w:spacing w:val="-1"/>
        </w:rPr>
        <w:t> </w:t>
      </w:r>
      <w:r>
        <w:rPr>
          <w:color w:val="0E101A"/>
        </w:rPr>
        <w:t>research</w:t>
      </w:r>
      <w:r>
        <w:rPr>
          <w:color w:val="0E101A"/>
          <w:spacing w:val="-1"/>
        </w:rPr>
        <w:t> </w:t>
      </w:r>
      <w:r>
        <w:rPr>
          <w:color w:val="0E101A"/>
        </w:rPr>
        <w:t>strongly resonate with</w:t>
      </w:r>
      <w:r>
        <w:rPr>
          <w:color w:val="0E101A"/>
          <w:spacing w:val="-1"/>
        </w:rPr>
        <w:t> </w:t>
      </w:r>
      <w:r>
        <w:rPr>
          <w:color w:val="0E101A"/>
        </w:rPr>
        <w:t>my</w:t>
      </w:r>
      <w:r>
        <w:rPr>
          <w:color w:val="0E101A"/>
          <w:spacing w:val="-1"/>
        </w:rPr>
        <w:t> </w:t>
      </w:r>
      <w:r>
        <w:rPr>
          <w:color w:val="0E101A"/>
        </w:rPr>
        <w:t>personal</w:t>
      </w:r>
      <w:r>
        <w:rPr>
          <w:color w:val="0E101A"/>
          <w:spacing w:val="-1"/>
        </w:rPr>
        <w:t> </w:t>
      </w:r>
      <w:r>
        <w:rPr>
          <w:color w:val="0E101A"/>
        </w:rPr>
        <w:t>experience.</w:t>
      </w:r>
      <w:r>
        <w:rPr>
          <w:color w:val="0E101A"/>
          <w:spacing w:val="-1"/>
        </w:rPr>
        <w:t> </w:t>
      </w:r>
      <w:r>
        <w:rPr>
          <w:color w:val="0E101A"/>
        </w:rPr>
        <w:t>Growing up</w:t>
      </w:r>
      <w:r>
        <w:rPr>
          <w:color w:val="0E101A"/>
          <w:spacing w:val="-3"/>
        </w:rPr>
        <w:t> </w:t>
      </w:r>
      <w:r>
        <w:rPr>
          <w:color w:val="0E101A"/>
        </w:rPr>
        <w:t>in</w:t>
      </w:r>
      <w:r>
        <w:rPr>
          <w:color w:val="0E101A"/>
          <w:spacing w:val="-3"/>
        </w:rPr>
        <w:t> </w:t>
      </w:r>
      <w:r>
        <w:rPr>
          <w:color w:val="0E101A"/>
        </w:rPr>
        <w:t>a</w:t>
      </w:r>
      <w:r>
        <w:rPr>
          <w:color w:val="0E101A"/>
          <w:spacing w:val="-4"/>
        </w:rPr>
        <w:t> </w:t>
      </w:r>
      <w:r>
        <w:rPr>
          <w:color w:val="0E101A"/>
        </w:rPr>
        <w:t>rural</w:t>
      </w:r>
      <w:r>
        <w:rPr>
          <w:color w:val="0E101A"/>
          <w:spacing w:val="-3"/>
        </w:rPr>
        <w:t> </w:t>
      </w:r>
      <w:r>
        <w:rPr>
          <w:color w:val="0E101A"/>
        </w:rPr>
        <w:t>Central</w:t>
      </w:r>
      <w:r>
        <w:rPr>
          <w:color w:val="0E101A"/>
          <w:spacing w:val="-3"/>
        </w:rPr>
        <w:t> </w:t>
      </w:r>
      <w:r>
        <w:rPr>
          <w:color w:val="0E101A"/>
        </w:rPr>
        <w:t>Appalachian</w:t>
      </w:r>
      <w:r>
        <w:rPr>
          <w:color w:val="0E101A"/>
          <w:spacing w:val="-1"/>
        </w:rPr>
        <w:t> </w:t>
      </w:r>
      <w:r>
        <w:rPr>
          <w:color w:val="0E101A"/>
        </w:rPr>
        <w:t>community,</w:t>
      </w:r>
      <w:r>
        <w:rPr>
          <w:color w:val="0E101A"/>
          <w:spacing w:val="-3"/>
        </w:rPr>
        <w:t> </w:t>
      </w:r>
      <w:r>
        <w:rPr>
          <w:color w:val="0E101A"/>
        </w:rPr>
        <w:t>I</w:t>
      </w:r>
      <w:r>
        <w:rPr>
          <w:color w:val="0E101A"/>
          <w:spacing w:val="-7"/>
        </w:rPr>
        <w:t> </w:t>
      </w:r>
      <w:r>
        <w:rPr>
          <w:color w:val="0E101A"/>
        </w:rPr>
        <w:t>understand</w:t>
      </w:r>
      <w:r>
        <w:rPr>
          <w:color w:val="0E101A"/>
          <w:spacing w:val="-3"/>
        </w:rPr>
        <w:t> </w:t>
      </w:r>
      <w:r>
        <w:rPr>
          <w:color w:val="0E101A"/>
        </w:rPr>
        <w:t>the</w:t>
      </w:r>
      <w:r>
        <w:rPr>
          <w:color w:val="0E101A"/>
          <w:spacing w:val="-4"/>
        </w:rPr>
        <w:t> </w:t>
      </w:r>
      <w:r>
        <w:rPr>
          <w:color w:val="0E101A"/>
        </w:rPr>
        <w:t>region's</w:t>
      </w:r>
      <w:r>
        <w:rPr>
          <w:color w:val="0E101A"/>
          <w:spacing w:val="-3"/>
        </w:rPr>
        <w:t> </w:t>
      </w:r>
      <w:r>
        <w:rPr>
          <w:color w:val="0E101A"/>
        </w:rPr>
        <w:t>geographic,</w:t>
      </w:r>
      <w:r>
        <w:rPr>
          <w:color w:val="0E101A"/>
          <w:spacing w:val="-3"/>
        </w:rPr>
        <w:t> </w:t>
      </w:r>
      <w:r>
        <w:rPr>
          <w:color w:val="0E101A"/>
        </w:rPr>
        <w:t>educational, and economic challenges. For example, the nearest postsecondary institution was more than an hour away from my hometown, which made pursuing higher education difficult for students. I also observed the strong influence of family ties and community expectations on educational choices.</w:t>
      </w:r>
      <w:r>
        <w:rPr>
          <w:color w:val="0E101A"/>
          <w:spacing w:val="-1"/>
        </w:rPr>
        <w:t> </w:t>
      </w:r>
      <w:r>
        <w:rPr>
          <w:color w:val="0E101A"/>
        </w:rPr>
        <w:t>It</w:t>
      </w:r>
      <w:r>
        <w:rPr>
          <w:color w:val="0E101A"/>
          <w:spacing w:val="-3"/>
        </w:rPr>
        <w:t> </w:t>
      </w:r>
      <w:r>
        <w:rPr>
          <w:color w:val="0E101A"/>
        </w:rPr>
        <w:t>was</w:t>
      </w:r>
      <w:r>
        <w:rPr>
          <w:color w:val="0E101A"/>
          <w:spacing w:val="-3"/>
        </w:rPr>
        <w:t> </w:t>
      </w:r>
      <w:r>
        <w:rPr>
          <w:color w:val="0E101A"/>
        </w:rPr>
        <w:t>common</w:t>
      </w:r>
      <w:r>
        <w:rPr>
          <w:color w:val="0E101A"/>
          <w:spacing w:val="-3"/>
        </w:rPr>
        <w:t> </w:t>
      </w:r>
      <w:r>
        <w:rPr>
          <w:color w:val="0E101A"/>
        </w:rPr>
        <w:t>for</w:t>
      </w:r>
      <w:r>
        <w:rPr>
          <w:color w:val="0E101A"/>
          <w:spacing w:val="-4"/>
        </w:rPr>
        <w:t> </w:t>
      </w:r>
      <w:r>
        <w:rPr>
          <w:color w:val="0E101A"/>
        </w:rPr>
        <w:t>students</w:t>
      </w:r>
      <w:r>
        <w:rPr>
          <w:color w:val="0E101A"/>
          <w:spacing w:val="-3"/>
        </w:rPr>
        <w:t> </w:t>
      </w:r>
      <w:r>
        <w:rPr>
          <w:color w:val="0E101A"/>
        </w:rPr>
        <w:t>who</w:t>
      </w:r>
      <w:r>
        <w:rPr>
          <w:color w:val="0E101A"/>
          <w:spacing w:val="-3"/>
        </w:rPr>
        <w:t> </w:t>
      </w:r>
      <w:r>
        <w:rPr>
          <w:color w:val="0E101A"/>
        </w:rPr>
        <w:t>left</w:t>
      </w:r>
      <w:r>
        <w:rPr>
          <w:color w:val="0E101A"/>
          <w:spacing w:val="-3"/>
        </w:rPr>
        <w:t> </w:t>
      </w:r>
      <w:r>
        <w:rPr>
          <w:color w:val="0E101A"/>
        </w:rPr>
        <w:t>the</w:t>
      </w:r>
      <w:r>
        <w:rPr>
          <w:color w:val="0E101A"/>
          <w:spacing w:val="-2"/>
        </w:rPr>
        <w:t> </w:t>
      </w:r>
      <w:r>
        <w:rPr>
          <w:color w:val="0E101A"/>
        </w:rPr>
        <w:t>area</w:t>
      </w:r>
      <w:r>
        <w:rPr>
          <w:color w:val="0E101A"/>
          <w:spacing w:val="-4"/>
        </w:rPr>
        <w:t> </w:t>
      </w:r>
      <w:r>
        <w:rPr>
          <w:color w:val="0E101A"/>
        </w:rPr>
        <w:t>to</w:t>
      </w:r>
      <w:r>
        <w:rPr>
          <w:color w:val="0E101A"/>
          <w:spacing w:val="-1"/>
        </w:rPr>
        <w:t> </w:t>
      </w:r>
      <w:r>
        <w:rPr>
          <w:color w:val="0E101A"/>
        </w:rPr>
        <w:t>attend</w:t>
      </w:r>
      <w:r>
        <w:rPr>
          <w:color w:val="0E101A"/>
          <w:spacing w:val="-3"/>
        </w:rPr>
        <w:t> </w:t>
      </w:r>
      <w:r>
        <w:rPr>
          <w:color w:val="0E101A"/>
        </w:rPr>
        <w:t>college</w:t>
      </w:r>
      <w:r>
        <w:rPr>
          <w:color w:val="0E101A"/>
          <w:spacing w:val="-4"/>
        </w:rPr>
        <w:t> </w:t>
      </w:r>
      <w:r>
        <w:rPr>
          <w:color w:val="0E101A"/>
        </w:rPr>
        <w:t>to</w:t>
      </w:r>
      <w:r>
        <w:rPr>
          <w:color w:val="0E101A"/>
          <w:spacing w:val="-1"/>
        </w:rPr>
        <w:t> </w:t>
      </w:r>
      <w:r>
        <w:rPr>
          <w:color w:val="0E101A"/>
        </w:rPr>
        <w:t>often</w:t>
      </w:r>
      <w:r>
        <w:rPr>
          <w:color w:val="0E101A"/>
          <w:spacing w:val="-3"/>
        </w:rPr>
        <w:t> </w:t>
      </w:r>
      <w:r>
        <w:rPr>
          <w:color w:val="0E101A"/>
        </w:rPr>
        <w:t>return</w:t>
      </w:r>
      <w:r>
        <w:rPr>
          <w:color w:val="0E101A"/>
          <w:spacing w:val="-3"/>
        </w:rPr>
        <w:t> </w:t>
      </w:r>
      <w:r>
        <w:rPr>
          <w:color w:val="0E101A"/>
        </w:rPr>
        <w:t>home</w:t>
      </w:r>
      <w:r>
        <w:rPr>
          <w:color w:val="0E101A"/>
          <w:spacing w:val="-4"/>
        </w:rPr>
        <w:t> </w:t>
      </w:r>
      <w:r>
        <w:rPr>
          <w:color w:val="0E101A"/>
        </w:rPr>
        <w:t>due to family obligations or emotional bonds. In some cases, students were encouraged to pursue higher education only if they planned to return to their local communities afterward, even when job opportunities there were limited.</w:t>
      </w:r>
    </w:p>
    <w:p>
      <w:pPr>
        <w:pStyle w:val="BodyText"/>
        <w:spacing w:line="480" w:lineRule="auto"/>
        <w:ind w:right="358" w:firstLine="720"/>
      </w:pPr>
      <w:r>
        <w:rPr>
          <w:color w:val="0E101A"/>
        </w:rPr>
        <w:t>Acknowledging the possible influence of my personal background on the research process, I engaged in ongoing reflexivity throughout data collection and analysis to ensure that participants' experiences were accurately and authentically captured. This reflexive awareness helped</w:t>
      </w:r>
      <w:r>
        <w:rPr>
          <w:color w:val="0E101A"/>
          <w:spacing w:val="-4"/>
        </w:rPr>
        <w:t> </w:t>
      </w:r>
      <w:r>
        <w:rPr>
          <w:color w:val="0E101A"/>
        </w:rPr>
        <w:t>maintain</w:t>
      </w:r>
      <w:r>
        <w:rPr>
          <w:color w:val="0E101A"/>
          <w:spacing w:val="-4"/>
        </w:rPr>
        <w:t> </w:t>
      </w:r>
      <w:r>
        <w:rPr>
          <w:color w:val="0E101A"/>
        </w:rPr>
        <w:t>openness</w:t>
      </w:r>
      <w:r>
        <w:rPr>
          <w:color w:val="0E101A"/>
          <w:spacing w:val="-4"/>
        </w:rPr>
        <w:t> </w:t>
      </w:r>
      <w:r>
        <w:rPr>
          <w:color w:val="0E101A"/>
        </w:rPr>
        <w:t>in</w:t>
      </w:r>
      <w:r>
        <w:rPr>
          <w:color w:val="0E101A"/>
          <w:spacing w:val="-4"/>
        </w:rPr>
        <w:t> </w:t>
      </w:r>
      <w:r>
        <w:rPr>
          <w:color w:val="0E101A"/>
        </w:rPr>
        <w:t>analysis</w:t>
      </w:r>
      <w:r>
        <w:rPr>
          <w:color w:val="0E101A"/>
          <w:spacing w:val="-4"/>
        </w:rPr>
        <w:t> </w:t>
      </w:r>
      <w:r>
        <w:rPr>
          <w:color w:val="0E101A"/>
        </w:rPr>
        <w:t>and</w:t>
      </w:r>
      <w:r>
        <w:rPr>
          <w:color w:val="0E101A"/>
          <w:spacing w:val="-4"/>
        </w:rPr>
        <w:t> </w:t>
      </w:r>
      <w:r>
        <w:rPr>
          <w:color w:val="0E101A"/>
        </w:rPr>
        <w:t>kept</w:t>
      </w:r>
      <w:r>
        <w:rPr>
          <w:color w:val="0E101A"/>
          <w:spacing w:val="-4"/>
        </w:rPr>
        <w:t> </w:t>
      </w:r>
      <w:r>
        <w:rPr>
          <w:color w:val="0E101A"/>
        </w:rPr>
        <w:t>interpretations</w:t>
      </w:r>
      <w:r>
        <w:rPr>
          <w:color w:val="0E101A"/>
          <w:spacing w:val="-4"/>
        </w:rPr>
        <w:t> </w:t>
      </w:r>
      <w:r>
        <w:rPr>
          <w:color w:val="0E101A"/>
        </w:rPr>
        <w:t>grounded</w:t>
      </w:r>
      <w:r>
        <w:rPr>
          <w:color w:val="0E101A"/>
          <w:spacing w:val="-4"/>
        </w:rPr>
        <w:t> </w:t>
      </w:r>
      <w:r>
        <w:rPr>
          <w:color w:val="0E101A"/>
        </w:rPr>
        <w:t>in</w:t>
      </w:r>
      <w:r>
        <w:rPr>
          <w:color w:val="0E101A"/>
          <w:spacing w:val="-2"/>
        </w:rPr>
        <w:t> </w:t>
      </w:r>
      <w:r>
        <w:rPr>
          <w:color w:val="0E101A"/>
        </w:rPr>
        <w:t>participant</w:t>
      </w:r>
      <w:r>
        <w:rPr>
          <w:color w:val="0E101A"/>
          <w:spacing w:val="-4"/>
        </w:rPr>
        <w:t> </w:t>
      </w:r>
      <w:r>
        <w:rPr>
          <w:color w:val="0E101A"/>
        </w:rPr>
        <w:t>narratives rather than personal assumptions.</w:t>
      </w:r>
    </w:p>
    <w:p>
      <w:pPr>
        <w:pStyle w:val="Heading1"/>
        <w:spacing w:before="1"/>
      </w:pPr>
      <w:bookmarkStart w:name="_TOC_250093" w:id="19"/>
      <w:r>
        <w:rPr>
          <w:color w:val="0E101A"/>
        </w:rPr>
        <w:t>Overview</w:t>
      </w:r>
      <w:r>
        <w:rPr>
          <w:color w:val="0E101A"/>
          <w:spacing w:val="-3"/>
        </w:rPr>
        <w:t> </w:t>
      </w:r>
      <w:r>
        <w:rPr>
          <w:color w:val="0E101A"/>
        </w:rPr>
        <w:t>of the</w:t>
      </w:r>
      <w:r>
        <w:rPr>
          <w:color w:val="0E101A"/>
          <w:spacing w:val="-2"/>
        </w:rPr>
        <w:t> </w:t>
      </w:r>
      <w:bookmarkEnd w:id="19"/>
      <w:r>
        <w:rPr>
          <w:color w:val="0E101A"/>
          <w:spacing w:val="-4"/>
        </w:rPr>
        <w:t>Study</w:t>
      </w:r>
    </w:p>
    <w:p>
      <w:pPr>
        <w:pStyle w:val="BodyText"/>
        <w:spacing w:line="480" w:lineRule="auto" w:before="276"/>
        <w:ind w:left="-1" w:right="358" w:firstLine="720"/>
      </w:pPr>
      <w:r>
        <w:rPr>
          <w:color w:val="0E101A"/>
        </w:rPr>
        <w:t>This</w:t>
      </w:r>
      <w:r>
        <w:rPr>
          <w:color w:val="0E101A"/>
          <w:spacing w:val="-3"/>
        </w:rPr>
        <w:t> </w:t>
      </w:r>
      <w:r>
        <w:rPr>
          <w:color w:val="0E101A"/>
        </w:rPr>
        <w:t>dissertation</w:t>
      </w:r>
      <w:r>
        <w:rPr>
          <w:color w:val="0E101A"/>
          <w:spacing w:val="-3"/>
        </w:rPr>
        <w:t> </w:t>
      </w:r>
      <w:r>
        <w:rPr>
          <w:color w:val="0E101A"/>
        </w:rPr>
        <w:t>is</w:t>
      </w:r>
      <w:r>
        <w:rPr>
          <w:color w:val="0E101A"/>
          <w:spacing w:val="-3"/>
        </w:rPr>
        <w:t> </w:t>
      </w:r>
      <w:r>
        <w:rPr>
          <w:color w:val="0E101A"/>
        </w:rPr>
        <w:t>organized</w:t>
      </w:r>
      <w:r>
        <w:rPr>
          <w:color w:val="0E101A"/>
          <w:spacing w:val="-3"/>
        </w:rPr>
        <w:t> </w:t>
      </w:r>
      <w:r>
        <w:rPr>
          <w:color w:val="0E101A"/>
        </w:rPr>
        <w:t>into</w:t>
      </w:r>
      <w:r>
        <w:rPr>
          <w:color w:val="0E101A"/>
          <w:spacing w:val="-3"/>
        </w:rPr>
        <w:t> </w:t>
      </w:r>
      <w:r>
        <w:rPr>
          <w:color w:val="0E101A"/>
        </w:rPr>
        <w:t>five</w:t>
      </w:r>
      <w:r>
        <w:rPr>
          <w:color w:val="0E101A"/>
          <w:spacing w:val="-4"/>
        </w:rPr>
        <w:t> </w:t>
      </w:r>
      <w:r>
        <w:rPr>
          <w:color w:val="0E101A"/>
        </w:rPr>
        <w:t>chapters.</w:t>
      </w:r>
      <w:r>
        <w:rPr>
          <w:color w:val="0E101A"/>
          <w:spacing w:val="-3"/>
        </w:rPr>
        <w:t> </w:t>
      </w:r>
      <w:r>
        <w:rPr>
          <w:color w:val="0E101A"/>
        </w:rPr>
        <w:t>Chapter</w:t>
      </w:r>
      <w:r>
        <w:rPr>
          <w:color w:val="0E101A"/>
          <w:spacing w:val="-4"/>
        </w:rPr>
        <w:t> </w:t>
      </w:r>
      <w:r>
        <w:rPr>
          <w:color w:val="0E101A"/>
        </w:rPr>
        <w:t>1</w:t>
      </w:r>
      <w:r>
        <w:rPr>
          <w:color w:val="0E101A"/>
          <w:spacing w:val="-3"/>
        </w:rPr>
        <w:t> </w:t>
      </w:r>
      <w:r>
        <w:rPr>
          <w:color w:val="0E101A"/>
        </w:rPr>
        <w:t>introduces</w:t>
      </w:r>
      <w:r>
        <w:rPr>
          <w:color w:val="0E101A"/>
          <w:spacing w:val="-3"/>
        </w:rPr>
        <w:t> </w:t>
      </w:r>
      <w:r>
        <w:rPr>
          <w:color w:val="0E101A"/>
        </w:rPr>
        <w:t>the</w:t>
      </w:r>
      <w:r>
        <w:rPr>
          <w:color w:val="0E101A"/>
          <w:spacing w:val="-4"/>
        </w:rPr>
        <w:t> </w:t>
      </w:r>
      <w:r>
        <w:rPr>
          <w:color w:val="0E101A"/>
        </w:rPr>
        <w:t>study,</w:t>
      </w:r>
      <w:r>
        <w:rPr>
          <w:color w:val="0E101A"/>
          <w:spacing w:val="-3"/>
        </w:rPr>
        <w:t> </w:t>
      </w:r>
      <w:r>
        <w:rPr>
          <w:color w:val="0E101A"/>
        </w:rPr>
        <w:t>including the background of rural Central Appalachia, the statement of the problem, the purpose of the study, the research questions, the significance, the limitations, the delimitations, and the researcher’s positionality.</w:t>
      </w:r>
    </w:p>
    <w:p>
      <w:pPr>
        <w:pStyle w:val="BodyText"/>
        <w:spacing w:after="0" w:line="480" w:lineRule="auto"/>
        <w:sectPr>
          <w:pgSz w:w="12240" w:h="15840"/>
          <w:pgMar w:header="0" w:footer="1063" w:top="1360" w:bottom="1260" w:left="1440" w:right="1080"/>
        </w:sectPr>
      </w:pPr>
    </w:p>
    <w:p>
      <w:pPr>
        <w:pStyle w:val="BodyText"/>
        <w:spacing w:line="480" w:lineRule="auto" w:before="79"/>
        <w:ind w:right="359" w:firstLine="720"/>
      </w:pPr>
      <w:r>
        <w:rPr>
          <w:color w:val="0E101A"/>
        </w:rPr>
        <w:t>Chapter</w:t>
      </w:r>
      <w:r>
        <w:rPr>
          <w:color w:val="0E101A"/>
          <w:spacing w:val="-4"/>
        </w:rPr>
        <w:t> </w:t>
      </w:r>
      <w:r>
        <w:rPr>
          <w:color w:val="0E101A"/>
        </w:rPr>
        <w:t>2</w:t>
      </w:r>
      <w:r>
        <w:rPr>
          <w:color w:val="0E101A"/>
          <w:spacing w:val="-4"/>
        </w:rPr>
        <w:t> </w:t>
      </w:r>
      <w:r>
        <w:rPr>
          <w:color w:val="0E101A"/>
        </w:rPr>
        <w:t>reviews</w:t>
      </w:r>
      <w:r>
        <w:rPr>
          <w:color w:val="0E101A"/>
          <w:spacing w:val="-4"/>
        </w:rPr>
        <w:t> </w:t>
      </w:r>
      <w:r>
        <w:rPr>
          <w:color w:val="0E101A"/>
        </w:rPr>
        <w:t>the</w:t>
      </w:r>
      <w:r>
        <w:rPr>
          <w:color w:val="0E101A"/>
          <w:spacing w:val="-4"/>
        </w:rPr>
        <w:t> </w:t>
      </w:r>
      <w:r>
        <w:rPr>
          <w:color w:val="0E101A"/>
        </w:rPr>
        <w:t>literature</w:t>
      </w:r>
      <w:r>
        <w:rPr>
          <w:color w:val="0E101A"/>
          <w:spacing w:val="-5"/>
        </w:rPr>
        <w:t> </w:t>
      </w:r>
      <w:r>
        <w:rPr>
          <w:color w:val="0E101A"/>
        </w:rPr>
        <w:t>related</w:t>
      </w:r>
      <w:r>
        <w:rPr>
          <w:color w:val="0E101A"/>
          <w:spacing w:val="-4"/>
        </w:rPr>
        <w:t> </w:t>
      </w:r>
      <w:r>
        <w:rPr>
          <w:color w:val="0E101A"/>
        </w:rPr>
        <w:t>to</w:t>
      </w:r>
      <w:r>
        <w:rPr>
          <w:color w:val="0E101A"/>
          <w:spacing w:val="-4"/>
        </w:rPr>
        <w:t> </w:t>
      </w:r>
      <w:r>
        <w:rPr>
          <w:color w:val="0E101A"/>
        </w:rPr>
        <w:t>educational</w:t>
      </w:r>
      <w:r>
        <w:rPr>
          <w:color w:val="0E101A"/>
          <w:spacing w:val="-4"/>
        </w:rPr>
        <w:t> </w:t>
      </w:r>
      <w:r>
        <w:rPr>
          <w:color w:val="0E101A"/>
        </w:rPr>
        <w:t>participation</w:t>
      </w:r>
      <w:r>
        <w:rPr>
          <w:color w:val="0E101A"/>
          <w:spacing w:val="-4"/>
        </w:rPr>
        <w:t> </w:t>
      </w:r>
      <w:r>
        <w:rPr>
          <w:color w:val="0E101A"/>
        </w:rPr>
        <w:t>and</w:t>
      </w:r>
      <w:r>
        <w:rPr>
          <w:color w:val="0E101A"/>
          <w:spacing w:val="-4"/>
        </w:rPr>
        <w:t> </w:t>
      </w:r>
      <w:r>
        <w:rPr>
          <w:color w:val="0E101A"/>
        </w:rPr>
        <w:t>departure</w:t>
      </w:r>
      <w:r>
        <w:rPr>
          <w:color w:val="0E101A"/>
          <w:spacing w:val="-4"/>
        </w:rPr>
        <w:t> </w:t>
      </w:r>
      <w:r>
        <w:rPr>
          <w:color w:val="0E101A"/>
        </w:rPr>
        <w:t>in</w:t>
      </w:r>
      <w:r>
        <w:rPr>
          <w:color w:val="0E101A"/>
          <w:spacing w:val="-4"/>
        </w:rPr>
        <w:t> </w:t>
      </w:r>
      <w:r>
        <w:rPr>
          <w:color w:val="0E101A"/>
        </w:rPr>
        <w:t>rural Central Appalachia. The review is organized into three main areas that correspond with the research questions: family perceptions and intergenerational educational capital; cultural traditions and place-based identity; and rural structural conditions and navigating institutions.</w:t>
      </w:r>
    </w:p>
    <w:p>
      <w:pPr>
        <w:pStyle w:val="BodyText"/>
        <w:spacing w:line="480" w:lineRule="auto"/>
        <w:ind w:right="358"/>
      </w:pPr>
      <w:r>
        <w:rPr>
          <w:color w:val="0E101A"/>
        </w:rPr>
        <w:t>The chapter also outlines the theoretical perspectives guiding the analysis of educational experiences</w:t>
      </w:r>
      <w:r>
        <w:rPr>
          <w:color w:val="0E101A"/>
          <w:spacing w:val="-4"/>
        </w:rPr>
        <w:t> </w:t>
      </w:r>
      <w:r>
        <w:rPr>
          <w:color w:val="0E101A"/>
        </w:rPr>
        <w:t>in</w:t>
      </w:r>
      <w:r>
        <w:rPr>
          <w:color w:val="0E101A"/>
          <w:spacing w:val="-4"/>
        </w:rPr>
        <w:t> </w:t>
      </w:r>
      <w:r>
        <w:rPr>
          <w:color w:val="0E101A"/>
        </w:rPr>
        <w:t>rural</w:t>
      </w:r>
      <w:r>
        <w:rPr>
          <w:color w:val="0E101A"/>
          <w:spacing w:val="-4"/>
        </w:rPr>
        <w:t> </w:t>
      </w:r>
      <w:r>
        <w:rPr>
          <w:color w:val="0E101A"/>
        </w:rPr>
        <w:t>Central</w:t>
      </w:r>
      <w:r>
        <w:rPr>
          <w:color w:val="0E101A"/>
          <w:spacing w:val="-4"/>
        </w:rPr>
        <w:t> </w:t>
      </w:r>
      <w:r>
        <w:rPr>
          <w:color w:val="0E101A"/>
        </w:rPr>
        <w:t>Appalachia,</w:t>
      </w:r>
      <w:r>
        <w:rPr>
          <w:color w:val="0E101A"/>
          <w:spacing w:val="-4"/>
        </w:rPr>
        <w:t> </w:t>
      </w:r>
      <w:r>
        <w:rPr>
          <w:color w:val="0E101A"/>
        </w:rPr>
        <w:t>including</w:t>
      </w:r>
      <w:r>
        <w:rPr>
          <w:color w:val="0E101A"/>
          <w:spacing w:val="-2"/>
        </w:rPr>
        <w:t> </w:t>
      </w:r>
      <w:r>
        <w:rPr>
          <w:color w:val="0E101A"/>
        </w:rPr>
        <w:t>Bourdieu’s</w:t>
      </w:r>
      <w:r>
        <w:rPr>
          <w:color w:val="0E101A"/>
          <w:spacing w:val="-4"/>
        </w:rPr>
        <w:t> </w:t>
      </w:r>
      <w:r>
        <w:rPr>
          <w:color w:val="0E101A"/>
        </w:rPr>
        <w:t>concept</w:t>
      </w:r>
      <w:r>
        <w:rPr>
          <w:color w:val="0E101A"/>
          <w:spacing w:val="-4"/>
        </w:rPr>
        <w:t> </w:t>
      </w:r>
      <w:r>
        <w:rPr>
          <w:color w:val="0E101A"/>
        </w:rPr>
        <w:t>of</w:t>
      </w:r>
      <w:r>
        <w:rPr>
          <w:color w:val="0E101A"/>
          <w:spacing w:val="-5"/>
        </w:rPr>
        <w:t> </w:t>
      </w:r>
      <w:r>
        <w:rPr>
          <w:color w:val="0E101A"/>
        </w:rPr>
        <w:t>cultural</w:t>
      </w:r>
      <w:r>
        <w:rPr>
          <w:color w:val="0E101A"/>
          <w:spacing w:val="-4"/>
        </w:rPr>
        <w:t> </w:t>
      </w:r>
      <w:r>
        <w:rPr>
          <w:color w:val="0E101A"/>
        </w:rPr>
        <w:t>capital,</w:t>
      </w:r>
      <w:r>
        <w:rPr>
          <w:color w:val="0E101A"/>
          <w:spacing w:val="-4"/>
        </w:rPr>
        <w:t> </w:t>
      </w:r>
      <w:r>
        <w:rPr>
          <w:color w:val="0E101A"/>
        </w:rPr>
        <w:t>the framework of internal colonialism, and the idea of institutional fit.</w:t>
      </w:r>
    </w:p>
    <w:p>
      <w:pPr>
        <w:pStyle w:val="BodyText"/>
        <w:spacing w:line="480" w:lineRule="auto"/>
        <w:ind w:right="359" w:firstLine="720"/>
      </w:pPr>
      <w:r>
        <w:rPr>
          <w:color w:val="0E101A"/>
        </w:rPr>
        <w:t>Chapter 3 explains the research methodology and design. It describes the hermeneutic phenomenological approach, participant recruitment criteria, recruitment procedures, data collection</w:t>
      </w:r>
      <w:r>
        <w:rPr>
          <w:color w:val="0E101A"/>
          <w:spacing w:val="-4"/>
        </w:rPr>
        <w:t> </w:t>
      </w:r>
      <w:r>
        <w:rPr>
          <w:color w:val="0E101A"/>
        </w:rPr>
        <w:t>methods,</w:t>
      </w:r>
      <w:r>
        <w:rPr>
          <w:color w:val="0E101A"/>
          <w:spacing w:val="-4"/>
        </w:rPr>
        <w:t> </w:t>
      </w:r>
      <w:r>
        <w:rPr>
          <w:color w:val="0E101A"/>
        </w:rPr>
        <w:t>and</w:t>
      </w:r>
      <w:r>
        <w:rPr>
          <w:color w:val="0E101A"/>
          <w:spacing w:val="-4"/>
        </w:rPr>
        <w:t> </w:t>
      </w:r>
      <w:r>
        <w:rPr>
          <w:color w:val="0E101A"/>
        </w:rPr>
        <w:t>analysis</w:t>
      </w:r>
      <w:r>
        <w:rPr>
          <w:color w:val="0E101A"/>
          <w:spacing w:val="-4"/>
        </w:rPr>
        <w:t> </w:t>
      </w:r>
      <w:r>
        <w:rPr>
          <w:color w:val="0E101A"/>
        </w:rPr>
        <w:t>methods.</w:t>
      </w:r>
      <w:r>
        <w:rPr>
          <w:color w:val="0E101A"/>
          <w:spacing w:val="-4"/>
        </w:rPr>
        <w:t> </w:t>
      </w:r>
      <w:r>
        <w:rPr>
          <w:color w:val="0E101A"/>
        </w:rPr>
        <w:t>The</w:t>
      </w:r>
      <w:r>
        <w:rPr>
          <w:color w:val="0E101A"/>
          <w:spacing w:val="-5"/>
        </w:rPr>
        <w:t> </w:t>
      </w:r>
      <w:r>
        <w:rPr>
          <w:color w:val="0E101A"/>
        </w:rPr>
        <w:t>chapter</w:t>
      </w:r>
      <w:r>
        <w:rPr>
          <w:color w:val="0E101A"/>
          <w:spacing w:val="-5"/>
        </w:rPr>
        <w:t> </w:t>
      </w:r>
      <w:r>
        <w:rPr>
          <w:color w:val="0E101A"/>
        </w:rPr>
        <w:t>also</w:t>
      </w:r>
      <w:r>
        <w:rPr>
          <w:color w:val="0E101A"/>
          <w:spacing w:val="-4"/>
        </w:rPr>
        <w:t> </w:t>
      </w:r>
      <w:r>
        <w:rPr>
          <w:color w:val="0E101A"/>
        </w:rPr>
        <w:t>discusses</w:t>
      </w:r>
      <w:r>
        <w:rPr>
          <w:color w:val="0E101A"/>
          <w:spacing w:val="-4"/>
        </w:rPr>
        <w:t> </w:t>
      </w:r>
      <w:r>
        <w:rPr>
          <w:color w:val="0E101A"/>
        </w:rPr>
        <w:t>strategies</w:t>
      </w:r>
      <w:r>
        <w:rPr>
          <w:color w:val="0E101A"/>
          <w:spacing w:val="-4"/>
        </w:rPr>
        <w:t> </w:t>
      </w:r>
      <w:r>
        <w:rPr>
          <w:color w:val="0E101A"/>
        </w:rPr>
        <w:t>used</w:t>
      </w:r>
      <w:r>
        <w:rPr>
          <w:color w:val="0E101A"/>
          <w:spacing w:val="-4"/>
        </w:rPr>
        <w:t> </w:t>
      </w:r>
      <w:r>
        <w:rPr>
          <w:color w:val="0E101A"/>
        </w:rPr>
        <w:t>to</w:t>
      </w:r>
      <w:r>
        <w:rPr>
          <w:color w:val="0E101A"/>
          <w:spacing w:val="-4"/>
        </w:rPr>
        <w:t> </w:t>
      </w:r>
      <w:r>
        <w:rPr>
          <w:color w:val="0E101A"/>
        </w:rPr>
        <w:t>ensure credibility, dependability, confirmability, and transferability.</w:t>
      </w:r>
    </w:p>
    <w:p>
      <w:pPr>
        <w:pStyle w:val="BodyText"/>
        <w:spacing w:line="480" w:lineRule="auto"/>
        <w:ind w:right="491" w:firstLine="720"/>
        <w:jc w:val="both"/>
      </w:pPr>
      <w:r>
        <w:rPr>
          <w:color w:val="0E101A"/>
        </w:rPr>
        <w:t>Chapter</w:t>
      </w:r>
      <w:r>
        <w:rPr>
          <w:color w:val="0E101A"/>
          <w:spacing w:val="-5"/>
        </w:rPr>
        <w:t> </w:t>
      </w:r>
      <w:r>
        <w:rPr>
          <w:color w:val="0E101A"/>
        </w:rPr>
        <w:t>4</w:t>
      </w:r>
      <w:r>
        <w:rPr>
          <w:color w:val="0E101A"/>
          <w:spacing w:val="-4"/>
        </w:rPr>
        <w:t> </w:t>
      </w:r>
      <w:r>
        <w:rPr>
          <w:color w:val="0E101A"/>
        </w:rPr>
        <w:t>presents</w:t>
      </w:r>
      <w:r>
        <w:rPr>
          <w:color w:val="0E101A"/>
          <w:spacing w:val="-4"/>
        </w:rPr>
        <w:t> </w:t>
      </w:r>
      <w:r>
        <w:rPr>
          <w:color w:val="0E101A"/>
        </w:rPr>
        <w:t>the</w:t>
      </w:r>
      <w:r>
        <w:rPr>
          <w:color w:val="0E101A"/>
          <w:spacing w:val="-5"/>
        </w:rPr>
        <w:t> </w:t>
      </w:r>
      <w:r>
        <w:rPr>
          <w:color w:val="0E101A"/>
        </w:rPr>
        <w:t>study's</w:t>
      </w:r>
      <w:r>
        <w:rPr>
          <w:color w:val="0E101A"/>
          <w:spacing w:val="-4"/>
        </w:rPr>
        <w:t> </w:t>
      </w:r>
      <w:r>
        <w:rPr>
          <w:color w:val="0E101A"/>
        </w:rPr>
        <w:t>findings.</w:t>
      </w:r>
      <w:r>
        <w:rPr>
          <w:color w:val="0E101A"/>
          <w:spacing w:val="-4"/>
        </w:rPr>
        <w:t> </w:t>
      </w:r>
      <w:r>
        <w:rPr>
          <w:color w:val="0E101A"/>
        </w:rPr>
        <w:t>Participant</w:t>
      </w:r>
      <w:r>
        <w:rPr>
          <w:color w:val="0E101A"/>
          <w:spacing w:val="-4"/>
        </w:rPr>
        <w:t> </w:t>
      </w:r>
      <w:r>
        <w:rPr>
          <w:color w:val="0E101A"/>
        </w:rPr>
        <w:t>profiles</w:t>
      </w:r>
      <w:r>
        <w:rPr>
          <w:color w:val="0E101A"/>
          <w:spacing w:val="-4"/>
        </w:rPr>
        <w:t> </w:t>
      </w:r>
      <w:r>
        <w:rPr>
          <w:color w:val="0E101A"/>
        </w:rPr>
        <w:t>are</w:t>
      </w:r>
      <w:r>
        <w:rPr>
          <w:color w:val="0E101A"/>
          <w:spacing w:val="-5"/>
        </w:rPr>
        <w:t> </w:t>
      </w:r>
      <w:r>
        <w:rPr>
          <w:color w:val="0E101A"/>
        </w:rPr>
        <w:t>provided</w:t>
      </w:r>
      <w:r>
        <w:rPr>
          <w:color w:val="0E101A"/>
          <w:spacing w:val="-4"/>
        </w:rPr>
        <w:t> </w:t>
      </w:r>
      <w:r>
        <w:rPr>
          <w:color w:val="0E101A"/>
        </w:rPr>
        <w:t>to</w:t>
      </w:r>
      <w:r>
        <w:rPr>
          <w:color w:val="0E101A"/>
          <w:spacing w:val="-2"/>
        </w:rPr>
        <w:t> </w:t>
      </w:r>
      <w:r>
        <w:rPr>
          <w:color w:val="0E101A"/>
        </w:rPr>
        <w:t>contextualize the</w:t>
      </w:r>
      <w:r>
        <w:rPr>
          <w:color w:val="0E101A"/>
          <w:spacing w:val="-2"/>
        </w:rPr>
        <w:t> </w:t>
      </w:r>
      <w:r>
        <w:rPr>
          <w:color w:val="0E101A"/>
        </w:rPr>
        <w:t>sample,</w:t>
      </w:r>
      <w:r>
        <w:rPr>
          <w:color w:val="0E101A"/>
          <w:spacing w:val="-1"/>
        </w:rPr>
        <w:t> </w:t>
      </w:r>
      <w:r>
        <w:rPr>
          <w:color w:val="0E101A"/>
        </w:rPr>
        <w:t>followed</w:t>
      </w:r>
      <w:r>
        <w:rPr>
          <w:color w:val="0E101A"/>
          <w:spacing w:val="-1"/>
        </w:rPr>
        <w:t> </w:t>
      </w:r>
      <w:r>
        <w:rPr>
          <w:color w:val="0E101A"/>
        </w:rPr>
        <w:t>by presentation</w:t>
      </w:r>
      <w:r>
        <w:rPr>
          <w:color w:val="0E101A"/>
          <w:spacing w:val="-1"/>
        </w:rPr>
        <w:t> </w:t>
      </w:r>
      <w:r>
        <w:rPr>
          <w:color w:val="0E101A"/>
        </w:rPr>
        <w:t>of</w:t>
      </w:r>
      <w:r>
        <w:rPr>
          <w:color w:val="0E101A"/>
          <w:spacing w:val="-2"/>
        </w:rPr>
        <w:t> </w:t>
      </w:r>
      <w:r>
        <w:rPr>
          <w:color w:val="0E101A"/>
        </w:rPr>
        <w:t>themes</w:t>
      </w:r>
      <w:r>
        <w:rPr>
          <w:color w:val="0E101A"/>
          <w:spacing w:val="-1"/>
        </w:rPr>
        <w:t> </w:t>
      </w:r>
      <w:r>
        <w:rPr>
          <w:color w:val="0E101A"/>
        </w:rPr>
        <w:t>derived</w:t>
      </w:r>
      <w:r>
        <w:rPr>
          <w:color w:val="0E101A"/>
          <w:spacing w:val="-1"/>
        </w:rPr>
        <w:t> </w:t>
      </w:r>
      <w:r>
        <w:rPr>
          <w:color w:val="0E101A"/>
        </w:rPr>
        <w:t>from</w:t>
      </w:r>
      <w:r>
        <w:rPr>
          <w:color w:val="0E101A"/>
          <w:spacing w:val="-1"/>
        </w:rPr>
        <w:t> </w:t>
      </w:r>
      <w:r>
        <w:rPr>
          <w:color w:val="0E101A"/>
        </w:rPr>
        <w:t>interpretive analysis</w:t>
      </w:r>
      <w:r>
        <w:rPr>
          <w:color w:val="0E101A"/>
          <w:spacing w:val="-1"/>
        </w:rPr>
        <w:t> </w:t>
      </w:r>
      <w:r>
        <w:rPr>
          <w:color w:val="0E101A"/>
        </w:rPr>
        <w:t>of</w:t>
      </w:r>
      <w:r>
        <w:rPr>
          <w:color w:val="0E101A"/>
          <w:spacing w:val="-2"/>
        </w:rPr>
        <w:t> </w:t>
      </w:r>
      <w:r>
        <w:rPr>
          <w:color w:val="0E101A"/>
        </w:rPr>
        <w:t>participant narratives. The chapter concludes with a synthesis describing the essence of the phenomenon.</w:t>
      </w:r>
    </w:p>
    <w:p>
      <w:pPr>
        <w:pStyle w:val="BodyText"/>
        <w:spacing w:line="480" w:lineRule="auto"/>
        <w:ind w:right="690" w:firstLine="720"/>
        <w:jc w:val="both"/>
      </w:pPr>
      <w:r>
        <w:rPr>
          <w:color w:val="0E101A"/>
        </w:rPr>
        <w:t>Chapter</w:t>
      </w:r>
      <w:r>
        <w:rPr>
          <w:color w:val="0E101A"/>
          <w:spacing w:val="-4"/>
        </w:rPr>
        <w:t> </w:t>
      </w:r>
      <w:r>
        <w:rPr>
          <w:color w:val="0E101A"/>
        </w:rPr>
        <w:t>5</w:t>
      </w:r>
      <w:r>
        <w:rPr>
          <w:color w:val="0E101A"/>
          <w:spacing w:val="-3"/>
        </w:rPr>
        <w:t> </w:t>
      </w:r>
      <w:r>
        <w:rPr>
          <w:color w:val="0E101A"/>
        </w:rPr>
        <w:t>discusses</w:t>
      </w:r>
      <w:r>
        <w:rPr>
          <w:color w:val="0E101A"/>
          <w:spacing w:val="-3"/>
        </w:rPr>
        <w:t> </w:t>
      </w:r>
      <w:r>
        <w:rPr>
          <w:color w:val="0E101A"/>
        </w:rPr>
        <w:t>the</w:t>
      </w:r>
      <w:r>
        <w:rPr>
          <w:color w:val="0E101A"/>
          <w:spacing w:val="-4"/>
        </w:rPr>
        <w:t> </w:t>
      </w:r>
      <w:r>
        <w:rPr>
          <w:color w:val="0E101A"/>
        </w:rPr>
        <w:t>findings</w:t>
      </w:r>
      <w:r>
        <w:rPr>
          <w:color w:val="0E101A"/>
          <w:spacing w:val="-3"/>
        </w:rPr>
        <w:t> </w:t>
      </w:r>
      <w:r>
        <w:rPr>
          <w:color w:val="0E101A"/>
        </w:rPr>
        <w:t>in</w:t>
      </w:r>
      <w:r>
        <w:rPr>
          <w:color w:val="0E101A"/>
          <w:spacing w:val="-3"/>
        </w:rPr>
        <w:t> </w:t>
      </w:r>
      <w:r>
        <w:rPr>
          <w:color w:val="0E101A"/>
        </w:rPr>
        <w:t>relation</w:t>
      </w:r>
      <w:r>
        <w:rPr>
          <w:color w:val="0E101A"/>
          <w:spacing w:val="-3"/>
        </w:rPr>
        <w:t> </w:t>
      </w:r>
      <w:r>
        <w:rPr>
          <w:color w:val="0E101A"/>
        </w:rPr>
        <w:t>to</w:t>
      </w:r>
      <w:r>
        <w:rPr>
          <w:color w:val="0E101A"/>
          <w:spacing w:val="-3"/>
        </w:rPr>
        <w:t> </w:t>
      </w:r>
      <w:r>
        <w:rPr>
          <w:color w:val="0E101A"/>
        </w:rPr>
        <w:t>the</w:t>
      </w:r>
      <w:r>
        <w:rPr>
          <w:color w:val="0E101A"/>
          <w:spacing w:val="-4"/>
        </w:rPr>
        <w:t> </w:t>
      </w:r>
      <w:r>
        <w:rPr>
          <w:color w:val="0E101A"/>
        </w:rPr>
        <w:t>existing</w:t>
      </w:r>
      <w:r>
        <w:rPr>
          <w:color w:val="0E101A"/>
          <w:spacing w:val="-3"/>
        </w:rPr>
        <w:t> </w:t>
      </w:r>
      <w:r>
        <w:rPr>
          <w:color w:val="0E101A"/>
        </w:rPr>
        <w:t>literature</w:t>
      </w:r>
      <w:r>
        <w:rPr>
          <w:color w:val="0E101A"/>
          <w:spacing w:val="-4"/>
        </w:rPr>
        <w:t> </w:t>
      </w:r>
      <w:r>
        <w:rPr>
          <w:color w:val="0E101A"/>
        </w:rPr>
        <w:t>and</w:t>
      </w:r>
      <w:r>
        <w:rPr>
          <w:color w:val="0E101A"/>
          <w:spacing w:val="-3"/>
        </w:rPr>
        <w:t> </w:t>
      </w:r>
      <w:r>
        <w:rPr>
          <w:color w:val="0E101A"/>
        </w:rPr>
        <w:t>the</w:t>
      </w:r>
      <w:r>
        <w:rPr>
          <w:color w:val="0E101A"/>
          <w:spacing w:val="-2"/>
        </w:rPr>
        <w:t> </w:t>
      </w:r>
      <w:r>
        <w:rPr>
          <w:color w:val="0E101A"/>
        </w:rPr>
        <w:t>theoretical framework. It also covers implications for practice and recommendations for future research.</w:t>
      </w:r>
    </w:p>
    <w:p>
      <w:pPr>
        <w:pStyle w:val="BodyText"/>
        <w:spacing w:after="0" w:line="480" w:lineRule="auto"/>
        <w:jc w:val="both"/>
        <w:sectPr>
          <w:pgSz w:w="12240" w:h="15840"/>
          <w:pgMar w:header="0" w:footer="1063" w:top="1360" w:bottom="1260" w:left="1440" w:right="1080"/>
        </w:sectPr>
      </w:pPr>
    </w:p>
    <w:p>
      <w:pPr>
        <w:pStyle w:val="Heading1"/>
        <w:spacing w:before="79"/>
        <w:ind w:left="815" w:right="1176"/>
        <w:jc w:val="center"/>
      </w:pPr>
      <w:r>
        <w:rPr>
          <w:color w:val="0E101A"/>
        </w:rPr>
        <w:t>Chapter</w:t>
      </w:r>
      <w:r>
        <w:rPr>
          <w:color w:val="0E101A"/>
          <w:spacing w:val="-3"/>
        </w:rPr>
        <w:t> </w:t>
      </w:r>
      <w:r>
        <w:rPr>
          <w:color w:val="0E101A"/>
        </w:rPr>
        <w:t>2.</w:t>
      </w:r>
      <w:r>
        <w:rPr>
          <w:color w:val="0E101A"/>
          <w:spacing w:val="-1"/>
        </w:rPr>
        <w:t> </w:t>
      </w:r>
      <w:r>
        <w:rPr>
          <w:color w:val="0E101A"/>
        </w:rPr>
        <w:t>Review</w:t>
      </w:r>
      <w:r>
        <w:rPr>
          <w:color w:val="0E101A"/>
          <w:spacing w:val="-2"/>
        </w:rPr>
        <w:t> </w:t>
      </w:r>
      <w:r>
        <w:rPr>
          <w:color w:val="0E101A"/>
        </w:rPr>
        <w:t>of</w:t>
      </w:r>
      <w:r>
        <w:rPr>
          <w:color w:val="0E101A"/>
          <w:spacing w:val="-2"/>
        </w:rPr>
        <w:t> Literature</w:t>
      </w:r>
    </w:p>
    <w:p>
      <w:pPr>
        <w:pStyle w:val="BodyText"/>
        <w:rPr>
          <w:b/>
        </w:rPr>
      </w:pPr>
    </w:p>
    <w:p>
      <w:pPr>
        <w:pStyle w:val="Heading1"/>
      </w:pPr>
      <w:bookmarkStart w:name="_TOC_250092" w:id="20"/>
      <w:bookmarkEnd w:id="20"/>
      <w:r>
        <w:rPr>
          <w:color w:val="0E101A"/>
          <w:spacing w:val="-2"/>
        </w:rPr>
        <w:t>Introduction</w:t>
      </w:r>
    </w:p>
    <w:p>
      <w:pPr>
        <w:pStyle w:val="BodyText"/>
        <w:rPr>
          <w:b/>
        </w:rPr>
      </w:pPr>
    </w:p>
    <w:p>
      <w:pPr>
        <w:pStyle w:val="BodyText"/>
        <w:spacing w:line="480" w:lineRule="auto"/>
        <w:ind w:right="408" w:firstLine="720"/>
      </w:pPr>
      <w:r>
        <w:rPr/>
        <w:t>Understanding educational participation and college departure in Central Appalachia requires an analytical framework that considers the region’s geography, economic history, and social structure. In this study, college departure refers to students leaving postsecondary education before earning a degree. The ARC defines Appalachia as a 423-county area spanning 13 states and roughly 206,000 square miles (ARC, n.d.-a). Central Appalachia, often seen as the region’s geographic and cultural core, includes West Virginia, eastern Kentucky, southwest Virginia, east Tennessee, and western North Carolina. Covering about 29,773 square miles and home</w:t>
      </w:r>
      <w:r>
        <w:rPr>
          <w:spacing w:val="-4"/>
        </w:rPr>
        <w:t> </w:t>
      </w:r>
      <w:r>
        <w:rPr/>
        <w:t>to</w:t>
      </w:r>
      <w:r>
        <w:rPr>
          <w:spacing w:val="-3"/>
        </w:rPr>
        <w:t> </w:t>
      </w:r>
      <w:r>
        <w:rPr/>
        <w:t>nearly</w:t>
      </w:r>
      <w:r>
        <w:rPr>
          <w:spacing w:val="-3"/>
        </w:rPr>
        <w:t> </w:t>
      </w:r>
      <w:r>
        <w:rPr/>
        <w:t>two</w:t>
      </w:r>
      <w:r>
        <w:rPr>
          <w:spacing w:val="-3"/>
        </w:rPr>
        <w:t> </w:t>
      </w:r>
      <w:r>
        <w:rPr/>
        <w:t>million</w:t>
      </w:r>
      <w:r>
        <w:rPr>
          <w:spacing w:val="-3"/>
        </w:rPr>
        <w:t> </w:t>
      </w:r>
      <w:r>
        <w:rPr/>
        <w:t>residents</w:t>
      </w:r>
      <w:r>
        <w:rPr>
          <w:spacing w:val="-3"/>
        </w:rPr>
        <w:t> </w:t>
      </w:r>
      <w:r>
        <w:rPr/>
        <w:t>(The</w:t>
      </w:r>
      <w:r>
        <w:rPr>
          <w:spacing w:val="-4"/>
        </w:rPr>
        <w:t> </w:t>
      </w:r>
      <w:r>
        <w:rPr/>
        <w:t>Stay</w:t>
      </w:r>
      <w:r>
        <w:rPr>
          <w:spacing w:val="-3"/>
        </w:rPr>
        <w:t> </w:t>
      </w:r>
      <w:r>
        <w:rPr/>
        <w:t>Project,</w:t>
      </w:r>
      <w:r>
        <w:rPr>
          <w:spacing w:val="-3"/>
        </w:rPr>
        <w:t> </w:t>
      </w:r>
      <w:r>
        <w:rPr/>
        <w:t>n.d.),</w:t>
      </w:r>
      <w:r>
        <w:rPr>
          <w:spacing w:val="-3"/>
        </w:rPr>
        <w:t> </w:t>
      </w:r>
      <w:r>
        <w:rPr/>
        <w:t>Central</w:t>
      </w:r>
      <w:r>
        <w:rPr>
          <w:spacing w:val="-3"/>
        </w:rPr>
        <w:t> </w:t>
      </w:r>
      <w:r>
        <w:rPr/>
        <w:t>Appalachia</w:t>
      </w:r>
      <w:r>
        <w:rPr>
          <w:spacing w:val="-4"/>
        </w:rPr>
        <w:t> </w:t>
      </w:r>
      <w:r>
        <w:rPr/>
        <w:t>remains</w:t>
      </w:r>
      <w:r>
        <w:rPr>
          <w:spacing w:val="-3"/>
        </w:rPr>
        <w:t> </w:t>
      </w:r>
      <w:r>
        <w:rPr/>
        <w:t>one</w:t>
      </w:r>
      <w:r>
        <w:rPr>
          <w:spacing w:val="-4"/>
        </w:rPr>
        <w:t> </w:t>
      </w:r>
      <w:r>
        <w:rPr/>
        <w:t>of the most economically distressed regions in the United States.</w:t>
      </w:r>
    </w:p>
    <w:p>
      <w:pPr>
        <w:pStyle w:val="BodyText"/>
        <w:spacing w:line="480" w:lineRule="auto"/>
        <w:ind w:right="358" w:firstLine="720"/>
      </w:pPr>
      <w:r>
        <w:rPr/>
        <w:t>The region’s mountainous terrain, longstanding reliance on coal mining, and geographic isolation</w:t>
      </w:r>
      <w:r>
        <w:rPr>
          <w:spacing w:val="-4"/>
        </w:rPr>
        <w:t> </w:t>
      </w:r>
      <w:r>
        <w:rPr/>
        <w:t>have</w:t>
      </w:r>
      <w:r>
        <w:rPr>
          <w:spacing w:val="-5"/>
        </w:rPr>
        <w:t> </w:t>
      </w:r>
      <w:r>
        <w:rPr/>
        <w:t>shaped</w:t>
      </w:r>
      <w:r>
        <w:rPr>
          <w:spacing w:val="-4"/>
        </w:rPr>
        <w:t> </w:t>
      </w:r>
      <w:r>
        <w:rPr/>
        <w:t>tight-knit</w:t>
      </w:r>
      <w:r>
        <w:rPr>
          <w:spacing w:val="-4"/>
        </w:rPr>
        <w:t> </w:t>
      </w:r>
      <w:r>
        <w:rPr/>
        <w:t>kinship</w:t>
      </w:r>
      <w:r>
        <w:rPr>
          <w:spacing w:val="-4"/>
        </w:rPr>
        <w:t> </w:t>
      </w:r>
      <w:r>
        <w:rPr/>
        <w:t>networks,</w:t>
      </w:r>
      <w:r>
        <w:rPr>
          <w:spacing w:val="-4"/>
        </w:rPr>
        <w:t> </w:t>
      </w:r>
      <w:r>
        <w:rPr/>
        <w:t>strong</w:t>
      </w:r>
      <w:r>
        <w:rPr>
          <w:spacing w:val="-4"/>
        </w:rPr>
        <w:t> </w:t>
      </w:r>
      <w:r>
        <w:rPr/>
        <w:t>local</w:t>
      </w:r>
      <w:r>
        <w:rPr>
          <w:spacing w:val="-4"/>
        </w:rPr>
        <w:t> </w:t>
      </w:r>
      <w:r>
        <w:rPr/>
        <w:t>identities,</w:t>
      </w:r>
      <w:r>
        <w:rPr>
          <w:spacing w:val="-4"/>
        </w:rPr>
        <w:t> </w:t>
      </w:r>
      <w:r>
        <w:rPr/>
        <w:t>and</w:t>
      </w:r>
      <w:r>
        <w:rPr>
          <w:spacing w:val="-4"/>
        </w:rPr>
        <w:t> </w:t>
      </w:r>
      <w:r>
        <w:rPr/>
        <w:t>unique</w:t>
      </w:r>
      <w:r>
        <w:rPr>
          <w:spacing w:val="-5"/>
        </w:rPr>
        <w:t> </w:t>
      </w:r>
      <w:r>
        <w:rPr/>
        <w:t>educational patterns. These structural and cultural traits are not just background factors; they influence how people understand access to and involvement in higher education. Educational choices in this setting are rooted in broader systems of place-based identity, economic hardship, and family </w:t>
      </w:r>
      <w:r>
        <w:rPr>
          <w:spacing w:val="-2"/>
        </w:rPr>
        <w:t>responsibilities.</w:t>
      </w:r>
    </w:p>
    <w:p>
      <w:pPr>
        <w:pStyle w:val="BodyText"/>
        <w:spacing w:line="480" w:lineRule="auto" w:before="1"/>
        <w:ind w:right="358" w:firstLine="720"/>
      </w:pPr>
      <w:r>
        <w:rPr/>
        <w:t>Rather</w:t>
      </w:r>
      <w:r>
        <w:rPr>
          <w:spacing w:val="-5"/>
        </w:rPr>
        <w:t> </w:t>
      </w:r>
      <w:r>
        <w:rPr/>
        <w:t>than</w:t>
      </w:r>
      <w:r>
        <w:rPr>
          <w:spacing w:val="-4"/>
        </w:rPr>
        <w:t> </w:t>
      </w:r>
      <w:r>
        <w:rPr/>
        <w:t>treating</w:t>
      </w:r>
      <w:r>
        <w:rPr>
          <w:spacing w:val="-4"/>
        </w:rPr>
        <w:t> </w:t>
      </w:r>
      <w:r>
        <w:rPr/>
        <w:t>these</w:t>
      </w:r>
      <w:r>
        <w:rPr>
          <w:spacing w:val="-5"/>
        </w:rPr>
        <w:t> </w:t>
      </w:r>
      <w:r>
        <w:rPr/>
        <w:t>dynamics</w:t>
      </w:r>
      <w:r>
        <w:rPr>
          <w:spacing w:val="-4"/>
        </w:rPr>
        <w:t> </w:t>
      </w:r>
      <w:r>
        <w:rPr/>
        <w:t>as</w:t>
      </w:r>
      <w:r>
        <w:rPr>
          <w:spacing w:val="-4"/>
        </w:rPr>
        <w:t> </w:t>
      </w:r>
      <w:r>
        <w:rPr/>
        <w:t>mere</w:t>
      </w:r>
      <w:r>
        <w:rPr>
          <w:spacing w:val="-5"/>
        </w:rPr>
        <w:t> </w:t>
      </w:r>
      <w:r>
        <w:rPr/>
        <w:t>background</w:t>
      </w:r>
      <w:r>
        <w:rPr>
          <w:spacing w:val="-4"/>
        </w:rPr>
        <w:t> </w:t>
      </w:r>
      <w:r>
        <w:rPr/>
        <w:t>context,</w:t>
      </w:r>
      <w:r>
        <w:rPr>
          <w:spacing w:val="-4"/>
        </w:rPr>
        <w:t> </w:t>
      </w:r>
      <w:r>
        <w:rPr/>
        <w:t>this</w:t>
      </w:r>
      <w:r>
        <w:rPr>
          <w:spacing w:val="-4"/>
        </w:rPr>
        <w:t> </w:t>
      </w:r>
      <w:r>
        <w:rPr/>
        <w:t>chapter</w:t>
      </w:r>
      <w:r>
        <w:rPr>
          <w:spacing w:val="-5"/>
        </w:rPr>
        <w:t> </w:t>
      </w:r>
      <w:r>
        <w:rPr/>
        <w:t>structures the</w:t>
      </w:r>
      <w:r>
        <w:rPr>
          <w:spacing w:val="-4"/>
        </w:rPr>
        <w:t> </w:t>
      </w:r>
      <w:r>
        <w:rPr/>
        <w:t>literature</w:t>
      </w:r>
      <w:r>
        <w:rPr>
          <w:spacing w:val="-4"/>
        </w:rPr>
        <w:t> </w:t>
      </w:r>
      <w:r>
        <w:rPr/>
        <w:t>around</w:t>
      </w:r>
      <w:r>
        <w:rPr>
          <w:spacing w:val="-3"/>
        </w:rPr>
        <w:t> </w:t>
      </w:r>
      <w:r>
        <w:rPr/>
        <w:t>three</w:t>
      </w:r>
      <w:r>
        <w:rPr>
          <w:spacing w:val="-4"/>
        </w:rPr>
        <w:t> </w:t>
      </w:r>
      <w:r>
        <w:rPr/>
        <w:t>key</w:t>
      </w:r>
      <w:r>
        <w:rPr>
          <w:spacing w:val="-3"/>
        </w:rPr>
        <w:t> </w:t>
      </w:r>
      <w:r>
        <w:rPr/>
        <w:t>analytical</w:t>
      </w:r>
      <w:r>
        <w:rPr>
          <w:spacing w:val="-3"/>
        </w:rPr>
        <w:t> </w:t>
      </w:r>
      <w:r>
        <w:rPr/>
        <w:t>pillars</w:t>
      </w:r>
      <w:r>
        <w:rPr>
          <w:spacing w:val="-3"/>
        </w:rPr>
        <w:t> </w:t>
      </w:r>
      <w:r>
        <w:rPr/>
        <w:t>aligned</w:t>
      </w:r>
      <w:r>
        <w:rPr>
          <w:spacing w:val="-3"/>
        </w:rPr>
        <w:t> </w:t>
      </w:r>
      <w:r>
        <w:rPr/>
        <w:t>with</w:t>
      </w:r>
      <w:r>
        <w:rPr>
          <w:spacing w:val="-3"/>
        </w:rPr>
        <w:t> </w:t>
      </w:r>
      <w:r>
        <w:rPr/>
        <w:t>the</w:t>
      </w:r>
      <w:r>
        <w:rPr>
          <w:spacing w:val="-4"/>
        </w:rPr>
        <w:t> </w:t>
      </w:r>
      <w:r>
        <w:rPr/>
        <w:t>study’s</w:t>
      </w:r>
      <w:r>
        <w:rPr>
          <w:spacing w:val="-3"/>
        </w:rPr>
        <w:t> </w:t>
      </w:r>
      <w:r>
        <w:rPr/>
        <w:t>research</w:t>
      </w:r>
      <w:r>
        <w:rPr>
          <w:spacing w:val="-3"/>
        </w:rPr>
        <w:t> </w:t>
      </w:r>
      <w:r>
        <w:rPr/>
        <w:t>questions:</w:t>
      </w:r>
      <w:r>
        <w:rPr>
          <w:spacing w:val="-3"/>
        </w:rPr>
        <w:t> </w:t>
      </w:r>
      <w:r>
        <w:rPr/>
        <w:t>(1) family perceptions and intergenerational educational capital, (2) cultural traditions and place-based identity, and (3) rural structural conditions and institutional navigation. These pillars directly relate to the study’s emphasis on family influence, cultural identity, and structural</w:t>
      </w:r>
    </w:p>
    <w:p>
      <w:pPr>
        <w:pStyle w:val="BodyText"/>
        <w:spacing w:after="0" w:line="480" w:lineRule="auto"/>
        <w:sectPr>
          <w:pgSz w:w="12240" w:h="15840"/>
          <w:pgMar w:header="0" w:footer="1063" w:top="1360" w:bottom="1260" w:left="1440" w:right="1080"/>
        </w:sectPr>
      </w:pPr>
    </w:p>
    <w:p>
      <w:pPr>
        <w:pStyle w:val="BodyText"/>
        <w:spacing w:line="480" w:lineRule="auto" w:before="79"/>
      </w:pPr>
      <w:r>
        <w:rPr/>
        <w:t>constraints,</w:t>
      </w:r>
      <w:r>
        <w:rPr>
          <w:spacing w:val="-5"/>
        </w:rPr>
        <w:t> </w:t>
      </w:r>
      <w:r>
        <w:rPr/>
        <w:t>ensuring</w:t>
      </w:r>
      <w:r>
        <w:rPr>
          <w:spacing w:val="-5"/>
        </w:rPr>
        <w:t> </w:t>
      </w:r>
      <w:r>
        <w:rPr/>
        <w:t>cohesion</w:t>
      </w:r>
      <w:r>
        <w:rPr>
          <w:spacing w:val="-5"/>
        </w:rPr>
        <w:t> </w:t>
      </w:r>
      <w:r>
        <w:rPr/>
        <w:t>among</w:t>
      </w:r>
      <w:r>
        <w:rPr>
          <w:spacing w:val="-5"/>
        </w:rPr>
        <w:t> </w:t>
      </w:r>
      <w:r>
        <w:rPr/>
        <w:t>the</w:t>
      </w:r>
      <w:r>
        <w:rPr>
          <w:spacing w:val="-6"/>
        </w:rPr>
        <w:t> </w:t>
      </w:r>
      <w:r>
        <w:rPr/>
        <w:t>literature</w:t>
      </w:r>
      <w:r>
        <w:rPr>
          <w:spacing w:val="-6"/>
        </w:rPr>
        <w:t> </w:t>
      </w:r>
      <w:r>
        <w:rPr/>
        <w:t>review,</w:t>
      </w:r>
      <w:r>
        <w:rPr>
          <w:spacing w:val="-5"/>
        </w:rPr>
        <w:t> </w:t>
      </w:r>
      <w:r>
        <w:rPr/>
        <w:t>theoretical</w:t>
      </w:r>
      <w:r>
        <w:rPr>
          <w:spacing w:val="-5"/>
        </w:rPr>
        <w:t> </w:t>
      </w:r>
      <w:r>
        <w:rPr/>
        <w:t>framework,</w:t>
      </w:r>
      <w:r>
        <w:rPr>
          <w:spacing w:val="-5"/>
        </w:rPr>
        <w:t> </w:t>
      </w:r>
      <w:r>
        <w:rPr/>
        <w:t>and phenomenological analysis.</w:t>
      </w:r>
    </w:p>
    <w:p>
      <w:pPr>
        <w:pStyle w:val="BodyText"/>
        <w:spacing w:line="480" w:lineRule="auto"/>
        <w:ind w:right="408" w:firstLine="720"/>
      </w:pPr>
      <w:r>
        <w:rPr/>
        <w:t>First, scholarship on household structures, parental educational attainment, and kinship obligation shows how educational decisions are based on intergenerational expectations and cultural capital. Second, research on regional stereotypes, coal heritage, fatalism, and internal colonialism</w:t>
      </w:r>
      <w:r>
        <w:rPr>
          <w:spacing w:val="-5"/>
        </w:rPr>
        <w:t> </w:t>
      </w:r>
      <w:r>
        <w:rPr/>
        <w:t>demonstrates</w:t>
      </w:r>
      <w:r>
        <w:rPr>
          <w:spacing w:val="-5"/>
        </w:rPr>
        <w:t> </w:t>
      </w:r>
      <w:r>
        <w:rPr/>
        <w:t>how</w:t>
      </w:r>
      <w:r>
        <w:rPr>
          <w:spacing w:val="-6"/>
        </w:rPr>
        <w:t> </w:t>
      </w:r>
      <w:r>
        <w:rPr/>
        <w:t>cultural</w:t>
      </w:r>
      <w:r>
        <w:rPr>
          <w:spacing w:val="-5"/>
        </w:rPr>
        <w:t> </w:t>
      </w:r>
      <w:r>
        <w:rPr/>
        <w:t>stories</w:t>
      </w:r>
      <w:r>
        <w:rPr>
          <w:spacing w:val="-5"/>
        </w:rPr>
        <w:t> </w:t>
      </w:r>
      <w:r>
        <w:rPr/>
        <w:t>and</w:t>
      </w:r>
      <w:r>
        <w:rPr>
          <w:spacing w:val="-3"/>
        </w:rPr>
        <w:t> </w:t>
      </w:r>
      <w:r>
        <w:rPr/>
        <w:t>place-based</w:t>
      </w:r>
      <w:r>
        <w:rPr>
          <w:spacing w:val="-5"/>
        </w:rPr>
        <w:t> </w:t>
      </w:r>
      <w:r>
        <w:rPr/>
        <w:t>identity</w:t>
      </w:r>
      <w:r>
        <w:rPr>
          <w:spacing w:val="-5"/>
        </w:rPr>
        <w:t> </w:t>
      </w:r>
      <w:r>
        <w:rPr/>
        <w:t>influence</w:t>
      </w:r>
      <w:r>
        <w:rPr>
          <w:spacing w:val="-6"/>
        </w:rPr>
        <w:t> </w:t>
      </w:r>
      <w:r>
        <w:rPr/>
        <w:t>interpretations of educational mobility. Third, literature on geographic isolation, economic precarity, K–12 resource limitations, and retention theory emphasizes how structural conditions affect access, persistence, and institutional fit.</w:t>
      </w:r>
    </w:p>
    <w:p>
      <w:pPr>
        <w:pStyle w:val="BodyText"/>
        <w:spacing w:line="480" w:lineRule="auto"/>
        <w:ind w:right="359" w:firstLine="720"/>
      </w:pPr>
      <w:r>
        <w:rPr/>
        <w:t>Organized this way, the literature review goes beyond just describing to explore how family, culture, and structural factors interact to influence educational decision-making. This framework</w:t>
      </w:r>
      <w:r>
        <w:rPr>
          <w:spacing w:val="-3"/>
        </w:rPr>
        <w:t> </w:t>
      </w:r>
      <w:r>
        <w:rPr/>
        <w:t>predicts</w:t>
      </w:r>
      <w:r>
        <w:rPr>
          <w:spacing w:val="-3"/>
        </w:rPr>
        <w:t> </w:t>
      </w:r>
      <w:r>
        <w:rPr/>
        <w:t>the</w:t>
      </w:r>
      <w:r>
        <w:rPr>
          <w:spacing w:val="-4"/>
        </w:rPr>
        <w:t> </w:t>
      </w:r>
      <w:r>
        <w:rPr/>
        <w:t>themes</w:t>
      </w:r>
      <w:r>
        <w:rPr>
          <w:spacing w:val="-3"/>
        </w:rPr>
        <w:t> </w:t>
      </w:r>
      <w:r>
        <w:rPr/>
        <w:t>that</w:t>
      </w:r>
      <w:r>
        <w:rPr>
          <w:spacing w:val="-3"/>
        </w:rPr>
        <w:t> </w:t>
      </w:r>
      <w:r>
        <w:rPr/>
        <w:t>come</w:t>
      </w:r>
      <w:r>
        <w:rPr>
          <w:spacing w:val="-4"/>
        </w:rPr>
        <w:t> </w:t>
      </w:r>
      <w:r>
        <w:rPr/>
        <w:t>up</w:t>
      </w:r>
      <w:r>
        <w:rPr>
          <w:spacing w:val="-3"/>
        </w:rPr>
        <w:t> </w:t>
      </w:r>
      <w:r>
        <w:rPr/>
        <w:t>in</w:t>
      </w:r>
      <w:r>
        <w:rPr>
          <w:spacing w:val="-3"/>
        </w:rPr>
        <w:t> </w:t>
      </w:r>
      <w:r>
        <w:rPr/>
        <w:t>the</w:t>
      </w:r>
      <w:r>
        <w:rPr>
          <w:spacing w:val="-4"/>
        </w:rPr>
        <w:t> </w:t>
      </w:r>
      <w:r>
        <w:rPr/>
        <w:t>current</w:t>
      </w:r>
      <w:r>
        <w:rPr>
          <w:spacing w:val="-3"/>
        </w:rPr>
        <w:t> </w:t>
      </w:r>
      <w:r>
        <w:rPr/>
        <w:t>study</w:t>
      </w:r>
      <w:r>
        <w:rPr>
          <w:spacing w:val="-3"/>
        </w:rPr>
        <w:t> </w:t>
      </w:r>
      <w:r>
        <w:rPr/>
        <w:t>and</w:t>
      </w:r>
      <w:r>
        <w:rPr>
          <w:spacing w:val="-3"/>
        </w:rPr>
        <w:t> </w:t>
      </w:r>
      <w:r>
        <w:rPr/>
        <w:t>places</w:t>
      </w:r>
      <w:r>
        <w:rPr>
          <w:spacing w:val="-3"/>
        </w:rPr>
        <w:t> </w:t>
      </w:r>
      <w:r>
        <w:rPr/>
        <w:t>participant</w:t>
      </w:r>
      <w:r>
        <w:rPr>
          <w:spacing w:val="-3"/>
        </w:rPr>
        <w:t> </w:t>
      </w:r>
      <w:r>
        <w:rPr/>
        <w:t>meaning-making within interconnected systems of identity, obligation, and institutional structure.</w:t>
      </w:r>
    </w:p>
    <w:p>
      <w:pPr>
        <w:pStyle w:val="BodyText"/>
        <w:spacing w:line="480" w:lineRule="auto"/>
        <w:ind w:right="358"/>
      </w:pPr>
      <w:r>
        <w:rPr/>
        <w:t>Throughout</w:t>
      </w:r>
      <w:r>
        <w:rPr>
          <w:spacing w:val="-4"/>
        </w:rPr>
        <w:t> </w:t>
      </w:r>
      <w:r>
        <w:rPr/>
        <w:t>this</w:t>
      </w:r>
      <w:r>
        <w:rPr>
          <w:spacing w:val="-4"/>
        </w:rPr>
        <w:t> </w:t>
      </w:r>
      <w:r>
        <w:rPr/>
        <w:t>study,</w:t>
      </w:r>
      <w:r>
        <w:rPr>
          <w:spacing w:val="-4"/>
        </w:rPr>
        <w:t> </w:t>
      </w:r>
      <w:r>
        <w:rPr/>
        <w:t>college</w:t>
      </w:r>
      <w:r>
        <w:rPr>
          <w:spacing w:val="-5"/>
        </w:rPr>
        <w:t> </w:t>
      </w:r>
      <w:r>
        <w:rPr/>
        <w:t>departure</w:t>
      </w:r>
      <w:r>
        <w:rPr>
          <w:spacing w:val="-5"/>
        </w:rPr>
        <w:t> </w:t>
      </w:r>
      <w:r>
        <w:rPr/>
        <w:t>is</w:t>
      </w:r>
      <w:r>
        <w:rPr>
          <w:spacing w:val="-5"/>
        </w:rPr>
        <w:t> </w:t>
      </w:r>
      <w:r>
        <w:rPr/>
        <w:t>seen</w:t>
      </w:r>
      <w:r>
        <w:rPr>
          <w:spacing w:val="-2"/>
        </w:rPr>
        <w:t> </w:t>
      </w:r>
      <w:r>
        <w:rPr/>
        <w:t>as</w:t>
      </w:r>
      <w:r>
        <w:rPr>
          <w:spacing w:val="-4"/>
        </w:rPr>
        <w:t> </w:t>
      </w:r>
      <w:r>
        <w:rPr/>
        <w:t>an</w:t>
      </w:r>
      <w:r>
        <w:rPr>
          <w:spacing w:val="-4"/>
        </w:rPr>
        <w:t> </w:t>
      </w:r>
      <w:r>
        <w:rPr/>
        <w:t>interpretive</w:t>
      </w:r>
      <w:r>
        <w:rPr>
          <w:spacing w:val="-5"/>
        </w:rPr>
        <w:t> </w:t>
      </w:r>
      <w:r>
        <w:rPr/>
        <w:t>process</w:t>
      </w:r>
      <w:r>
        <w:rPr>
          <w:spacing w:val="-2"/>
        </w:rPr>
        <w:t> </w:t>
      </w:r>
      <w:r>
        <w:rPr/>
        <w:t>where</w:t>
      </w:r>
      <w:r>
        <w:rPr>
          <w:spacing w:val="-5"/>
        </w:rPr>
        <w:t> </w:t>
      </w:r>
      <w:r>
        <w:rPr/>
        <w:t>individuals assess the feasibility and legitimacy of staying enrolled.</w:t>
      </w:r>
    </w:p>
    <w:p>
      <w:pPr>
        <w:pStyle w:val="BodyText"/>
        <w:spacing w:line="480" w:lineRule="auto" w:before="1"/>
        <w:ind w:right="358" w:firstLine="720"/>
      </w:pPr>
      <w:r>
        <w:rPr/>
        <w:t>This</w:t>
      </w:r>
      <w:r>
        <w:rPr>
          <w:spacing w:val="-4"/>
        </w:rPr>
        <w:t> </w:t>
      </w:r>
      <w:r>
        <w:rPr/>
        <w:t>chapter</w:t>
      </w:r>
      <w:r>
        <w:rPr>
          <w:spacing w:val="-5"/>
        </w:rPr>
        <w:t> </w:t>
      </w:r>
      <w:r>
        <w:rPr/>
        <w:t>examines</w:t>
      </w:r>
      <w:r>
        <w:rPr>
          <w:spacing w:val="-4"/>
        </w:rPr>
        <w:t> </w:t>
      </w:r>
      <w:r>
        <w:rPr/>
        <w:t>these</w:t>
      </w:r>
      <w:r>
        <w:rPr>
          <w:spacing w:val="-5"/>
        </w:rPr>
        <w:t> </w:t>
      </w:r>
      <w:r>
        <w:rPr/>
        <w:t>dynamics</w:t>
      </w:r>
      <w:r>
        <w:rPr>
          <w:spacing w:val="-4"/>
        </w:rPr>
        <w:t> </w:t>
      </w:r>
      <w:r>
        <w:rPr/>
        <w:t>through</w:t>
      </w:r>
      <w:r>
        <w:rPr>
          <w:spacing w:val="-4"/>
        </w:rPr>
        <w:t> </w:t>
      </w:r>
      <w:r>
        <w:rPr/>
        <w:t>theoretical</w:t>
      </w:r>
      <w:r>
        <w:rPr>
          <w:spacing w:val="-4"/>
        </w:rPr>
        <w:t> </w:t>
      </w:r>
      <w:r>
        <w:rPr/>
        <w:t>perspectives,</w:t>
      </w:r>
      <w:r>
        <w:rPr>
          <w:spacing w:val="-4"/>
        </w:rPr>
        <w:t> </w:t>
      </w:r>
      <w:r>
        <w:rPr/>
        <w:t>including</w:t>
      </w:r>
      <w:r>
        <w:rPr>
          <w:spacing w:val="-4"/>
        </w:rPr>
        <w:t> </w:t>
      </w:r>
      <w:r>
        <w:rPr/>
        <w:t>cultural capital,</w:t>
      </w:r>
      <w:r>
        <w:rPr>
          <w:spacing w:val="-2"/>
        </w:rPr>
        <w:t> </w:t>
      </w:r>
      <w:r>
        <w:rPr/>
        <w:t>internal</w:t>
      </w:r>
      <w:r>
        <w:rPr>
          <w:spacing w:val="-2"/>
        </w:rPr>
        <w:t> </w:t>
      </w:r>
      <w:r>
        <w:rPr/>
        <w:t>colonialism,</w:t>
      </w:r>
      <w:r>
        <w:rPr>
          <w:spacing w:val="-2"/>
        </w:rPr>
        <w:t> </w:t>
      </w:r>
      <w:r>
        <w:rPr/>
        <w:t>and</w:t>
      </w:r>
      <w:r>
        <w:rPr>
          <w:spacing w:val="-2"/>
        </w:rPr>
        <w:t> </w:t>
      </w:r>
      <w:r>
        <w:rPr/>
        <w:t>institutional</w:t>
      </w:r>
      <w:r>
        <w:rPr>
          <w:spacing w:val="-2"/>
        </w:rPr>
        <w:t> </w:t>
      </w:r>
      <w:r>
        <w:rPr/>
        <w:t>fit,</w:t>
      </w:r>
      <w:r>
        <w:rPr>
          <w:spacing w:val="-2"/>
        </w:rPr>
        <w:t> </w:t>
      </w:r>
      <w:r>
        <w:rPr/>
        <w:t>each</w:t>
      </w:r>
      <w:r>
        <w:rPr>
          <w:spacing w:val="-2"/>
        </w:rPr>
        <w:t> </w:t>
      </w:r>
      <w:r>
        <w:rPr/>
        <w:t>of</w:t>
      </w:r>
      <w:r>
        <w:rPr>
          <w:spacing w:val="-3"/>
        </w:rPr>
        <w:t> </w:t>
      </w:r>
      <w:r>
        <w:rPr/>
        <w:t>which provides</w:t>
      </w:r>
      <w:r>
        <w:rPr>
          <w:spacing w:val="-2"/>
        </w:rPr>
        <w:t> </w:t>
      </w:r>
      <w:r>
        <w:rPr/>
        <w:t>a</w:t>
      </w:r>
      <w:r>
        <w:rPr>
          <w:spacing w:val="-3"/>
        </w:rPr>
        <w:t> </w:t>
      </w:r>
      <w:r>
        <w:rPr/>
        <w:t>lens</w:t>
      </w:r>
      <w:r>
        <w:rPr>
          <w:spacing w:val="-2"/>
        </w:rPr>
        <w:t> </w:t>
      </w:r>
      <w:r>
        <w:rPr/>
        <w:t>for</w:t>
      </w:r>
      <w:r>
        <w:rPr>
          <w:spacing w:val="-3"/>
        </w:rPr>
        <w:t> </w:t>
      </w:r>
      <w:r>
        <w:rPr/>
        <w:t>understanding how structural conditions and place-based identities shape educational participation in rural Central Appalachia.</w:t>
      </w:r>
    </w:p>
    <w:p>
      <w:pPr>
        <w:pStyle w:val="BodyText"/>
        <w:spacing w:after="0" w:line="480" w:lineRule="auto"/>
        <w:sectPr>
          <w:pgSz w:w="12240" w:h="15840"/>
          <w:pgMar w:header="0" w:footer="1063" w:top="1360" w:bottom="1260" w:left="1440" w:right="1080"/>
        </w:sectPr>
      </w:pPr>
    </w:p>
    <w:p>
      <w:pPr>
        <w:pStyle w:val="Heading1"/>
        <w:spacing w:before="79"/>
      </w:pPr>
      <w:bookmarkStart w:name="_TOC_250091" w:id="21"/>
      <w:r>
        <w:rPr>
          <w:color w:val="0E101A"/>
        </w:rPr>
        <w:t>Theoretical</w:t>
      </w:r>
      <w:r>
        <w:rPr>
          <w:color w:val="0E101A"/>
          <w:spacing w:val="-5"/>
        </w:rPr>
        <w:t> </w:t>
      </w:r>
      <w:r>
        <w:rPr>
          <w:color w:val="0E101A"/>
        </w:rPr>
        <w:t>Framework:</w:t>
      </w:r>
      <w:r>
        <w:rPr>
          <w:color w:val="0E101A"/>
          <w:spacing w:val="-4"/>
        </w:rPr>
        <w:t> </w:t>
      </w:r>
      <w:r>
        <w:rPr>
          <w:color w:val="0E101A"/>
        </w:rPr>
        <w:t>Capital,</w:t>
      </w:r>
      <w:r>
        <w:rPr>
          <w:color w:val="0E101A"/>
          <w:spacing w:val="-3"/>
        </w:rPr>
        <w:t> </w:t>
      </w:r>
      <w:r>
        <w:rPr>
          <w:color w:val="0E101A"/>
        </w:rPr>
        <w:t>Place,</w:t>
      </w:r>
      <w:r>
        <w:rPr>
          <w:color w:val="0E101A"/>
          <w:spacing w:val="-3"/>
        </w:rPr>
        <w:t> </w:t>
      </w:r>
      <w:r>
        <w:rPr>
          <w:color w:val="0E101A"/>
        </w:rPr>
        <w:t>and</w:t>
      </w:r>
      <w:r>
        <w:rPr>
          <w:color w:val="0E101A"/>
          <w:spacing w:val="-2"/>
        </w:rPr>
        <w:t> </w:t>
      </w:r>
      <w:bookmarkEnd w:id="21"/>
      <w:r>
        <w:rPr>
          <w:color w:val="0E101A"/>
          <w:spacing w:val="-5"/>
        </w:rPr>
        <w:t>Fit</w:t>
      </w:r>
    </w:p>
    <w:p>
      <w:pPr>
        <w:pStyle w:val="BodyText"/>
        <w:rPr>
          <w:b/>
        </w:rPr>
      </w:pPr>
    </w:p>
    <w:p>
      <w:pPr>
        <w:pStyle w:val="Heading2"/>
        <w:rPr>
          <w:i/>
        </w:rPr>
      </w:pPr>
      <w:bookmarkStart w:name="_TOC_250090" w:id="22"/>
      <w:r>
        <w:rPr>
          <w:i/>
          <w:color w:val="0E101A"/>
        </w:rPr>
        <w:t>Cultural</w:t>
      </w:r>
      <w:r>
        <w:rPr>
          <w:i/>
          <w:color w:val="0E101A"/>
          <w:spacing w:val="-2"/>
        </w:rPr>
        <w:t> </w:t>
      </w:r>
      <w:r>
        <w:rPr>
          <w:i/>
          <w:color w:val="0E101A"/>
        </w:rPr>
        <w:t>Capital</w:t>
      </w:r>
      <w:r>
        <w:rPr>
          <w:i/>
          <w:color w:val="0E101A"/>
          <w:spacing w:val="-2"/>
        </w:rPr>
        <w:t> </w:t>
      </w:r>
      <w:r>
        <w:rPr>
          <w:i/>
          <w:color w:val="0E101A"/>
        </w:rPr>
        <w:t>and</w:t>
      </w:r>
      <w:r>
        <w:rPr>
          <w:i/>
          <w:color w:val="0E101A"/>
          <w:spacing w:val="-1"/>
        </w:rPr>
        <w:t> </w:t>
      </w:r>
      <w:bookmarkEnd w:id="22"/>
      <w:r>
        <w:rPr>
          <w:i/>
          <w:color w:val="0E101A"/>
          <w:spacing w:val="-2"/>
        </w:rPr>
        <w:t>Habitus</w:t>
      </w:r>
    </w:p>
    <w:p>
      <w:pPr>
        <w:pStyle w:val="BodyText"/>
        <w:rPr>
          <w:b/>
          <w:i/>
        </w:rPr>
      </w:pPr>
    </w:p>
    <w:p>
      <w:pPr>
        <w:pStyle w:val="BodyText"/>
        <w:spacing w:line="480" w:lineRule="auto"/>
        <w:ind w:left="-1" w:right="359" w:firstLine="720"/>
      </w:pPr>
      <w:r>
        <w:rPr/>
        <w:t>This</w:t>
      </w:r>
      <w:r>
        <w:rPr>
          <w:spacing w:val="-4"/>
        </w:rPr>
        <w:t> </w:t>
      </w:r>
      <w:r>
        <w:rPr/>
        <w:t>study</w:t>
      </w:r>
      <w:r>
        <w:rPr>
          <w:spacing w:val="-4"/>
        </w:rPr>
        <w:t> </w:t>
      </w:r>
      <w:r>
        <w:rPr/>
        <w:t>relies</w:t>
      </w:r>
      <w:r>
        <w:rPr>
          <w:spacing w:val="-4"/>
        </w:rPr>
        <w:t> </w:t>
      </w:r>
      <w:r>
        <w:rPr/>
        <w:t>on</w:t>
      </w:r>
      <w:r>
        <w:rPr>
          <w:spacing w:val="-4"/>
        </w:rPr>
        <w:t> </w:t>
      </w:r>
      <w:r>
        <w:rPr/>
        <w:t>sociological</w:t>
      </w:r>
      <w:r>
        <w:rPr>
          <w:spacing w:val="-4"/>
        </w:rPr>
        <w:t> </w:t>
      </w:r>
      <w:r>
        <w:rPr/>
        <w:t>and</w:t>
      </w:r>
      <w:r>
        <w:rPr>
          <w:spacing w:val="-4"/>
        </w:rPr>
        <w:t> </w:t>
      </w:r>
      <w:r>
        <w:rPr/>
        <w:t>phenomenological</w:t>
      </w:r>
      <w:r>
        <w:rPr>
          <w:spacing w:val="-4"/>
        </w:rPr>
        <w:t> </w:t>
      </w:r>
      <w:r>
        <w:rPr/>
        <w:t>frameworks</w:t>
      </w:r>
      <w:r>
        <w:rPr>
          <w:spacing w:val="-4"/>
        </w:rPr>
        <w:t> </w:t>
      </w:r>
      <w:r>
        <w:rPr/>
        <w:t>that</w:t>
      </w:r>
      <w:r>
        <w:rPr>
          <w:spacing w:val="-4"/>
        </w:rPr>
        <w:t> </w:t>
      </w:r>
      <w:r>
        <w:rPr/>
        <w:t>see</w:t>
      </w:r>
      <w:r>
        <w:rPr>
          <w:spacing w:val="-5"/>
        </w:rPr>
        <w:t> </w:t>
      </w:r>
      <w:r>
        <w:rPr/>
        <w:t>educational participation as a socially connected process rather than just an individual result. At the core of this analysis is Pierre Bourdieu’s theory of cultural capital and habitus.</w:t>
      </w:r>
    </w:p>
    <w:p>
      <w:pPr>
        <w:pStyle w:val="BodyText"/>
        <w:spacing w:line="480" w:lineRule="auto"/>
        <w:ind w:right="497" w:firstLine="720"/>
      </w:pPr>
      <w:r>
        <w:rPr/>
        <w:t>Bourdieu (1986) argues that educational institutions reproduce social hierarchies by favoring certain forms of cultural knowledge, language</w:t>
      </w:r>
      <w:r>
        <w:rPr>
          <w:spacing w:val="-1"/>
        </w:rPr>
        <w:t> </w:t>
      </w:r>
      <w:r>
        <w:rPr/>
        <w:t>practices, and institutional familiarity. Cultural capital involves the dispositions, skills, and implicit understandings passed down through</w:t>
      </w:r>
      <w:r>
        <w:rPr>
          <w:spacing w:val="-4"/>
        </w:rPr>
        <w:t> </w:t>
      </w:r>
      <w:r>
        <w:rPr/>
        <w:t>family</w:t>
      </w:r>
      <w:r>
        <w:rPr>
          <w:spacing w:val="-4"/>
        </w:rPr>
        <w:t> </w:t>
      </w:r>
      <w:r>
        <w:rPr/>
        <w:t>socialization</w:t>
      </w:r>
      <w:r>
        <w:rPr>
          <w:spacing w:val="-4"/>
        </w:rPr>
        <w:t> </w:t>
      </w:r>
      <w:r>
        <w:rPr/>
        <w:t>that</w:t>
      </w:r>
      <w:r>
        <w:rPr>
          <w:spacing w:val="-4"/>
        </w:rPr>
        <w:t> </w:t>
      </w:r>
      <w:r>
        <w:rPr/>
        <w:t>align</w:t>
      </w:r>
      <w:r>
        <w:rPr>
          <w:spacing w:val="-4"/>
        </w:rPr>
        <w:t> </w:t>
      </w:r>
      <w:r>
        <w:rPr/>
        <w:t>with</w:t>
      </w:r>
      <w:r>
        <w:rPr>
          <w:spacing w:val="-4"/>
        </w:rPr>
        <w:t> </w:t>
      </w:r>
      <w:r>
        <w:rPr/>
        <w:t>dominant</w:t>
      </w:r>
      <w:r>
        <w:rPr>
          <w:spacing w:val="-4"/>
        </w:rPr>
        <w:t> </w:t>
      </w:r>
      <w:r>
        <w:rPr/>
        <w:t>institutional</w:t>
      </w:r>
      <w:r>
        <w:rPr>
          <w:spacing w:val="-4"/>
        </w:rPr>
        <w:t> </w:t>
      </w:r>
      <w:r>
        <w:rPr/>
        <w:t>norms.</w:t>
      </w:r>
      <w:r>
        <w:rPr>
          <w:spacing w:val="-4"/>
        </w:rPr>
        <w:t> </w:t>
      </w:r>
      <w:r>
        <w:rPr/>
        <w:t>Habitus</w:t>
      </w:r>
      <w:r>
        <w:rPr>
          <w:spacing w:val="-4"/>
        </w:rPr>
        <w:t> </w:t>
      </w:r>
      <w:r>
        <w:rPr/>
        <w:t>refers</w:t>
      </w:r>
      <w:r>
        <w:rPr>
          <w:spacing w:val="-4"/>
        </w:rPr>
        <w:t> </w:t>
      </w:r>
      <w:r>
        <w:rPr/>
        <w:t>to</w:t>
      </w:r>
      <w:r>
        <w:rPr>
          <w:spacing w:val="-4"/>
        </w:rPr>
        <w:t> </w:t>
      </w:r>
      <w:r>
        <w:rPr/>
        <w:t>the internalized dispositions through which individuals perceive opportunities, assess risks, and make decisions.</w:t>
      </w:r>
    </w:p>
    <w:p>
      <w:pPr>
        <w:pStyle w:val="BodyText"/>
        <w:spacing w:line="480" w:lineRule="auto"/>
        <w:ind w:right="497" w:firstLine="720"/>
      </w:pPr>
      <w:r>
        <w:rPr/>
        <w:t>Corbett</w:t>
      </w:r>
      <w:r>
        <w:rPr>
          <w:spacing w:val="-4"/>
        </w:rPr>
        <w:t> </w:t>
      </w:r>
      <w:r>
        <w:rPr/>
        <w:t>(2007)</w:t>
      </w:r>
      <w:r>
        <w:rPr>
          <w:spacing w:val="-5"/>
        </w:rPr>
        <w:t> </w:t>
      </w:r>
      <w:r>
        <w:rPr/>
        <w:t>shows</w:t>
      </w:r>
      <w:r>
        <w:rPr>
          <w:spacing w:val="-4"/>
        </w:rPr>
        <w:t> </w:t>
      </w:r>
      <w:r>
        <w:rPr/>
        <w:t>that</w:t>
      </w:r>
      <w:r>
        <w:rPr>
          <w:spacing w:val="-4"/>
        </w:rPr>
        <w:t> </w:t>
      </w:r>
      <w:r>
        <w:rPr/>
        <w:t>rural</w:t>
      </w:r>
      <w:r>
        <w:rPr>
          <w:spacing w:val="-4"/>
        </w:rPr>
        <w:t> </w:t>
      </w:r>
      <w:r>
        <w:rPr/>
        <w:t>students’</w:t>
      </w:r>
      <w:r>
        <w:rPr>
          <w:spacing w:val="-5"/>
        </w:rPr>
        <w:t> </w:t>
      </w:r>
      <w:r>
        <w:rPr/>
        <w:t>educational</w:t>
      </w:r>
      <w:r>
        <w:rPr>
          <w:spacing w:val="-4"/>
        </w:rPr>
        <w:t> </w:t>
      </w:r>
      <w:r>
        <w:rPr/>
        <w:t>choices</w:t>
      </w:r>
      <w:r>
        <w:rPr>
          <w:spacing w:val="-4"/>
        </w:rPr>
        <w:t> </w:t>
      </w:r>
      <w:r>
        <w:rPr/>
        <w:t>are</w:t>
      </w:r>
      <w:r>
        <w:rPr>
          <w:spacing w:val="-5"/>
        </w:rPr>
        <w:t> </w:t>
      </w:r>
      <w:r>
        <w:rPr/>
        <w:t>influenced</w:t>
      </w:r>
      <w:r>
        <w:rPr>
          <w:spacing w:val="-4"/>
        </w:rPr>
        <w:t> </w:t>
      </w:r>
      <w:r>
        <w:rPr/>
        <w:t>by</w:t>
      </w:r>
      <w:r>
        <w:rPr>
          <w:spacing w:val="-4"/>
        </w:rPr>
        <w:t> </w:t>
      </w:r>
      <w:r>
        <w:rPr/>
        <w:t>habitus rooted in local identity and community ties. In rural Central Appalachia, where many students are first-generation college attendees and parental postsecondary experience is limited, individuals often start higher education without inherited institutional capital. As a result, students may face institutional expectations that do not match their previous experiences or available support systems.</w:t>
      </w:r>
    </w:p>
    <w:p>
      <w:pPr>
        <w:pStyle w:val="BodyText"/>
        <w:spacing w:line="480" w:lineRule="auto" w:before="1"/>
        <w:ind w:right="358" w:firstLine="720"/>
      </w:pPr>
      <w:r>
        <w:rPr/>
        <w:t>Within this framework, college departure can be understood as the result of a mismatch between</w:t>
      </w:r>
      <w:r>
        <w:rPr>
          <w:spacing w:val="-3"/>
        </w:rPr>
        <w:t> </w:t>
      </w:r>
      <w:r>
        <w:rPr/>
        <w:t>students’</w:t>
      </w:r>
      <w:r>
        <w:rPr>
          <w:spacing w:val="-4"/>
        </w:rPr>
        <w:t> </w:t>
      </w:r>
      <w:r>
        <w:rPr/>
        <w:t>habitus</w:t>
      </w:r>
      <w:r>
        <w:rPr>
          <w:spacing w:val="-3"/>
        </w:rPr>
        <w:t> </w:t>
      </w:r>
      <w:r>
        <w:rPr/>
        <w:t>and</w:t>
      </w:r>
      <w:r>
        <w:rPr>
          <w:spacing w:val="-3"/>
        </w:rPr>
        <w:t> </w:t>
      </w:r>
      <w:r>
        <w:rPr/>
        <w:t>institutional</w:t>
      </w:r>
      <w:r>
        <w:rPr>
          <w:spacing w:val="-3"/>
        </w:rPr>
        <w:t> </w:t>
      </w:r>
      <w:r>
        <w:rPr/>
        <w:t>expectations</w:t>
      </w:r>
      <w:r>
        <w:rPr>
          <w:spacing w:val="-3"/>
        </w:rPr>
        <w:t> </w:t>
      </w:r>
      <w:r>
        <w:rPr/>
        <w:t>rather</w:t>
      </w:r>
      <w:r>
        <w:rPr>
          <w:spacing w:val="-4"/>
        </w:rPr>
        <w:t> </w:t>
      </w:r>
      <w:r>
        <w:rPr/>
        <w:t>than</w:t>
      </w:r>
      <w:r>
        <w:rPr>
          <w:spacing w:val="-1"/>
        </w:rPr>
        <w:t> </w:t>
      </w:r>
      <w:r>
        <w:rPr/>
        <w:t>as</w:t>
      </w:r>
      <w:r>
        <w:rPr>
          <w:spacing w:val="-3"/>
        </w:rPr>
        <w:t> </w:t>
      </w:r>
      <w:r>
        <w:rPr/>
        <w:t>a</w:t>
      </w:r>
      <w:r>
        <w:rPr>
          <w:spacing w:val="-4"/>
        </w:rPr>
        <w:t> </w:t>
      </w:r>
      <w:r>
        <w:rPr/>
        <w:t>sign</w:t>
      </w:r>
      <w:r>
        <w:rPr>
          <w:spacing w:val="-3"/>
        </w:rPr>
        <w:t> </w:t>
      </w:r>
      <w:r>
        <w:rPr/>
        <w:t>of</w:t>
      </w:r>
      <w:r>
        <w:rPr>
          <w:spacing w:val="-4"/>
        </w:rPr>
        <w:t> </w:t>
      </w:r>
      <w:r>
        <w:rPr/>
        <w:t>academic</w:t>
      </w:r>
      <w:r>
        <w:rPr>
          <w:spacing w:val="-4"/>
        </w:rPr>
        <w:t> </w:t>
      </w:r>
      <w:r>
        <w:rPr/>
        <w:t>failure. This</w:t>
      </w:r>
      <w:r>
        <w:rPr>
          <w:spacing w:val="-3"/>
        </w:rPr>
        <w:t> </w:t>
      </w:r>
      <w:r>
        <w:rPr/>
        <w:t>view</w:t>
      </w:r>
      <w:r>
        <w:rPr>
          <w:spacing w:val="-4"/>
        </w:rPr>
        <w:t> </w:t>
      </w:r>
      <w:r>
        <w:rPr/>
        <w:t>shifts</w:t>
      </w:r>
      <w:r>
        <w:rPr>
          <w:spacing w:val="-3"/>
        </w:rPr>
        <w:t> </w:t>
      </w:r>
      <w:r>
        <w:rPr/>
        <w:t>the</w:t>
      </w:r>
      <w:r>
        <w:rPr>
          <w:spacing w:val="-4"/>
        </w:rPr>
        <w:t> </w:t>
      </w:r>
      <w:r>
        <w:rPr/>
        <w:t>focus</w:t>
      </w:r>
      <w:r>
        <w:rPr>
          <w:spacing w:val="-3"/>
        </w:rPr>
        <w:t> </w:t>
      </w:r>
      <w:r>
        <w:rPr/>
        <w:t>from</w:t>
      </w:r>
      <w:r>
        <w:rPr>
          <w:spacing w:val="-3"/>
        </w:rPr>
        <w:t> </w:t>
      </w:r>
      <w:r>
        <w:rPr/>
        <w:t>individual</w:t>
      </w:r>
      <w:r>
        <w:rPr>
          <w:spacing w:val="-3"/>
        </w:rPr>
        <w:t> </w:t>
      </w:r>
      <w:r>
        <w:rPr/>
        <w:t>shortcomings</w:t>
      </w:r>
      <w:r>
        <w:rPr>
          <w:spacing w:val="-3"/>
        </w:rPr>
        <w:t> </w:t>
      </w:r>
      <w:r>
        <w:rPr/>
        <w:t>to</w:t>
      </w:r>
      <w:r>
        <w:rPr>
          <w:spacing w:val="-3"/>
        </w:rPr>
        <w:t> </w:t>
      </w:r>
      <w:r>
        <w:rPr/>
        <w:t>the</w:t>
      </w:r>
      <w:r>
        <w:rPr>
          <w:spacing w:val="-4"/>
        </w:rPr>
        <w:t> </w:t>
      </w:r>
      <w:r>
        <w:rPr/>
        <w:t>interaction</w:t>
      </w:r>
      <w:r>
        <w:rPr>
          <w:spacing w:val="-3"/>
        </w:rPr>
        <w:t> </w:t>
      </w:r>
      <w:r>
        <w:rPr/>
        <w:t>between</w:t>
      </w:r>
      <w:r>
        <w:rPr>
          <w:spacing w:val="-3"/>
        </w:rPr>
        <w:t> </w:t>
      </w:r>
      <w:r>
        <w:rPr/>
        <w:t>social</w:t>
      </w:r>
      <w:r>
        <w:rPr>
          <w:spacing w:val="-3"/>
        </w:rPr>
        <w:t> </w:t>
      </w:r>
      <w:r>
        <w:rPr/>
        <w:t>context and institutional structure.</w:t>
      </w:r>
    </w:p>
    <w:p>
      <w:pPr>
        <w:pStyle w:val="BodyText"/>
        <w:spacing w:after="0" w:line="480" w:lineRule="auto"/>
        <w:sectPr>
          <w:pgSz w:w="12240" w:h="15840"/>
          <w:pgMar w:header="0" w:footer="1063" w:top="1360" w:bottom="1260" w:left="1440" w:right="1080"/>
        </w:sectPr>
      </w:pPr>
    </w:p>
    <w:p>
      <w:pPr>
        <w:pStyle w:val="Heading2"/>
        <w:spacing w:before="79"/>
        <w:rPr>
          <w:i/>
        </w:rPr>
      </w:pPr>
      <w:bookmarkStart w:name="_TOC_250089" w:id="23"/>
      <w:r>
        <w:rPr>
          <w:i/>
        </w:rPr>
        <w:t>Internal</w:t>
      </w:r>
      <w:r>
        <w:rPr>
          <w:i/>
          <w:spacing w:val="-1"/>
        </w:rPr>
        <w:t> </w:t>
      </w:r>
      <w:bookmarkEnd w:id="23"/>
      <w:r>
        <w:rPr>
          <w:i/>
          <w:spacing w:val="-2"/>
        </w:rPr>
        <w:t>Colonialism</w:t>
      </w:r>
    </w:p>
    <w:p>
      <w:pPr>
        <w:pStyle w:val="BodyText"/>
        <w:rPr>
          <w:b/>
          <w:i/>
        </w:rPr>
      </w:pPr>
    </w:p>
    <w:p>
      <w:pPr>
        <w:pStyle w:val="BodyText"/>
        <w:spacing w:line="480" w:lineRule="auto"/>
        <w:ind w:firstLine="720"/>
      </w:pPr>
      <w:r>
        <w:rPr/>
        <w:t>This study also uses internal colonialism as a structural lens to understand regional marginalization</w:t>
      </w:r>
      <w:r>
        <w:rPr>
          <w:spacing w:val="-5"/>
        </w:rPr>
        <w:t> </w:t>
      </w:r>
      <w:r>
        <w:rPr/>
        <w:t>and</w:t>
      </w:r>
      <w:r>
        <w:rPr>
          <w:spacing w:val="-5"/>
        </w:rPr>
        <w:t> </w:t>
      </w:r>
      <w:r>
        <w:rPr/>
        <w:t>institutional</w:t>
      </w:r>
      <w:r>
        <w:rPr>
          <w:spacing w:val="-5"/>
        </w:rPr>
        <w:t> </w:t>
      </w:r>
      <w:r>
        <w:rPr/>
        <w:t>mistrust.</w:t>
      </w:r>
      <w:r>
        <w:rPr>
          <w:spacing w:val="-5"/>
        </w:rPr>
        <w:t> </w:t>
      </w:r>
      <w:r>
        <w:rPr/>
        <w:t>Internal</w:t>
      </w:r>
      <w:r>
        <w:rPr>
          <w:spacing w:val="-3"/>
        </w:rPr>
        <w:t> </w:t>
      </w:r>
      <w:r>
        <w:rPr/>
        <w:t>colonialism</w:t>
      </w:r>
      <w:r>
        <w:rPr>
          <w:spacing w:val="-5"/>
        </w:rPr>
        <w:t> </w:t>
      </w:r>
      <w:r>
        <w:rPr/>
        <w:t>theory</w:t>
      </w:r>
      <w:r>
        <w:rPr>
          <w:spacing w:val="-5"/>
        </w:rPr>
        <w:t> </w:t>
      </w:r>
      <w:r>
        <w:rPr/>
        <w:t>proposes</w:t>
      </w:r>
      <w:r>
        <w:rPr>
          <w:spacing w:val="-5"/>
        </w:rPr>
        <w:t> </w:t>
      </w:r>
      <w:r>
        <w:rPr/>
        <w:t>that</w:t>
      </w:r>
      <w:r>
        <w:rPr>
          <w:spacing w:val="-5"/>
        </w:rPr>
        <w:t> </w:t>
      </w:r>
      <w:r>
        <w:rPr/>
        <w:t>economically marginalized regions within a country experience patterns of resource extraction, limited local control, and political subjugation.</w:t>
      </w:r>
    </w:p>
    <w:p>
      <w:pPr>
        <w:pStyle w:val="BodyText"/>
        <w:spacing w:line="480" w:lineRule="auto"/>
        <w:ind w:right="358" w:firstLine="720"/>
      </w:pPr>
      <w:r>
        <w:rPr/>
        <w:t>Applied</w:t>
      </w:r>
      <w:r>
        <w:rPr>
          <w:spacing w:val="-4"/>
        </w:rPr>
        <w:t> </w:t>
      </w:r>
      <w:r>
        <w:rPr/>
        <w:t>to</w:t>
      </w:r>
      <w:r>
        <w:rPr>
          <w:spacing w:val="-4"/>
        </w:rPr>
        <w:t> </w:t>
      </w:r>
      <w:r>
        <w:rPr/>
        <w:t>Central</w:t>
      </w:r>
      <w:r>
        <w:rPr>
          <w:spacing w:val="-4"/>
        </w:rPr>
        <w:t> </w:t>
      </w:r>
      <w:r>
        <w:rPr/>
        <w:t>Appalachia,</w:t>
      </w:r>
      <w:r>
        <w:rPr>
          <w:spacing w:val="-4"/>
        </w:rPr>
        <w:t> </w:t>
      </w:r>
      <w:r>
        <w:rPr/>
        <w:t>this</w:t>
      </w:r>
      <w:r>
        <w:rPr>
          <w:spacing w:val="-4"/>
        </w:rPr>
        <w:t> </w:t>
      </w:r>
      <w:r>
        <w:rPr/>
        <w:t>framework</w:t>
      </w:r>
      <w:r>
        <w:rPr>
          <w:spacing w:val="-4"/>
        </w:rPr>
        <w:t> </w:t>
      </w:r>
      <w:r>
        <w:rPr/>
        <w:t>highlights</w:t>
      </w:r>
      <w:r>
        <w:rPr>
          <w:spacing w:val="-4"/>
        </w:rPr>
        <w:t> </w:t>
      </w:r>
      <w:r>
        <w:rPr/>
        <w:t>historical</w:t>
      </w:r>
      <w:r>
        <w:rPr>
          <w:spacing w:val="-4"/>
        </w:rPr>
        <w:t> </w:t>
      </w:r>
      <w:r>
        <w:rPr/>
        <w:t>patterns</w:t>
      </w:r>
      <w:r>
        <w:rPr>
          <w:spacing w:val="-4"/>
        </w:rPr>
        <w:t> </w:t>
      </w:r>
      <w:r>
        <w:rPr/>
        <w:t>of</w:t>
      </w:r>
      <w:r>
        <w:rPr>
          <w:spacing w:val="-5"/>
        </w:rPr>
        <w:t> </w:t>
      </w:r>
      <w:r>
        <w:rPr/>
        <w:t>external control over land, labor, and economic growth. Eller (2008) shows how external industrial ownership limited local economic independence, reinforcing long-term structural inequality.</w:t>
      </w:r>
    </w:p>
    <w:p>
      <w:pPr>
        <w:pStyle w:val="BodyText"/>
        <w:spacing w:line="480" w:lineRule="auto"/>
        <w:ind w:right="359"/>
      </w:pPr>
      <w:r>
        <w:rPr/>
        <w:t>Likewise,</w:t>
      </w:r>
      <w:r>
        <w:rPr>
          <w:spacing w:val="-3"/>
        </w:rPr>
        <w:t> </w:t>
      </w:r>
      <w:r>
        <w:rPr/>
        <w:t>Lewis</w:t>
      </w:r>
      <w:r>
        <w:rPr>
          <w:spacing w:val="-3"/>
        </w:rPr>
        <w:t> </w:t>
      </w:r>
      <w:r>
        <w:rPr/>
        <w:t>et</w:t>
      </w:r>
      <w:r>
        <w:rPr>
          <w:spacing w:val="-1"/>
        </w:rPr>
        <w:t> </w:t>
      </w:r>
      <w:r>
        <w:rPr/>
        <w:t>al.</w:t>
      </w:r>
      <w:r>
        <w:rPr>
          <w:spacing w:val="-3"/>
        </w:rPr>
        <w:t> </w:t>
      </w:r>
      <w:r>
        <w:rPr/>
        <w:t>(1978)</w:t>
      </w:r>
      <w:r>
        <w:rPr>
          <w:spacing w:val="-4"/>
        </w:rPr>
        <w:t> </w:t>
      </w:r>
      <w:r>
        <w:rPr/>
        <w:t>describe</w:t>
      </w:r>
      <w:r>
        <w:rPr>
          <w:spacing w:val="-2"/>
        </w:rPr>
        <w:t> </w:t>
      </w:r>
      <w:r>
        <w:rPr/>
        <w:t>Appalachia</w:t>
      </w:r>
      <w:r>
        <w:rPr>
          <w:spacing w:val="-2"/>
        </w:rPr>
        <w:t> </w:t>
      </w:r>
      <w:r>
        <w:rPr/>
        <w:t>as</w:t>
      </w:r>
      <w:r>
        <w:rPr>
          <w:spacing w:val="-3"/>
        </w:rPr>
        <w:t> </w:t>
      </w:r>
      <w:r>
        <w:rPr/>
        <w:t>an</w:t>
      </w:r>
      <w:r>
        <w:rPr>
          <w:spacing w:val="-3"/>
        </w:rPr>
        <w:t> </w:t>
      </w:r>
      <w:r>
        <w:rPr/>
        <w:t>internally</w:t>
      </w:r>
      <w:r>
        <w:rPr>
          <w:spacing w:val="-3"/>
        </w:rPr>
        <w:t> </w:t>
      </w:r>
      <w:r>
        <w:rPr/>
        <w:t>colonized</w:t>
      </w:r>
      <w:r>
        <w:rPr>
          <w:spacing w:val="-3"/>
        </w:rPr>
        <w:t> </w:t>
      </w:r>
      <w:r>
        <w:rPr/>
        <w:t>area</w:t>
      </w:r>
      <w:r>
        <w:rPr>
          <w:spacing w:val="-4"/>
        </w:rPr>
        <w:t> </w:t>
      </w:r>
      <w:r>
        <w:rPr/>
        <w:t>influenced</w:t>
      </w:r>
      <w:r>
        <w:rPr>
          <w:spacing w:val="-3"/>
        </w:rPr>
        <w:t> </w:t>
      </w:r>
      <w:r>
        <w:rPr/>
        <w:t>by external control of natural resources and labor.</w:t>
      </w:r>
    </w:p>
    <w:p>
      <w:pPr>
        <w:pStyle w:val="BodyText"/>
        <w:spacing w:line="480" w:lineRule="auto"/>
        <w:ind w:right="358" w:firstLine="720"/>
      </w:pPr>
      <w:r>
        <w:rPr/>
        <w:t>These</w:t>
      </w:r>
      <w:r>
        <w:rPr>
          <w:spacing w:val="-5"/>
        </w:rPr>
        <w:t> </w:t>
      </w:r>
      <w:r>
        <w:rPr/>
        <w:t>historical</w:t>
      </w:r>
      <w:r>
        <w:rPr>
          <w:spacing w:val="-4"/>
        </w:rPr>
        <w:t> </w:t>
      </w:r>
      <w:r>
        <w:rPr/>
        <w:t>patterns</w:t>
      </w:r>
      <w:r>
        <w:rPr>
          <w:spacing w:val="-2"/>
        </w:rPr>
        <w:t> </w:t>
      </w:r>
      <w:r>
        <w:rPr/>
        <w:t>shape</w:t>
      </w:r>
      <w:r>
        <w:rPr>
          <w:spacing w:val="-5"/>
        </w:rPr>
        <w:t> </w:t>
      </w:r>
      <w:r>
        <w:rPr/>
        <w:t>a</w:t>
      </w:r>
      <w:r>
        <w:rPr>
          <w:spacing w:val="-5"/>
        </w:rPr>
        <w:t> </w:t>
      </w:r>
      <w:r>
        <w:rPr/>
        <w:t>collective</w:t>
      </w:r>
      <w:r>
        <w:rPr>
          <w:spacing w:val="-5"/>
        </w:rPr>
        <w:t> </w:t>
      </w:r>
      <w:r>
        <w:rPr/>
        <w:t>memory</w:t>
      </w:r>
      <w:r>
        <w:rPr>
          <w:spacing w:val="-4"/>
        </w:rPr>
        <w:t> </w:t>
      </w:r>
      <w:r>
        <w:rPr/>
        <w:t>characterized</w:t>
      </w:r>
      <w:r>
        <w:rPr>
          <w:spacing w:val="-4"/>
        </w:rPr>
        <w:t> </w:t>
      </w:r>
      <w:r>
        <w:rPr/>
        <w:t>by</w:t>
      </w:r>
      <w:r>
        <w:rPr>
          <w:spacing w:val="-4"/>
        </w:rPr>
        <w:t> </w:t>
      </w:r>
      <w:r>
        <w:rPr/>
        <w:t>exploitation</w:t>
      </w:r>
      <w:r>
        <w:rPr>
          <w:spacing w:val="-4"/>
        </w:rPr>
        <w:t> </w:t>
      </w:r>
      <w:r>
        <w:rPr/>
        <w:t>and mistrust of outside institutions. Higher education institutions, especially those perceived as culturally distant or urban-focused, may be viewed through this lens, influencing students’ perceptions of institutional legitimacy and suitability.</w:t>
      </w:r>
    </w:p>
    <w:p>
      <w:pPr>
        <w:pStyle w:val="Heading2"/>
        <w:rPr>
          <w:i/>
        </w:rPr>
      </w:pPr>
      <w:bookmarkStart w:name="_TOC_250088" w:id="24"/>
      <w:r>
        <w:rPr>
          <w:i/>
        </w:rPr>
        <w:t>Institutional</w:t>
      </w:r>
      <w:bookmarkEnd w:id="24"/>
      <w:r>
        <w:rPr>
          <w:i/>
          <w:spacing w:val="-5"/>
        </w:rPr>
        <w:t> Fit</w:t>
      </w:r>
    </w:p>
    <w:p>
      <w:pPr>
        <w:pStyle w:val="BodyText"/>
        <w:rPr>
          <w:b/>
          <w:i/>
        </w:rPr>
      </w:pPr>
    </w:p>
    <w:p>
      <w:pPr>
        <w:pStyle w:val="BodyText"/>
        <w:spacing w:line="480" w:lineRule="auto" w:before="1"/>
        <w:ind w:left="-1" w:firstLine="720"/>
      </w:pPr>
      <w:r>
        <w:rPr/>
        <w:t>The</w:t>
      </w:r>
      <w:r>
        <w:rPr>
          <w:spacing w:val="-5"/>
        </w:rPr>
        <w:t> </w:t>
      </w:r>
      <w:r>
        <w:rPr/>
        <w:t>retention</w:t>
      </w:r>
      <w:r>
        <w:rPr>
          <w:spacing w:val="-4"/>
        </w:rPr>
        <w:t> </w:t>
      </w:r>
      <w:r>
        <w:rPr/>
        <w:t>scholarship</w:t>
      </w:r>
      <w:r>
        <w:rPr>
          <w:spacing w:val="-4"/>
        </w:rPr>
        <w:t> </w:t>
      </w:r>
      <w:r>
        <w:rPr/>
        <w:t>further</w:t>
      </w:r>
      <w:r>
        <w:rPr>
          <w:spacing w:val="-5"/>
        </w:rPr>
        <w:t> </w:t>
      </w:r>
      <w:r>
        <w:rPr/>
        <w:t>informs</w:t>
      </w:r>
      <w:r>
        <w:rPr>
          <w:spacing w:val="-4"/>
        </w:rPr>
        <w:t> </w:t>
      </w:r>
      <w:r>
        <w:rPr/>
        <w:t>this</w:t>
      </w:r>
      <w:r>
        <w:rPr>
          <w:spacing w:val="-4"/>
        </w:rPr>
        <w:t> </w:t>
      </w:r>
      <w:r>
        <w:rPr/>
        <w:t>inquiry,</w:t>
      </w:r>
      <w:r>
        <w:rPr>
          <w:spacing w:val="-4"/>
        </w:rPr>
        <w:t> </w:t>
      </w:r>
      <w:r>
        <w:rPr/>
        <w:t>especially</w:t>
      </w:r>
      <w:r>
        <w:rPr>
          <w:spacing w:val="-4"/>
        </w:rPr>
        <w:t> </w:t>
      </w:r>
      <w:r>
        <w:rPr/>
        <w:t>Tinto’s</w:t>
      </w:r>
      <w:r>
        <w:rPr>
          <w:spacing w:val="-4"/>
        </w:rPr>
        <w:t> </w:t>
      </w:r>
      <w:r>
        <w:rPr/>
        <w:t>theory</w:t>
      </w:r>
      <w:r>
        <w:rPr>
          <w:spacing w:val="-4"/>
        </w:rPr>
        <w:t> </w:t>
      </w:r>
      <w:r>
        <w:rPr/>
        <w:t>of</w:t>
      </w:r>
      <w:r>
        <w:rPr>
          <w:spacing w:val="-5"/>
        </w:rPr>
        <w:t> </w:t>
      </w:r>
      <w:r>
        <w:rPr/>
        <w:t>student persistence, which states that academic and social integration are crucial for staying enrolled.</w:t>
      </w:r>
    </w:p>
    <w:p>
      <w:pPr>
        <w:pStyle w:val="BodyText"/>
        <w:spacing w:line="480" w:lineRule="auto"/>
        <w:ind w:right="358"/>
      </w:pPr>
      <w:r>
        <w:rPr/>
        <w:t>Tinto’s</w:t>
      </w:r>
      <w:r>
        <w:rPr>
          <w:spacing w:val="-3"/>
        </w:rPr>
        <w:t> </w:t>
      </w:r>
      <w:r>
        <w:rPr/>
        <w:t>model</w:t>
      </w:r>
      <w:r>
        <w:rPr>
          <w:spacing w:val="-3"/>
        </w:rPr>
        <w:t> </w:t>
      </w:r>
      <w:r>
        <w:rPr/>
        <w:t>assumes</w:t>
      </w:r>
      <w:r>
        <w:rPr>
          <w:spacing w:val="-3"/>
        </w:rPr>
        <w:t> </w:t>
      </w:r>
      <w:r>
        <w:rPr/>
        <w:t>a</w:t>
      </w:r>
      <w:r>
        <w:rPr>
          <w:spacing w:val="-2"/>
        </w:rPr>
        <w:t> </w:t>
      </w:r>
      <w:r>
        <w:rPr/>
        <w:t>form</w:t>
      </w:r>
      <w:r>
        <w:rPr>
          <w:spacing w:val="-3"/>
        </w:rPr>
        <w:t> </w:t>
      </w:r>
      <w:r>
        <w:rPr/>
        <w:t>of</w:t>
      </w:r>
      <w:r>
        <w:rPr>
          <w:spacing w:val="-4"/>
        </w:rPr>
        <w:t> </w:t>
      </w:r>
      <w:r>
        <w:rPr/>
        <w:t>residential</w:t>
      </w:r>
      <w:r>
        <w:rPr>
          <w:spacing w:val="-3"/>
        </w:rPr>
        <w:t> </w:t>
      </w:r>
      <w:r>
        <w:rPr/>
        <w:t>immersion</w:t>
      </w:r>
      <w:r>
        <w:rPr>
          <w:spacing w:val="-3"/>
        </w:rPr>
        <w:t> </w:t>
      </w:r>
      <w:r>
        <w:rPr/>
        <w:t>that</w:t>
      </w:r>
      <w:r>
        <w:rPr>
          <w:spacing w:val="-3"/>
        </w:rPr>
        <w:t> </w:t>
      </w:r>
      <w:r>
        <w:rPr/>
        <w:t>involves</w:t>
      </w:r>
      <w:r>
        <w:rPr>
          <w:spacing w:val="-3"/>
        </w:rPr>
        <w:t> </w:t>
      </w:r>
      <w:r>
        <w:rPr/>
        <w:t>some</w:t>
      </w:r>
      <w:r>
        <w:rPr>
          <w:spacing w:val="-4"/>
        </w:rPr>
        <w:t> </w:t>
      </w:r>
      <w:r>
        <w:rPr/>
        <w:t>separation</w:t>
      </w:r>
      <w:r>
        <w:rPr>
          <w:spacing w:val="-3"/>
        </w:rPr>
        <w:t> </w:t>
      </w:r>
      <w:r>
        <w:rPr/>
        <w:t>from</w:t>
      </w:r>
      <w:r>
        <w:rPr>
          <w:spacing w:val="-3"/>
        </w:rPr>
        <w:t> </w:t>
      </w:r>
      <w:r>
        <w:rPr/>
        <w:t>pre-college communities, an expectation that might not match the lived realities of rural students whose identities remain strongly connected to family and place. For rural Central Appalachian students whose identities are closely tied to family and community, persistence might require balancing dual commitments rather than replacing one community with another. This study, therefore, redefines institutional integration as institutional fit, which is how well institutional</w:t>
      </w:r>
    </w:p>
    <w:p>
      <w:pPr>
        <w:pStyle w:val="BodyText"/>
        <w:spacing w:after="0" w:line="480" w:lineRule="auto"/>
        <w:sectPr>
          <w:pgSz w:w="12240" w:h="15840"/>
          <w:pgMar w:header="0" w:footer="1063" w:top="1360" w:bottom="1260" w:left="1440" w:right="1080"/>
        </w:sectPr>
      </w:pPr>
    </w:p>
    <w:p>
      <w:pPr>
        <w:pStyle w:val="BodyText"/>
        <w:spacing w:line="480" w:lineRule="auto" w:before="79"/>
        <w:ind w:right="358"/>
      </w:pPr>
      <w:r>
        <w:rPr/>
        <w:t>structures support or conflict with students’ place-based identities, family obligations, and socioeconomic circumstances. Institutional fit describes how students’ habits, cultural identity, family responsibilities, and institutional expectations align or clash, affecting whether students perceive</w:t>
      </w:r>
      <w:r>
        <w:rPr>
          <w:spacing w:val="-5"/>
        </w:rPr>
        <w:t> </w:t>
      </w:r>
      <w:r>
        <w:rPr/>
        <w:t>higher</w:t>
      </w:r>
      <w:r>
        <w:rPr>
          <w:spacing w:val="-3"/>
        </w:rPr>
        <w:t> </w:t>
      </w:r>
      <w:r>
        <w:rPr/>
        <w:t>education</w:t>
      </w:r>
      <w:r>
        <w:rPr>
          <w:spacing w:val="-4"/>
        </w:rPr>
        <w:t> </w:t>
      </w:r>
      <w:r>
        <w:rPr/>
        <w:t>as</w:t>
      </w:r>
      <w:r>
        <w:rPr>
          <w:spacing w:val="-4"/>
        </w:rPr>
        <w:t> </w:t>
      </w:r>
      <w:r>
        <w:rPr/>
        <w:t>legitimate,</w:t>
      </w:r>
      <w:r>
        <w:rPr>
          <w:spacing w:val="-4"/>
        </w:rPr>
        <w:t> </w:t>
      </w:r>
      <w:r>
        <w:rPr/>
        <w:t>accessible,</w:t>
      </w:r>
      <w:r>
        <w:rPr>
          <w:spacing w:val="-4"/>
        </w:rPr>
        <w:t> </w:t>
      </w:r>
      <w:r>
        <w:rPr/>
        <w:t>and</w:t>
      </w:r>
      <w:r>
        <w:rPr>
          <w:spacing w:val="-4"/>
        </w:rPr>
        <w:t> </w:t>
      </w:r>
      <w:r>
        <w:rPr/>
        <w:t>in</w:t>
      </w:r>
      <w:r>
        <w:rPr>
          <w:spacing w:val="-4"/>
        </w:rPr>
        <w:t> </w:t>
      </w:r>
      <w:r>
        <w:rPr/>
        <w:t>harmony</w:t>
      </w:r>
      <w:r>
        <w:rPr>
          <w:spacing w:val="-4"/>
        </w:rPr>
        <w:t> </w:t>
      </w:r>
      <w:r>
        <w:rPr/>
        <w:t>with</w:t>
      </w:r>
      <w:r>
        <w:rPr>
          <w:spacing w:val="-4"/>
        </w:rPr>
        <w:t> </w:t>
      </w:r>
      <w:r>
        <w:rPr/>
        <w:t>their</w:t>
      </w:r>
      <w:r>
        <w:rPr>
          <w:spacing w:val="-5"/>
        </w:rPr>
        <w:t> </w:t>
      </w:r>
      <w:r>
        <w:rPr/>
        <w:t>lived</w:t>
      </w:r>
      <w:r>
        <w:rPr>
          <w:spacing w:val="-4"/>
        </w:rPr>
        <w:t> </w:t>
      </w:r>
      <w:r>
        <w:rPr/>
        <w:t>experiences (Strayhorn, 2012).</w:t>
      </w:r>
    </w:p>
    <w:p>
      <w:pPr>
        <w:pStyle w:val="BodyText"/>
        <w:spacing w:line="480" w:lineRule="auto"/>
        <w:ind w:left="-1" w:right="359" w:firstLine="720"/>
      </w:pPr>
      <w:r>
        <w:rPr/>
        <w:t>This inquiry also adopts a phenomenological approach to meaning-making, emphasizing the interpretive processes through which participants create significance from their experiences. Meaning-making is viewed as the interpretive process by which participants develop coherence and</w:t>
      </w:r>
      <w:r>
        <w:rPr>
          <w:spacing w:val="-4"/>
        </w:rPr>
        <w:t> </w:t>
      </w:r>
      <w:r>
        <w:rPr/>
        <w:t>importance</w:t>
      </w:r>
      <w:r>
        <w:rPr>
          <w:spacing w:val="-3"/>
        </w:rPr>
        <w:t> </w:t>
      </w:r>
      <w:r>
        <w:rPr/>
        <w:t>from</w:t>
      </w:r>
      <w:r>
        <w:rPr>
          <w:spacing w:val="-4"/>
        </w:rPr>
        <w:t> </w:t>
      </w:r>
      <w:r>
        <w:rPr/>
        <w:t>their</w:t>
      </w:r>
      <w:r>
        <w:rPr>
          <w:spacing w:val="-5"/>
        </w:rPr>
        <w:t> </w:t>
      </w:r>
      <w:r>
        <w:rPr/>
        <w:t>experiences</w:t>
      </w:r>
      <w:r>
        <w:rPr>
          <w:spacing w:val="-2"/>
        </w:rPr>
        <w:t> </w:t>
      </w:r>
      <w:r>
        <w:rPr/>
        <w:t>(van</w:t>
      </w:r>
      <w:r>
        <w:rPr>
          <w:spacing w:val="-4"/>
        </w:rPr>
        <w:t> </w:t>
      </w:r>
      <w:r>
        <w:rPr/>
        <w:t>Manen,</w:t>
      </w:r>
      <w:r>
        <w:rPr>
          <w:spacing w:val="-4"/>
        </w:rPr>
        <w:t> </w:t>
      </w:r>
      <w:r>
        <w:rPr/>
        <w:t>1990).</w:t>
      </w:r>
      <w:r>
        <w:rPr>
          <w:spacing w:val="-2"/>
        </w:rPr>
        <w:t> </w:t>
      </w:r>
      <w:r>
        <w:rPr/>
        <w:t>Instead</w:t>
      </w:r>
      <w:r>
        <w:rPr>
          <w:spacing w:val="-4"/>
        </w:rPr>
        <w:t> </w:t>
      </w:r>
      <w:r>
        <w:rPr/>
        <w:t>of</w:t>
      </w:r>
      <w:r>
        <w:rPr>
          <w:spacing w:val="-3"/>
        </w:rPr>
        <w:t> </w:t>
      </w:r>
      <w:r>
        <w:rPr/>
        <w:t>assuming</w:t>
      </w:r>
      <w:r>
        <w:rPr>
          <w:spacing w:val="-4"/>
        </w:rPr>
        <w:t> </w:t>
      </w:r>
      <w:r>
        <w:rPr/>
        <w:t>college</w:t>
      </w:r>
      <w:r>
        <w:rPr>
          <w:spacing w:val="-5"/>
        </w:rPr>
        <w:t> </w:t>
      </w:r>
      <w:r>
        <w:rPr/>
        <w:t>departure as attrition or failure, this study considers how rural Central Appalachian students interpret their college departure before earning a degree within intersecting systems of family expectations, cultural identity, and organizational constraints. By focusing on participant interpretation, the study shifts its analytical focus from institutional metrics to lived experience, framing departure as a socially influenced and contextually understandable act (Smith et al., 2009).</w:t>
      </w:r>
    </w:p>
    <w:p>
      <w:pPr>
        <w:pStyle w:val="BodyText"/>
        <w:spacing w:line="480" w:lineRule="auto" w:before="159"/>
        <w:ind w:right="358" w:firstLine="720"/>
      </w:pPr>
      <w:r>
        <w:rPr>
          <w:color w:val="0E101A"/>
        </w:rPr>
        <w:t>Together, these theoretical commitments establish a conceptual foundation for exploring how intergenerational capital, cultural narratives, and rural structural conditions influence educational</w:t>
      </w:r>
      <w:r>
        <w:rPr>
          <w:color w:val="0E101A"/>
          <w:spacing w:val="-3"/>
        </w:rPr>
        <w:t> </w:t>
      </w:r>
      <w:r>
        <w:rPr>
          <w:color w:val="0E101A"/>
        </w:rPr>
        <w:t>decision-making</w:t>
      </w:r>
      <w:r>
        <w:rPr>
          <w:color w:val="0E101A"/>
          <w:spacing w:val="-3"/>
        </w:rPr>
        <w:t> </w:t>
      </w:r>
      <w:r>
        <w:rPr>
          <w:color w:val="0E101A"/>
        </w:rPr>
        <w:t>in</w:t>
      </w:r>
      <w:r>
        <w:rPr>
          <w:color w:val="0E101A"/>
          <w:spacing w:val="-3"/>
        </w:rPr>
        <w:t> </w:t>
      </w:r>
      <w:r>
        <w:rPr>
          <w:color w:val="0E101A"/>
        </w:rPr>
        <w:t>Central</w:t>
      </w:r>
      <w:r>
        <w:rPr>
          <w:color w:val="0E101A"/>
          <w:spacing w:val="-3"/>
        </w:rPr>
        <w:t> </w:t>
      </w:r>
      <w:r>
        <w:rPr>
          <w:color w:val="0E101A"/>
        </w:rPr>
        <w:t>Appalachia.</w:t>
      </w:r>
      <w:r>
        <w:rPr>
          <w:color w:val="0E101A"/>
          <w:spacing w:val="-3"/>
        </w:rPr>
        <w:t> </w:t>
      </w:r>
      <w:r>
        <w:rPr>
          <w:color w:val="0E101A"/>
        </w:rPr>
        <w:t>They</w:t>
      </w:r>
      <w:r>
        <w:rPr>
          <w:color w:val="0E101A"/>
          <w:spacing w:val="-3"/>
        </w:rPr>
        <w:t> </w:t>
      </w:r>
      <w:r>
        <w:rPr>
          <w:color w:val="0E101A"/>
        </w:rPr>
        <w:t>guide</w:t>
      </w:r>
      <w:r>
        <w:rPr>
          <w:color w:val="0E101A"/>
          <w:spacing w:val="-4"/>
        </w:rPr>
        <w:t> </w:t>
      </w:r>
      <w:r>
        <w:rPr>
          <w:color w:val="0E101A"/>
        </w:rPr>
        <w:t>both</w:t>
      </w:r>
      <w:r>
        <w:rPr>
          <w:color w:val="0E101A"/>
          <w:spacing w:val="-3"/>
        </w:rPr>
        <w:t> </w:t>
      </w:r>
      <w:r>
        <w:rPr>
          <w:color w:val="0E101A"/>
        </w:rPr>
        <w:t>the</w:t>
      </w:r>
      <w:r>
        <w:rPr>
          <w:color w:val="0E101A"/>
          <w:spacing w:val="-4"/>
        </w:rPr>
        <w:t> </w:t>
      </w:r>
      <w:r>
        <w:rPr>
          <w:color w:val="0E101A"/>
        </w:rPr>
        <w:t>design</w:t>
      </w:r>
      <w:r>
        <w:rPr>
          <w:color w:val="0E101A"/>
          <w:spacing w:val="-3"/>
        </w:rPr>
        <w:t> </w:t>
      </w:r>
      <w:r>
        <w:rPr>
          <w:color w:val="0E101A"/>
        </w:rPr>
        <w:t>of</w:t>
      </w:r>
      <w:r>
        <w:rPr>
          <w:color w:val="0E101A"/>
          <w:spacing w:val="-4"/>
        </w:rPr>
        <w:t> </w:t>
      </w:r>
      <w:r>
        <w:rPr>
          <w:color w:val="0E101A"/>
        </w:rPr>
        <w:t>this</w:t>
      </w:r>
      <w:r>
        <w:rPr>
          <w:color w:val="0E101A"/>
          <w:spacing w:val="-3"/>
        </w:rPr>
        <w:t> </w:t>
      </w:r>
      <w:r>
        <w:rPr>
          <w:color w:val="0E101A"/>
        </w:rPr>
        <w:t>study</w:t>
      </w:r>
      <w:r>
        <w:rPr>
          <w:color w:val="0E101A"/>
          <w:spacing w:val="-3"/>
        </w:rPr>
        <w:t> </w:t>
      </w:r>
      <w:r>
        <w:rPr>
          <w:color w:val="0E101A"/>
        </w:rPr>
        <w:t>and the analysis of participant narratives in Chapter 4. This chapter is divided into four sections.</w:t>
      </w:r>
    </w:p>
    <w:p>
      <w:pPr>
        <w:pStyle w:val="BodyText"/>
        <w:spacing w:line="480" w:lineRule="auto"/>
        <w:ind w:right="362"/>
      </w:pPr>
      <w:r>
        <w:rPr>
          <w:color w:val="0E101A"/>
        </w:rPr>
        <w:t>First, the theoretical framework explains cultural capital, internal colonialism, and institutional</w:t>
      </w:r>
      <w:r>
        <w:rPr>
          <w:color w:val="0E101A"/>
          <w:spacing w:val="40"/>
        </w:rPr>
        <w:t> </w:t>
      </w:r>
      <w:r>
        <w:rPr>
          <w:color w:val="0E101A"/>
        </w:rPr>
        <w:t>fit as key perspectives for analyzing educational departure. Second, the literature is organized around</w:t>
      </w:r>
      <w:r>
        <w:rPr>
          <w:color w:val="0E101A"/>
          <w:spacing w:val="-5"/>
        </w:rPr>
        <w:t> </w:t>
      </w:r>
      <w:r>
        <w:rPr>
          <w:color w:val="0E101A"/>
        </w:rPr>
        <w:t>family</w:t>
      </w:r>
      <w:r>
        <w:rPr>
          <w:color w:val="0E101A"/>
          <w:spacing w:val="-5"/>
        </w:rPr>
        <w:t> </w:t>
      </w:r>
      <w:r>
        <w:rPr>
          <w:color w:val="0E101A"/>
        </w:rPr>
        <w:t>perceptions</w:t>
      </w:r>
      <w:r>
        <w:rPr>
          <w:color w:val="0E101A"/>
          <w:spacing w:val="-5"/>
        </w:rPr>
        <w:t> </w:t>
      </w:r>
      <w:r>
        <w:rPr>
          <w:color w:val="0E101A"/>
        </w:rPr>
        <w:t>and</w:t>
      </w:r>
      <w:r>
        <w:rPr>
          <w:color w:val="0E101A"/>
          <w:spacing w:val="-5"/>
        </w:rPr>
        <w:t> </w:t>
      </w:r>
      <w:r>
        <w:rPr>
          <w:color w:val="0E101A"/>
        </w:rPr>
        <w:t>intergenerational</w:t>
      </w:r>
      <w:r>
        <w:rPr>
          <w:color w:val="0E101A"/>
          <w:spacing w:val="-5"/>
        </w:rPr>
        <w:t> </w:t>
      </w:r>
      <w:r>
        <w:rPr>
          <w:color w:val="0E101A"/>
        </w:rPr>
        <w:t>educational</w:t>
      </w:r>
      <w:r>
        <w:rPr>
          <w:color w:val="0E101A"/>
          <w:spacing w:val="-5"/>
        </w:rPr>
        <w:t> </w:t>
      </w:r>
      <w:r>
        <w:rPr>
          <w:color w:val="0E101A"/>
        </w:rPr>
        <w:t>capital.</w:t>
      </w:r>
      <w:r>
        <w:rPr>
          <w:color w:val="0E101A"/>
          <w:spacing w:val="-5"/>
        </w:rPr>
        <w:t> </w:t>
      </w:r>
      <w:r>
        <w:rPr>
          <w:color w:val="0E101A"/>
        </w:rPr>
        <w:t>Third,</w:t>
      </w:r>
      <w:r>
        <w:rPr>
          <w:color w:val="0E101A"/>
          <w:spacing w:val="-3"/>
        </w:rPr>
        <w:t> </w:t>
      </w:r>
      <w:r>
        <w:rPr>
          <w:color w:val="0E101A"/>
        </w:rPr>
        <w:t>cultural</w:t>
      </w:r>
      <w:r>
        <w:rPr>
          <w:color w:val="0E101A"/>
          <w:spacing w:val="-5"/>
        </w:rPr>
        <w:t> </w:t>
      </w:r>
      <w:r>
        <w:rPr>
          <w:color w:val="0E101A"/>
        </w:rPr>
        <w:t>traditions</w:t>
      </w:r>
      <w:r>
        <w:rPr>
          <w:color w:val="0E101A"/>
          <w:spacing w:val="-5"/>
        </w:rPr>
        <w:t> </w:t>
      </w:r>
      <w:r>
        <w:rPr>
          <w:color w:val="0E101A"/>
        </w:rPr>
        <w:t>and place-based identity are examined as mechanisms that shape educational interpretation. Fourth, rural structural conditions and institutional navigation are reviewed to illustrate how geographic,</w:t>
      </w:r>
    </w:p>
    <w:p>
      <w:pPr>
        <w:pStyle w:val="BodyText"/>
        <w:spacing w:after="0" w:line="480" w:lineRule="auto"/>
        <w:sectPr>
          <w:pgSz w:w="12240" w:h="15840"/>
          <w:pgMar w:header="0" w:footer="1063" w:top="1360" w:bottom="1260" w:left="1440" w:right="1080"/>
        </w:sectPr>
      </w:pPr>
    </w:p>
    <w:p>
      <w:pPr>
        <w:pStyle w:val="BodyText"/>
        <w:spacing w:line="480" w:lineRule="auto" w:before="79"/>
      </w:pPr>
      <w:r>
        <w:rPr>
          <w:color w:val="0E101A"/>
        </w:rPr>
        <w:t>economic, and institutional factors impact educational feasibility and departure. The chapter concludes</w:t>
      </w:r>
      <w:r>
        <w:rPr>
          <w:color w:val="0E101A"/>
          <w:spacing w:val="-3"/>
        </w:rPr>
        <w:t> </w:t>
      </w:r>
      <w:r>
        <w:rPr>
          <w:color w:val="0E101A"/>
        </w:rPr>
        <w:t>by</w:t>
      </w:r>
      <w:r>
        <w:rPr>
          <w:color w:val="0E101A"/>
          <w:spacing w:val="-3"/>
        </w:rPr>
        <w:t> </w:t>
      </w:r>
      <w:r>
        <w:rPr>
          <w:color w:val="0E101A"/>
        </w:rPr>
        <w:t>identifying</w:t>
      </w:r>
      <w:r>
        <w:rPr>
          <w:color w:val="0E101A"/>
          <w:spacing w:val="-2"/>
        </w:rPr>
        <w:t> </w:t>
      </w:r>
      <w:r>
        <w:rPr>
          <w:color w:val="0E101A"/>
        </w:rPr>
        <w:t>gaps</w:t>
      </w:r>
      <w:r>
        <w:rPr>
          <w:color w:val="0E101A"/>
          <w:spacing w:val="-3"/>
        </w:rPr>
        <w:t> </w:t>
      </w:r>
      <w:r>
        <w:rPr>
          <w:color w:val="0E101A"/>
        </w:rPr>
        <w:t>in</w:t>
      </w:r>
      <w:r>
        <w:rPr>
          <w:color w:val="0E101A"/>
          <w:spacing w:val="-3"/>
        </w:rPr>
        <w:t> </w:t>
      </w:r>
      <w:r>
        <w:rPr>
          <w:color w:val="0E101A"/>
        </w:rPr>
        <w:t>existing</w:t>
      </w:r>
      <w:r>
        <w:rPr>
          <w:color w:val="0E101A"/>
          <w:spacing w:val="-3"/>
        </w:rPr>
        <w:t> </w:t>
      </w:r>
      <w:r>
        <w:rPr>
          <w:color w:val="0E101A"/>
        </w:rPr>
        <w:t>research</w:t>
      </w:r>
      <w:r>
        <w:rPr>
          <w:color w:val="0E101A"/>
          <w:spacing w:val="-2"/>
        </w:rPr>
        <w:t> </w:t>
      </w:r>
      <w:r>
        <w:rPr>
          <w:color w:val="0E101A"/>
        </w:rPr>
        <w:t>and</w:t>
      </w:r>
      <w:r>
        <w:rPr>
          <w:color w:val="0E101A"/>
          <w:spacing w:val="-3"/>
        </w:rPr>
        <w:t> </w:t>
      </w:r>
      <w:r>
        <w:rPr>
          <w:color w:val="0E101A"/>
        </w:rPr>
        <w:t>positioning</w:t>
      </w:r>
      <w:r>
        <w:rPr>
          <w:color w:val="0E101A"/>
          <w:spacing w:val="-3"/>
        </w:rPr>
        <w:t> </w:t>
      </w:r>
      <w:r>
        <w:rPr>
          <w:color w:val="0E101A"/>
        </w:rPr>
        <w:t>this</w:t>
      </w:r>
      <w:r>
        <w:rPr>
          <w:color w:val="0E101A"/>
          <w:spacing w:val="-3"/>
        </w:rPr>
        <w:t> </w:t>
      </w:r>
      <w:r>
        <w:rPr>
          <w:color w:val="0E101A"/>
        </w:rPr>
        <w:t>study</w:t>
      </w:r>
      <w:r>
        <w:rPr>
          <w:color w:val="0E101A"/>
          <w:spacing w:val="-3"/>
        </w:rPr>
        <w:t> </w:t>
      </w:r>
      <w:r>
        <w:rPr>
          <w:color w:val="0E101A"/>
        </w:rPr>
        <w:t>within</w:t>
      </w:r>
      <w:r>
        <w:rPr>
          <w:color w:val="0E101A"/>
          <w:spacing w:val="-3"/>
        </w:rPr>
        <w:t> </w:t>
      </w:r>
      <w:r>
        <w:rPr>
          <w:color w:val="0E101A"/>
        </w:rPr>
        <w:t>those</w:t>
      </w:r>
      <w:r>
        <w:rPr>
          <w:color w:val="0E101A"/>
          <w:spacing w:val="-4"/>
        </w:rPr>
        <w:t> </w:t>
      </w:r>
      <w:r>
        <w:rPr>
          <w:color w:val="0E101A"/>
        </w:rPr>
        <w:t>gaps.</w:t>
      </w:r>
    </w:p>
    <w:p>
      <w:pPr>
        <w:pStyle w:val="BodyText"/>
        <w:spacing w:line="480" w:lineRule="auto"/>
        <w:ind w:right="408" w:firstLine="720"/>
      </w:pPr>
      <w:r>
        <w:rPr/>
        <w:t>Figure</w:t>
      </w:r>
      <w:r>
        <w:rPr>
          <w:spacing w:val="-5"/>
        </w:rPr>
        <w:t> </w:t>
      </w:r>
      <w:r>
        <w:rPr/>
        <w:t>1</w:t>
      </w:r>
      <w:r>
        <w:rPr>
          <w:spacing w:val="-4"/>
        </w:rPr>
        <w:t> </w:t>
      </w:r>
      <w:r>
        <w:rPr/>
        <w:t>presents</w:t>
      </w:r>
      <w:r>
        <w:rPr>
          <w:spacing w:val="-4"/>
        </w:rPr>
        <w:t> </w:t>
      </w:r>
      <w:r>
        <w:rPr/>
        <w:t>the</w:t>
      </w:r>
      <w:r>
        <w:rPr>
          <w:spacing w:val="-5"/>
        </w:rPr>
        <w:t> </w:t>
      </w:r>
      <w:r>
        <w:rPr/>
        <w:t>conceptual</w:t>
      </w:r>
      <w:r>
        <w:rPr>
          <w:spacing w:val="-4"/>
        </w:rPr>
        <w:t> </w:t>
      </w:r>
      <w:r>
        <w:rPr/>
        <w:t>framework</w:t>
      </w:r>
      <w:r>
        <w:rPr>
          <w:spacing w:val="-2"/>
        </w:rPr>
        <w:t> </w:t>
      </w:r>
      <w:r>
        <w:rPr/>
        <w:t>for</w:t>
      </w:r>
      <w:r>
        <w:rPr>
          <w:spacing w:val="-5"/>
        </w:rPr>
        <w:t> </w:t>
      </w:r>
      <w:r>
        <w:rPr/>
        <w:t>this</w:t>
      </w:r>
      <w:r>
        <w:rPr>
          <w:spacing w:val="-4"/>
        </w:rPr>
        <w:t> </w:t>
      </w:r>
      <w:r>
        <w:rPr/>
        <w:t>study.</w:t>
      </w:r>
      <w:r>
        <w:rPr>
          <w:spacing w:val="-4"/>
        </w:rPr>
        <w:t> </w:t>
      </w:r>
      <w:r>
        <w:rPr/>
        <w:t>The</w:t>
      </w:r>
      <w:r>
        <w:rPr>
          <w:spacing w:val="-5"/>
        </w:rPr>
        <w:t> </w:t>
      </w:r>
      <w:r>
        <w:rPr/>
        <w:t>framework</w:t>
      </w:r>
      <w:r>
        <w:rPr>
          <w:spacing w:val="-2"/>
        </w:rPr>
        <w:t> </w:t>
      </w:r>
      <w:r>
        <w:rPr/>
        <w:t>describes</w:t>
      </w:r>
      <w:r>
        <w:rPr>
          <w:spacing w:val="-4"/>
        </w:rPr>
        <w:t> </w:t>
      </w:r>
      <w:r>
        <w:rPr/>
        <w:t>how ideas related to cultural capital, internal colonialism, and institutional fit intersect with family influences, cultural identity, and rural regional factors to influence how participants raised in rural Central Appalachia understand their educational experiences. Using hermeneutic phenomenological analysis, these interpretive processes show how participants interpret their college departure before earning a degree.</w:t>
      </w:r>
    </w:p>
    <w:p>
      <w:pPr>
        <w:pStyle w:val="BodyText"/>
        <w:spacing w:after="0" w:line="480" w:lineRule="auto"/>
        <w:sectPr>
          <w:pgSz w:w="12240" w:h="15840"/>
          <w:pgMar w:header="0" w:footer="1063" w:top="1360" w:bottom="1260" w:left="1440" w:right="1080"/>
        </w:sectPr>
      </w:pPr>
    </w:p>
    <w:p>
      <w:pPr>
        <w:pStyle w:val="Heading1"/>
        <w:spacing w:before="79"/>
      </w:pPr>
      <w:r>
        <w:rPr/>
        <w:t>Figure</w:t>
      </w:r>
      <w:r>
        <w:rPr>
          <w:spacing w:val="-3"/>
        </w:rPr>
        <w:t> </w:t>
      </w:r>
      <w:r>
        <w:rPr>
          <w:spacing w:val="-10"/>
        </w:rPr>
        <w:t>1</w:t>
      </w:r>
    </w:p>
    <w:p>
      <w:pPr>
        <w:pStyle w:val="BodyText"/>
        <w:rPr>
          <w:b/>
        </w:rPr>
      </w:pPr>
    </w:p>
    <w:p>
      <w:pPr>
        <w:spacing w:before="0"/>
        <w:ind w:left="0" w:right="0" w:firstLine="0"/>
        <w:jc w:val="left"/>
        <w:rPr>
          <w:i/>
          <w:sz w:val="24"/>
        </w:rPr>
      </w:pPr>
      <w:r>
        <w:rPr>
          <w:i/>
          <w:sz w:val="24"/>
        </w:rPr>
        <w:t>Conceptual</w:t>
      </w:r>
      <w:r>
        <w:rPr>
          <w:i/>
          <w:spacing w:val="-5"/>
          <w:sz w:val="24"/>
        </w:rPr>
        <w:t> </w:t>
      </w:r>
      <w:r>
        <w:rPr>
          <w:i/>
          <w:sz w:val="24"/>
        </w:rPr>
        <w:t>Framework</w:t>
      </w:r>
      <w:r>
        <w:rPr>
          <w:i/>
          <w:spacing w:val="-3"/>
          <w:sz w:val="24"/>
        </w:rPr>
        <w:t> </w:t>
      </w:r>
      <w:r>
        <w:rPr>
          <w:i/>
          <w:sz w:val="24"/>
        </w:rPr>
        <w:t>for</w:t>
      </w:r>
      <w:r>
        <w:rPr>
          <w:i/>
          <w:spacing w:val="-2"/>
          <w:sz w:val="24"/>
        </w:rPr>
        <w:t> </w:t>
      </w:r>
      <w:r>
        <w:rPr>
          <w:i/>
          <w:sz w:val="24"/>
        </w:rPr>
        <w:t>Interpreting</w:t>
      </w:r>
      <w:r>
        <w:rPr>
          <w:i/>
          <w:spacing w:val="-3"/>
          <w:sz w:val="24"/>
        </w:rPr>
        <w:t> </w:t>
      </w:r>
      <w:r>
        <w:rPr>
          <w:i/>
          <w:sz w:val="24"/>
        </w:rPr>
        <w:t>College</w:t>
      </w:r>
      <w:r>
        <w:rPr>
          <w:i/>
          <w:spacing w:val="-3"/>
          <w:sz w:val="24"/>
        </w:rPr>
        <w:t> </w:t>
      </w:r>
      <w:r>
        <w:rPr>
          <w:i/>
          <w:sz w:val="24"/>
        </w:rPr>
        <w:t>Departure</w:t>
      </w:r>
      <w:r>
        <w:rPr>
          <w:i/>
          <w:spacing w:val="-3"/>
          <w:sz w:val="24"/>
        </w:rPr>
        <w:t> </w:t>
      </w:r>
      <w:r>
        <w:rPr>
          <w:i/>
          <w:sz w:val="24"/>
        </w:rPr>
        <w:t>in</w:t>
      </w:r>
      <w:r>
        <w:rPr>
          <w:i/>
          <w:spacing w:val="-3"/>
          <w:sz w:val="24"/>
        </w:rPr>
        <w:t> </w:t>
      </w:r>
      <w:r>
        <w:rPr>
          <w:i/>
          <w:sz w:val="24"/>
        </w:rPr>
        <w:t>Rural</w:t>
      </w:r>
      <w:r>
        <w:rPr>
          <w:i/>
          <w:spacing w:val="-2"/>
          <w:sz w:val="24"/>
        </w:rPr>
        <w:t> </w:t>
      </w:r>
      <w:r>
        <w:rPr>
          <w:i/>
          <w:sz w:val="24"/>
        </w:rPr>
        <w:t>Central</w:t>
      </w:r>
      <w:r>
        <w:rPr>
          <w:i/>
          <w:spacing w:val="-2"/>
          <w:sz w:val="24"/>
        </w:rPr>
        <w:t> Appalachia</w:t>
      </w:r>
    </w:p>
    <w:p>
      <w:pPr>
        <w:pStyle w:val="BodyText"/>
        <w:rPr>
          <w:i/>
          <w:sz w:val="20"/>
        </w:rPr>
      </w:pPr>
    </w:p>
    <w:p>
      <w:pPr>
        <w:pStyle w:val="BodyText"/>
        <w:spacing w:before="25"/>
        <w:rPr>
          <w:i/>
          <w:sz w:val="20"/>
        </w:rPr>
      </w:pPr>
      <w:r>
        <w:rPr>
          <w:i/>
          <w:sz w:val="20"/>
        </w:rPr>
        <w:drawing>
          <wp:anchor distT="0" distB="0" distL="0" distR="0" allowOverlap="1" layoutInCell="1" locked="0" behindDoc="1" simplePos="0" relativeHeight="487591424">
            <wp:simplePos x="0" y="0"/>
            <wp:positionH relativeFrom="page">
              <wp:posOffset>1242170</wp:posOffset>
            </wp:positionH>
            <wp:positionV relativeFrom="paragraph">
              <wp:posOffset>177152</wp:posOffset>
            </wp:positionV>
            <wp:extent cx="3915572" cy="6749796"/>
            <wp:effectExtent l="0" t="0" r="0" b="0"/>
            <wp:wrapTopAndBottom/>
            <wp:docPr id="10" name="Image 10"/>
            <wp:cNvGraphicFramePr>
              <a:graphicFrameLocks/>
            </wp:cNvGraphicFramePr>
            <a:graphic>
              <a:graphicData uri="http://schemas.openxmlformats.org/drawingml/2006/picture">
                <pic:pic>
                  <pic:nvPicPr>
                    <pic:cNvPr id="10" name="Image 10"/>
                    <pic:cNvPicPr/>
                  </pic:nvPicPr>
                  <pic:blipFill>
                    <a:blip r:embed="rId15" cstate="print"/>
                    <a:stretch>
                      <a:fillRect/>
                    </a:stretch>
                  </pic:blipFill>
                  <pic:spPr>
                    <a:xfrm>
                      <a:off x="0" y="0"/>
                      <a:ext cx="3915572" cy="6749796"/>
                    </a:xfrm>
                    <a:prstGeom prst="rect">
                      <a:avLst/>
                    </a:prstGeom>
                  </pic:spPr>
                </pic:pic>
              </a:graphicData>
            </a:graphic>
          </wp:anchor>
        </w:drawing>
      </w:r>
    </w:p>
    <w:p>
      <w:pPr>
        <w:pStyle w:val="BodyText"/>
        <w:spacing w:after="0"/>
        <w:rPr>
          <w:i/>
          <w:sz w:val="20"/>
        </w:rPr>
        <w:sectPr>
          <w:pgSz w:w="12240" w:h="15840"/>
          <w:pgMar w:header="0" w:footer="1063" w:top="1360" w:bottom="1260" w:left="1440" w:right="1080"/>
        </w:sectPr>
      </w:pPr>
    </w:p>
    <w:p>
      <w:pPr>
        <w:pStyle w:val="Heading1"/>
        <w:spacing w:before="79"/>
      </w:pPr>
      <w:bookmarkStart w:name="_TOC_250087" w:id="25"/>
      <w:r>
        <w:rPr>
          <w:color w:val="0E101A"/>
        </w:rPr>
        <w:t>Family</w:t>
      </w:r>
      <w:r>
        <w:rPr>
          <w:color w:val="0E101A"/>
          <w:spacing w:val="-7"/>
        </w:rPr>
        <w:t> </w:t>
      </w:r>
      <w:r>
        <w:rPr>
          <w:color w:val="0E101A"/>
        </w:rPr>
        <w:t>Perceptions</w:t>
      </w:r>
      <w:r>
        <w:rPr>
          <w:color w:val="0E101A"/>
          <w:spacing w:val="-4"/>
        </w:rPr>
        <w:t> </w:t>
      </w:r>
      <w:r>
        <w:rPr>
          <w:color w:val="0E101A"/>
        </w:rPr>
        <w:t>and</w:t>
      </w:r>
      <w:r>
        <w:rPr>
          <w:color w:val="0E101A"/>
          <w:spacing w:val="-5"/>
        </w:rPr>
        <w:t> </w:t>
      </w:r>
      <w:r>
        <w:rPr>
          <w:color w:val="0E101A"/>
        </w:rPr>
        <w:t>Intergenerational</w:t>
      </w:r>
      <w:r>
        <w:rPr>
          <w:color w:val="0E101A"/>
          <w:spacing w:val="-4"/>
        </w:rPr>
        <w:t> </w:t>
      </w:r>
      <w:r>
        <w:rPr>
          <w:color w:val="0E101A"/>
        </w:rPr>
        <w:t>Educational</w:t>
      </w:r>
      <w:r>
        <w:rPr>
          <w:color w:val="0E101A"/>
          <w:spacing w:val="-4"/>
        </w:rPr>
        <w:t> </w:t>
      </w:r>
      <w:bookmarkEnd w:id="25"/>
      <w:r>
        <w:rPr>
          <w:color w:val="0E101A"/>
          <w:spacing w:val="-2"/>
        </w:rPr>
        <w:t>Capital</w:t>
      </w:r>
    </w:p>
    <w:p>
      <w:pPr>
        <w:pStyle w:val="BodyText"/>
        <w:rPr>
          <w:b/>
        </w:rPr>
      </w:pPr>
    </w:p>
    <w:p>
      <w:pPr>
        <w:pStyle w:val="Heading2"/>
        <w:rPr>
          <w:i/>
        </w:rPr>
      </w:pPr>
      <w:bookmarkStart w:name="_TOC_250086" w:id="26"/>
      <w:r>
        <w:rPr>
          <w:i/>
          <w:color w:val="0E101A"/>
        </w:rPr>
        <w:t>Strong</w:t>
      </w:r>
      <w:r>
        <w:rPr>
          <w:i/>
          <w:color w:val="0E101A"/>
          <w:spacing w:val="-4"/>
        </w:rPr>
        <w:t> </w:t>
      </w:r>
      <w:r>
        <w:rPr>
          <w:i/>
          <w:color w:val="0E101A"/>
        </w:rPr>
        <w:t>Kinship</w:t>
      </w:r>
      <w:r>
        <w:rPr>
          <w:i/>
          <w:color w:val="0E101A"/>
          <w:spacing w:val="-4"/>
        </w:rPr>
        <w:t> </w:t>
      </w:r>
      <w:r>
        <w:rPr>
          <w:i/>
          <w:color w:val="0E101A"/>
        </w:rPr>
        <w:t>Networks</w:t>
      </w:r>
      <w:r>
        <w:rPr>
          <w:i/>
          <w:color w:val="0E101A"/>
          <w:spacing w:val="-3"/>
        </w:rPr>
        <w:t> </w:t>
      </w:r>
      <w:r>
        <w:rPr>
          <w:i/>
          <w:color w:val="0E101A"/>
        </w:rPr>
        <w:t>and</w:t>
      </w:r>
      <w:r>
        <w:rPr>
          <w:i/>
          <w:color w:val="0E101A"/>
          <w:spacing w:val="-4"/>
        </w:rPr>
        <w:t> </w:t>
      </w:r>
      <w:r>
        <w:rPr>
          <w:i/>
          <w:color w:val="0E101A"/>
        </w:rPr>
        <w:t>Geographic</w:t>
      </w:r>
      <w:r>
        <w:rPr>
          <w:i/>
          <w:color w:val="0E101A"/>
          <w:spacing w:val="-4"/>
        </w:rPr>
        <w:t> </w:t>
      </w:r>
      <w:bookmarkEnd w:id="26"/>
      <w:r>
        <w:rPr>
          <w:i/>
          <w:color w:val="0E101A"/>
          <w:spacing w:val="-2"/>
        </w:rPr>
        <w:t>Isolation</w:t>
      </w:r>
    </w:p>
    <w:p>
      <w:pPr>
        <w:pStyle w:val="BodyText"/>
        <w:rPr>
          <w:b/>
          <w:i/>
        </w:rPr>
      </w:pPr>
    </w:p>
    <w:p>
      <w:pPr>
        <w:pStyle w:val="BodyText"/>
        <w:spacing w:line="480" w:lineRule="auto"/>
        <w:ind w:right="386" w:firstLine="720"/>
      </w:pPr>
      <w:r>
        <w:rPr>
          <w:color w:val="0E101A"/>
        </w:rPr>
        <w:t>Family structures and intergenerational relationships play a central role in shaping educational decisions in rural Central Appalachia. The region’s mountainous terrain and geographic</w:t>
      </w:r>
      <w:r>
        <w:rPr>
          <w:color w:val="0E101A"/>
          <w:spacing w:val="-5"/>
        </w:rPr>
        <w:t> </w:t>
      </w:r>
      <w:r>
        <w:rPr>
          <w:color w:val="0E101A"/>
        </w:rPr>
        <w:t>isolation</w:t>
      </w:r>
      <w:r>
        <w:rPr>
          <w:color w:val="0E101A"/>
          <w:spacing w:val="-4"/>
        </w:rPr>
        <w:t> </w:t>
      </w:r>
      <w:r>
        <w:rPr>
          <w:color w:val="0E101A"/>
        </w:rPr>
        <w:t>have</w:t>
      </w:r>
      <w:r>
        <w:rPr>
          <w:color w:val="0E101A"/>
          <w:spacing w:val="-5"/>
        </w:rPr>
        <w:t> </w:t>
      </w:r>
      <w:r>
        <w:rPr>
          <w:color w:val="0E101A"/>
        </w:rPr>
        <w:t>historically</w:t>
      </w:r>
      <w:r>
        <w:rPr>
          <w:color w:val="0E101A"/>
          <w:spacing w:val="-4"/>
        </w:rPr>
        <w:t> </w:t>
      </w:r>
      <w:r>
        <w:rPr>
          <w:color w:val="0E101A"/>
        </w:rPr>
        <w:t>fostered</w:t>
      </w:r>
      <w:r>
        <w:rPr>
          <w:color w:val="0E101A"/>
          <w:spacing w:val="-2"/>
        </w:rPr>
        <w:t> </w:t>
      </w:r>
      <w:r>
        <w:rPr>
          <w:color w:val="0E101A"/>
        </w:rPr>
        <w:t>close-knit</w:t>
      </w:r>
      <w:r>
        <w:rPr>
          <w:color w:val="0E101A"/>
          <w:spacing w:val="-4"/>
        </w:rPr>
        <w:t> </w:t>
      </w:r>
      <w:r>
        <w:rPr>
          <w:color w:val="0E101A"/>
        </w:rPr>
        <w:t>kinship</w:t>
      </w:r>
      <w:r>
        <w:rPr>
          <w:color w:val="0E101A"/>
          <w:spacing w:val="-4"/>
        </w:rPr>
        <w:t> </w:t>
      </w:r>
      <w:r>
        <w:rPr>
          <w:color w:val="0E101A"/>
        </w:rPr>
        <w:t>networks</w:t>
      </w:r>
      <w:r>
        <w:rPr>
          <w:color w:val="0E101A"/>
          <w:spacing w:val="-4"/>
        </w:rPr>
        <w:t> </w:t>
      </w:r>
      <w:r>
        <w:rPr>
          <w:color w:val="0E101A"/>
        </w:rPr>
        <w:t>and</w:t>
      </w:r>
      <w:r>
        <w:rPr>
          <w:color w:val="0E101A"/>
          <w:spacing w:val="-4"/>
        </w:rPr>
        <w:t> </w:t>
      </w:r>
      <w:r>
        <w:rPr>
          <w:color w:val="0E101A"/>
        </w:rPr>
        <w:t>a</w:t>
      </w:r>
      <w:r>
        <w:rPr>
          <w:color w:val="0E101A"/>
          <w:spacing w:val="-5"/>
        </w:rPr>
        <w:t> </w:t>
      </w:r>
      <w:r>
        <w:rPr>
          <w:color w:val="0E101A"/>
        </w:rPr>
        <w:t>strong</w:t>
      </w:r>
      <w:r>
        <w:rPr>
          <w:color w:val="0E101A"/>
          <w:spacing w:val="-4"/>
        </w:rPr>
        <w:t> </w:t>
      </w:r>
      <w:r>
        <w:rPr>
          <w:color w:val="0E101A"/>
        </w:rPr>
        <w:t>emphasis on family cohesion. Robinson (2015) describes Central Appalachia as characterized by strong family values, Christian Protestant traditions, community pride, and a form of cultural fatalism. These</w:t>
      </w:r>
      <w:r>
        <w:rPr>
          <w:color w:val="0E101A"/>
          <w:spacing w:val="-2"/>
        </w:rPr>
        <w:t> </w:t>
      </w:r>
      <w:r>
        <w:rPr>
          <w:color w:val="0E101A"/>
        </w:rPr>
        <w:t>features are</w:t>
      </w:r>
      <w:r>
        <w:rPr>
          <w:color w:val="0E101A"/>
          <w:spacing w:val="-2"/>
        </w:rPr>
        <w:t> </w:t>
      </w:r>
      <w:r>
        <w:rPr>
          <w:color w:val="0E101A"/>
        </w:rPr>
        <w:t>not</w:t>
      </w:r>
      <w:r>
        <w:rPr>
          <w:color w:val="0E101A"/>
          <w:spacing w:val="-1"/>
        </w:rPr>
        <w:t> </w:t>
      </w:r>
      <w:r>
        <w:rPr>
          <w:color w:val="0E101A"/>
        </w:rPr>
        <w:t>merely</w:t>
      </w:r>
      <w:r>
        <w:rPr>
          <w:color w:val="0E101A"/>
          <w:spacing w:val="-2"/>
        </w:rPr>
        <w:t> </w:t>
      </w:r>
      <w:r>
        <w:rPr>
          <w:color w:val="0E101A"/>
        </w:rPr>
        <w:t>social</w:t>
      </w:r>
      <w:r>
        <w:rPr>
          <w:color w:val="0E101A"/>
          <w:spacing w:val="-1"/>
        </w:rPr>
        <w:t> </w:t>
      </w:r>
      <w:r>
        <w:rPr>
          <w:color w:val="0E101A"/>
        </w:rPr>
        <w:t>labels;</w:t>
      </w:r>
      <w:r>
        <w:rPr>
          <w:color w:val="0E101A"/>
          <w:spacing w:val="-1"/>
        </w:rPr>
        <w:t> </w:t>
      </w:r>
      <w:r>
        <w:rPr>
          <w:color w:val="0E101A"/>
        </w:rPr>
        <w:t>they</w:t>
      </w:r>
      <w:r>
        <w:rPr>
          <w:color w:val="0E101A"/>
          <w:spacing w:val="-1"/>
        </w:rPr>
        <w:t> </w:t>
      </w:r>
      <w:r>
        <w:rPr>
          <w:color w:val="0E101A"/>
        </w:rPr>
        <w:t>serve</w:t>
      </w:r>
      <w:r>
        <w:rPr>
          <w:color w:val="0E101A"/>
          <w:spacing w:val="-2"/>
        </w:rPr>
        <w:t> </w:t>
      </w:r>
      <w:r>
        <w:rPr>
          <w:color w:val="0E101A"/>
        </w:rPr>
        <w:t>as</w:t>
      </w:r>
      <w:r>
        <w:rPr>
          <w:color w:val="0E101A"/>
          <w:spacing w:val="-1"/>
        </w:rPr>
        <w:t> </w:t>
      </w:r>
      <w:r>
        <w:rPr>
          <w:color w:val="0E101A"/>
        </w:rPr>
        <w:t>mechanisms</w:t>
      </w:r>
      <w:r>
        <w:rPr>
          <w:color w:val="0E101A"/>
          <w:spacing w:val="-1"/>
        </w:rPr>
        <w:t> </w:t>
      </w:r>
      <w:r>
        <w:rPr>
          <w:color w:val="0E101A"/>
        </w:rPr>
        <w:t>through</w:t>
      </w:r>
      <w:r>
        <w:rPr>
          <w:color w:val="0E101A"/>
          <w:spacing w:val="-1"/>
        </w:rPr>
        <w:t> </w:t>
      </w:r>
      <w:r>
        <w:rPr>
          <w:color w:val="0E101A"/>
        </w:rPr>
        <w:t>which</w:t>
      </w:r>
      <w:r>
        <w:rPr>
          <w:color w:val="0E101A"/>
          <w:spacing w:val="-1"/>
        </w:rPr>
        <w:t> </w:t>
      </w:r>
      <w:r>
        <w:rPr>
          <w:color w:val="0E101A"/>
        </w:rPr>
        <w:t>educational choices are understood and negotiated. In this context, decisions about higher education are rarely made by individuals alone. Instead, they are intertwined with family identity, community ties, and cross-generational continuity.</w:t>
      </w:r>
    </w:p>
    <w:p>
      <w:pPr>
        <w:pStyle w:val="BodyText"/>
        <w:spacing w:line="480" w:lineRule="auto"/>
        <w:ind w:right="358" w:firstLine="720"/>
      </w:pPr>
      <w:r>
        <w:rPr>
          <w:color w:val="0E101A"/>
        </w:rPr>
        <w:t>Geographic isolation reinforces these patterns. The rugged mountainous terrain often makes residents hesitant to leave their hometowns, strengthening ties to their community and family. Rasheed, Saunders, and Ali (2008) argued that many Appalachians adopt a protective mentality</w:t>
      </w:r>
      <w:r>
        <w:rPr>
          <w:color w:val="0E101A"/>
          <w:spacing w:val="-4"/>
        </w:rPr>
        <w:t> </w:t>
      </w:r>
      <w:r>
        <w:rPr>
          <w:color w:val="0E101A"/>
        </w:rPr>
        <w:t>focused</w:t>
      </w:r>
      <w:r>
        <w:rPr>
          <w:color w:val="0E101A"/>
          <w:spacing w:val="-4"/>
        </w:rPr>
        <w:t> </w:t>
      </w:r>
      <w:r>
        <w:rPr>
          <w:color w:val="0E101A"/>
        </w:rPr>
        <w:t>on</w:t>
      </w:r>
      <w:r>
        <w:rPr>
          <w:color w:val="0E101A"/>
          <w:spacing w:val="-4"/>
        </w:rPr>
        <w:t> </w:t>
      </w:r>
      <w:r>
        <w:rPr>
          <w:color w:val="0E101A"/>
        </w:rPr>
        <w:t>safeguarding</w:t>
      </w:r>
      <w:r>
        <w:rPr>
          <w:color w:val="0E101A"/>
          <w:spacing w:val="-4"/>
        </w:rPr>
        <w:t> </w:t>
      </w:r>
      <w:r>
        <w:rPr>
          <w:color w:val="0E101A"/>
        </w:rPr>
        <w:t>family</w:t>
      </w:r>
      <w:r>
        <w:rPr>
          <w:color w:val="0E101A"/>
          <w:spacing w:val="-4"/>
        </w:rPr>
        <w:t> </w:t>
      </w:r>
      <w:r>
        <w:rPr>
          <w:color w:val="0E101A"/>
        </w:rPr>
        <w:t>bonds</w:t>
      </w:r>
      <w:r>
        <w:rPr>
          <w:color w:val="0E101A"/>
          <w:spacing w:val="-4"/>
        </w:rPr>
        <w:t> </w:t>
      </w:r>
      <w:r>
        <w:rPr>
          <w:color w:val="0E101A"/>
        </w:rPr>
        <w:t>and</w:t>
      </w:r>
      <w:r>
        <w:rPr>
          <w:color w:val="0E101A"/>
          <w:spacing w:val="-4"/>
        </w:rPr>
        <w:t> </w:t>
      </w:r>
      <w:r>
        <w:rPr>
          <w:color w:val="0E101A"/>
        </w:rPr>
        <w:t>heritage</w:t>
      </w:r>
      <w:r>
        <w:rPr>
          <w:color w:val="0E101A"/>
          <w:spacing w:val="-5"/>
        </w:rPr>
        <w:t> </w:t>
      </w:r>
      <w:r>
        <w:rPr>
          <w:color w:val="0E101A"/>
        </w:rPr>
        <w:t>from</w:t>
      </w:r>
      <w:r>
        <w:rPr>
          <w:color w:val="0E101A"/>
          <w:spacing w:val="-4"/>
        </w:rPr>
        <w:t> </w:t>
      </w:r>
      <w:r>
        <w:rPr>
          <w:color w:val="0E101A"/>
        </w:rPr>
        <w:t>outside</w:t>
      </w:r>
      <w:r>
        <w:rPr>
          <w:color w:val="0E101A"/>
          <w:spacing w:val="-5"/>
        </w:rPr>
        <w:t> </w:t>
      </w:r>
      <w:r>
        <w:rPr>
          <w:color w:val="0E101A"/>
        </w:rPr>
        <w:t>influences.</w:t>
      </w:r>
      <w:r>
        <w:rPr>
          <w:color w:val="0E101A"/>
          <w:spacing w:val="-4"/>
        </w:rPr>
        <w:t> </w:t>
      </w:r>
      <w:r>
        <w:rPr>
          <w:color w:val="0E101A"/>
        </w:rPr>
        <w:t>Limited regional</w:t>
      </w:r>
      <w:r>
        <w:rPr>
          <w:color w:val="0E101A"/>
          <w:spacing w:val="-4"/>
        </w:rPr>
        <w:t> </w:t>
      </w:r>
      <w:r>
        <w:rPr>
          <w:color w:val="0E101A"/>
        </w:rPr>
        <w:t>growth</w:t>
      </w:r>
      <w:r>
        <w:rPr>
          <w:color w:val="0E101A"/>
          <w:spacing w:val="-4"/>
        </w:rPr>
        <w:t> </w:t>
      </w:r>
      <w:r>
        <w:rPr>
          <w:color w:val="0E101A"/>
        </w:rPr>
        <w:t>and</w:t>
      </w:r>
      <w:r>
        <w:rPr>
          <w:color w:val="0E101A"/>
          <w:spacing w:val="-4"/>
        </w:rPr>
        <w:t> </w:t>
      </w:r>
      <w:r>
        <w:rPr>
          <w:color w:val="0E101A"/>
        </w:rPr>
        <w:t>persistent</w:t>
      </w:r>
      <w:r>
        <w:rPr>
          <w:color w:val="0E101A"/>
          <w:spacing w:val="-4"/>
        </w:rPr>
        <w:t> </w:t>
      </w:r>
      <w:r>
        <w:rPr>
          <w:color w:val="0E101A"/>
        </w:rPr>
        <w:t>poverty</w:t>
      </w:r>
      <w:r>
        <w:rPr>
          <w:color w:val="0E101A"/>
          <w:spacing w:val="-4"/>
        </w:rPr>
        <w:t> </w:t>
      </w:r>
      <w:r>
        <w:rPr>
          <w:color w:val="0E101A"/>
        </w:rPr>
        <w:t>further</w:t>
      </w:r>
      <w:r>
        <w:rPr>
          <w:color w:val="0E101A"/>
          <w:spacing w:val="-5"/>
        </w:rPr>
        <w:t> </w:t>
      </w:r>
      <w:r>
        <w:rPr>
          <w:color w:val="0E101A"/>
        </w:rPr>
        <w:t>deepen</w:t>
      </w:r>
      <w:r>
        <w:rPr>
          <w:color w:val="0E101A"/>
          <w:spacing w:val="-4"/>
        </w:rPr>
        <w:t> </w:t>
      </w:r>
      <w:r>
        <w:rPr>
          <w:color w:val="0E101A"/>
        </w:rPr>
        <w:t>dependence</w:t>
      </w:r>
      <w:r>
        <w:rPr>
          <w:color w:val="0E101A"/>
          <w:spacing w:val="-5"/>
        </w:rPr>
        <w:t> </w:t>
      </w:r>
      <w:r>
        <w:rPr>
          <w:color w:val="0E101A"/>
        </w:rPr>
        <w:t>on</w:t>
      </w:r>
      <w:r>
        <w:rPr>
          <w:color w:val="0E101A"/>
          <w:spacing w:val="-2"/>
        </w:rPr>
        <w:t> </w:t>
      </w:r>
      <w:r>
        <w:rPr>
          <w:color w:val="0E101A"/>
        </w:rPr>
        <w:t>family</w:t>
      </w:r>
      <w:r>
        <w:rPr>
          <w:color w:val="0E101A"/>
          <w:spacing w:val="-4"/>
        </w:rPr>
        <w:t> </w:t>
      </w:r>
      <w:r>
        <w:rPr>
          <w:color w:val="0E101A"/>
        </w:rPr>
        <w:t>networks</w:t>
      </w:r>
      <w:r>
        <w:rPr>
          <w:color w:val="0E101A"/>
          <w:spacing w:val="-4"/>
        </w:rPr>
        <w:t> </w:t>
      </w:r>
      <w:r>
        <w:rPr>
          <w:color w:val="0E101A"/>
        </w:rPr>
        <w:t>as</w:t>
      </w:r>
      <w:r>
        <w:rPr>
          <w:color w:val="0E101A"/>
          <w:spacing w:val="-4"/>
        </w:rPr>
        <w:t> </w:t>
      </w:r>
      <w:r>
        <w:rPr>
          <w:color w:val="0E101A"/>
        </w:rPr>
        <w:t>main sources of support and stability. Consequently, higher education may be viewed not only as a means of personal advancement but also in terms of how it aligns with family obligations and staying close to home.</w:t>
      </w:r>
    </w:p>
    <w:p>
      <w:pPr>
        <w:pStyle w:val="Heading2"/>
        <w:spacing w:before="1"/>
        <w:rPr>
          <w:i/>
        </w:rPr>
      </w:pPr>
      <w:bookmarkStart w:name="_TOC_250085" w:id="27"/>
      <w:r>
        <w:rPr>
          <w:i/>
          <w:color w:val="0E101A"/>
        </w:rPr>
        <w:t>Intergenerational</w:t>
      </w:r>
      <w:r>
        <w:rPr>
          <w:i/>
          <w:color w:val="0E101A"/>
          <w:spacing w:val="-6"/>
        </w:rPr>
        <w:t> </w:t>
      </w:r>
      <w:r>
        <w:rPr>
          <w:i/>
          <w:color w:val="0E101A"/>
        </w:rPr>
        <w:t>Occupational</w:t>
      </w:r>
      <w:r>
        <w:rPr>
          <w:i/>
          <w:color w:val="0E101A"/>
          <w:spacing w:val="-3"/>
        </w:rPr>
        <w:t> </w:t>
      </w:r>
      <w:r>
        <w:rPr>
          <w:i/>
          <w:color w:val="0E101A"/>
        </w:rPr>
        <w:t>Identity</w:t>
      </w:r>
      <w:r>
        <w:rPr>
          <w:i/>
          <w:color w:val="0E101A"/>
          <w:spacing w:val="-5"/>
        </w:rPr>
        <w:t> </w:t>
      </w:r>
      <w:r>
        <w:rPr>
          <w:i/>
          <w:color w:val="0E101A"/>
        </w:rPr>
        <w:t>and</w:t>
      </w:r>
      <w:r>
        <w:rPr>
          <w:i/>
          <w:color w:val="0E101A"/>
          <w:spacing w:val="-3"/>
        </w:rPr>
        <w:t> </w:t>
      </w:r>
      <w:r>
        <w:rPr>
          <w:i/>
          <w:color w:val="0E101A"/>
        </w:rPr>
        <w:t>Educational</w:t>
      </w:r>
      <w:r>
        <w:rPr>
          <w:i/>
          <w:color w:val="0E101A"/>
          <w:spacing w:val="-3"/>
        </w:rPr>
        <w:t> </w:t>
      </w:r>
      <w:bookmarkEnd w:id="27"/>
      <w:r>
        <w:rPr>
          <w:i/>
          <w:color w:val="0E101A"/>
          <w:spacing w:val="-2"/>
        </w:rPr>
        <w:t>Pathways</w:t>
      </w:r>
    </w:p>
    <w:p>
      <w:pPr>
        <w:pStyle w:val="BodyText"/>
        <w:rPr>
          <w:b/>
          <w:i/>
        </w:rPr>
      </w:pPr>
    </w:p>
    <w:p>
      <w:pPr>
        <w:pStyle w:val="BodyText"/>
        <w:spacing w:line="480" w:lineRule="auto"/>
        <w:ind w:right="359" w:firstLine="720"/>
      </w:pPr>
      <w:r>
        <w:rPr>
          <w:color w:val="0E101A"/>
        </w:rPr>
        <w:t>Family expectations often involve maintaining a family farm, business, or local occupational tradition (Robinson, 2015; Schmitt-Wilson, 2018). Intergenerational continuity, especially</w:t>
      </w:r>
      <w:r>
        <w:rPr>
          <w:color w:val="0E101A"/>
          <w:spacing w:val="-3"/>
        </w:rPr>
        <w:t> </w:t>
      </w:r>
      <w:r>
        <w:rPr>
          <w:color w:val="0E101A"/>
        </w:rPr>
        <w:t>in</w:t>
      </w:r>
      <w:r>
        <w:rPr>
          <w:color w:val="0E101A"/>
          <w:spacing w:val="-3"/>
        </w:rPr>
        <w:t> </w:t>
      </w:r>
      <w:r>
        <w:rPr>
          <w:color w:val="0E101A"/>
        </w:rPr>
        <w:t>coal-related</w:t>
      </w:r>
      <w:r>
        <w:rPr>
          <w:color w:val="0E101A"/>
          <w:spacing w:val="-2"/>
        </w:rPr>
        <w:t> </w:t>
      </w:r>
      <w:r>
        <w:rPr>
          <w:color w:val="0E101A"/>
        </w:rPr>
        <w:t>or</w:t>
      </w:r>
      <w:r>
        <w:rPr>
          <w:color w:val="0E101A"/>
          <w:spacing w:val="-4"/>
        </w:rPr>
        <w:t> </w:t>
      </w:r>
      <w:r>
        <w:rPr>
          <w:color w:val="0E101A"/>
        </w:rPr>
        <w:t>trade-based</w:t>
      </w:r>
      <w:r>
        <w:rPr>
          <w:color w:val="0E101A"/>
          <w:spacing w:val="-3"/>
        </w:rPr>
        <w:t> </w:t>
      </w:r>
      <w:r>
        <w:rPr>
          <w:color w:val="0E101A"/>
        </w:rPr>
        <w:t>jobs,</w:t>
      </w:r>
      <w:r>
        <w:rPr>
          <w:color w:val="0E101A"/>
          <w:spacing w:val="-3"/>
        </w:rPr>
        <w:t> </w:t>
      </w:r>
      <w:r>
        <w:rPr>
          <w:color w:val="0E101A"/>
        </w:rPr>
        <w:t>can</w:t>
      </w:r>
      <w:r>
        <w:rPr>
          <w:color w:val="0E101A"/>
          <w:spacing w:val="-2"/>
        </w:rPr>
        <w:t> </w:t>
      </w:r>
      <w:r>
        <w:rPr>
          <w:color w:val="0E101A"/>
        </w:rPr>
        <w:t>shape</w:t>
      </w:r>
      <w:r>
        <w:rPr>
          <w:color w:val="0E101A"/>
          <w:spacing w:val="-4"/>
        </w:rPr>
        <w:t> </w:t>
      </w:r>
      <w:r>
        <w:rPr>
          <w:color w:val="0E101A"/>
        </w:rPr>
        <w:t>students'</w:t>
      </w:r>
      <w:r>
        <w:rPr>
          <w:color w:val="0E101A"/>
          <w:spacing w:val="-4"/>
        </w:rPr>
        <w:t> </w:t>
      </w:r>
      <w:r>
        <w:rPr>
          <w:color w:val="0E101A"/>
        </w:rPr>
        <w:t>perceptions</w:t>
      </w:r>
      <w:r>
        <w:rPr>
          <w:color w:val="0E101A"/>
          <w:spacing w:val="-3"/>
        </w:rPr>
        <w:t> </w:t>
      </w:r>
      <w:r>
        <w:rPr>
          <w:color w:val="0E101A"/>
        </w:rPr>
        <w:t>of</w:t>
      </w:r>
      <w:r>
        <w:rPr>
          <w:color w:val="0E101A"/>
          <w:spacing w:val="-4"/>
        </w:rPr>
        <w:t> </w:t>
      </w:r>
      <w:r>
        <w:rPr>
          <w:color w:val="0E101A"/>
        </w:rPr>
        <w:t>potential</w:t>
      </w:r>
      <w:r>
        <w:rPr>
          <w:color w:val="0E101A"/>
          <w:spacing w:val="-3"/>
        </w:rPr>
        <w:t> </w:t>
      </w:r>
      <w:r>
        <w:rPr>
          <w:color w:val="0E101A"/>
        </w:rPr>
        <w:t>futures.</w:t>
      </w:r>
    </w:p>
    <w:p>
      <w:pPr>
        <w:pStyle w:val="BodyText"/>
        <w:spacing w:after="0" w:line="480" w:lineRule="auto"/>
        <w:sectPr>
          <w:pgSz w:w="12240" w:h="15840"/>
          <w:pgMar w:header="0" w:footer="1063" w:top="1360" w:bottom="1260" w:left="1440" w:right="1080"/>
        </w:sectPr>
      </w:pPr>
    </w:p>
    <w:p>
      <w:pPr>
        <w:pStyle w:val="BodyText"/>
        <w:spacing w:line="480" w:lineRule="auto" w:before="79"/>
        <w:ind w:right="358"/>
      </w:pPr>
      <w:r>
        <w:rPr>
          <w:color w:val="0E101A"/>
        </w:rPr>
        <w:t>Educational paths that require moving or being away from family might conflict with these expectations. In such cases, choosing to attend local community colleges, pursue vocational training,</w:t>
      </w:r>
      <w:r>
        <w:rPr>
          <w:color w:val="0E101A"/>
          <w:spacing w:val="-4"/>
        </w:rPr>
        <w:t> </w:t>
      </w:r>
      <w:r>
        <w:rPr>
          <w:color w:val="0E101A"/>
        </w:rPr>
        <w:t>or</w:t>
      </w:r>
      <w:r>
        <w:rPr>
          <w:color w:val="0E101A"/>
          <w:spacing w:val="-5"/>
        </w:rPr>
        <w:t> </w:t>
      </w:r>
      <w:r>
        <w:rPr>
          <w:color w:val="0E101A"/>
        </w:rPr>
        <w:t>leave</w:t>
      </w:r>
      <w:r>
        <w:rPr>
          <w:color w:val="0E101A"/>
          <w:spacing w:val="-3"/>
        </w:rPr>
        <w:t> </w:t>
      </w:r>
      <w:r>
        <w:rPr>
          <w:color w:val="0E101A"/>
        </w:rPr>
        <w:t>college</w:t>
      </w:r>
      <w:r>
        <w:rPr>
          <w:color w:val="0E101A"/>
          <w:spacing w:val="-3"/>
        </w:rPr>
        <w:t> </w:t>
      </w:r>
      <w:r>
        <w:rPr>
          <w:color w:val="0E101A"/>
        </w:rPr>
        <w:t>before</w:t>
      </w:r>
      <w:r>
        <w:rPr>
          <w:color w:val="0E101A"/>
          <w:spacing w:val="-3"/>
        </w:rPr>
        <w:t> </w:t>
      </w:r>
      <w:r>
        <w:rPr>
          <w:color w:val="0E101A"/>
        </w:rPr>
        <w:t>earning</w:t>
      </w:r>
      <w:r>
        <w:rPr>
          <w:color w:val="0E101A"/>
          <w:spacing w:val="-2"/>
        </w:rPr>
        <w:t> </w:t>
      </w:r>
      <w:r>
        <w:rPr>
          <w:color w:val="0E101A"/>
        </w:rPr>
        <w:t>a</w:t>
      </w:r>
      <w:r>
        <w:rPr>
          <w:color w:val="0E101A"/>
          <w:spacing w:val="-5"/>
        </w:rPr>
        <w:t> </w:t>
      </w:r>
      <w:r>
        <w:rPr>
          <w:color w:val="0E101A"/>
        </w:rPr>
        <w:t>degree</w:t>
      </w:r>
      <w:r>
        <w:rPr>
          <w:color w:val="0E101A"/>
          <w:spacing w:val="-3"/>
        </w:rPr>
        <w:t> </w:t>
      </w:r>
      <w:r>
        <w:rPr>
          <w:color w:val="0E101A"/>
        </w:rPr>
        <w:t>can</w:t>
      </w:r>
      <w:r>
        <w:rPr>
          <w:color w:val="0E101A"/>
          <w:spacing w:val="-4"/>
        </w:rPr>
        <w:t> </w:t>
      </w:r>
      <w:r>
        <w:rPr>
          <w:color w:val="0E101A"/>
        </w:rPr>
        <w:t>be</w:t>
      </w:r>
      <w:r>
        <w:rPr>
          <w:color w:val="0E101A"/>
          <w:spacing w:val="-5"/>
        </w:rPr>
        <w:t> </w:t>
      </w:r>
      <w:r>
        <w:rPr>
          <w:color w:val="0E101A"/>
        </w:rPr>
        <w:t>seen</w:t>
      </w:r>
      <w:r>
        <w:rPr>
          <w:color w:val="0E101A"/>
          <w:spacing w:val="-2"/>
        </w:rPr>
        <w:t> </w:t>
      </w:r>
      <w:r>
        <w:rPr>
          <w:color w:val="0E101A"/>
        </w:rPr>
        <w:t>as</w:t>
      </w:r>
      <w:r>
        <w:rPr>
          <w:color w:val="0E101A"/>
          <w:spacing w:val="-4"/>
        </w:rPr>
        <w:t> </w:t>
      </w:r>
      <w:r>
        <w:rPr>
          <w:color w:val="0E101A"/>
        </w:rPr>
        <w:t>negotiated</w:t>
      </w:r>
      <w:r>
        <w:rPr>
          <w:color w:val="0E101A"/>
          <w:spacing w:val="-2"/>
        </w:rPr>
        <w:t> </w:t>
      </w:r>
      <w:r>
        <w:rPr>
          <w:color w:val="0E101A"/>
        </w:rPr>
        <w:t>compromises</w:t>
      </w:r>
      <w:r>
        <w:rPr>
          <w:color w:val="0E101A"/>
          <w:spacing w:val="-4"/>
        </w:rPr>
        <w:t> </w:t>
      </w:r>
      <w:r>
        <w:rPr>
          <w:color w:val="0E101A"/>
        </w:rPr>
        <w:t>rather than signs of academic failure.</w:t>
      </w:r>
    </w:p>
    <w:p>
      <w:pPr>
        <w:pStyle w:val="Heading2"/>
        <w:rPr>
          <w:i/>
        </w:rPr>
      </w:pPr>
      <w:bookmarkStart w:name="_TOC_250084" w:id="28"/>
      <w:r>
        <w:rPr>
          <w:i/>
          <w:color w:val="0E101A"/>
        </w:rPr>
        <w:t>Parental</w:t>
      </w:r>
      <w:r>
        <w:rPr>
          <w:i/>
          <w:color w:val="0E101A"/>
          <w:spacing w:val="-3"/>
        </w:rPr>
        <w:t> </w:t>
      </w:r>
      <w:r>
        <w:rPr>
          <w:i/>
          <w:color w:val="0E101A"/>
        </w:rPr>
        <w:t>Educational</w:t>
      </w:r>
      <w:r>
        <w:rPr>
          <w:i/>
          <w:color w:val="0E101A"/>
          <w:spacing w:val="-3"/>
        </w:rPr>
        <w:t> </w:t>
      </w:r>
      <w:r>
        <w:rPr>
          <w:i/>
          <w:color w:val="0E101A"/>
        </w:rPr>
        <w:t>Attainment</w:t>
      </w:r>
      <w:r>
        <w:rPr>
          <w:i/>
          <w:color w:val="0E101A"/>
          <w:spacing w:val="-3"/>
        </w:rPr>
        <w:t> </w:t>
      </w:r>
      <w:r>
        <w:rPr>
          <w:i/>
          <w:color w:val="0E101A"/>
        </w:rPr>
        <w:t>and</w:t>
      </w:r>
      <w:r>
        <w:rPr>
          <w:i/>
          <w:color w:val="0E101A"/>
          <w:spacing w:val="-3"/>
        </w:rPr>
        <w:t> </w:t>
      </w:r>
      <w:r>
        <w:rPr>
          <w:i/>
          <w:color w:val="0E101A"/>
        </w:rPr>
        <w:t>Cultural</w:t>
      </w:r>
      <w:r>
        <w:rPr>
          <w:i/>
          <w:color w:val="0E101A"/>
          <w:spacing w:val="-4"/>
        </w:rPr>
        <w:t> </w:t>
      </w:r>
      <w:bookmarkEnd w:id="28"/>
      <w:r>
        <w:rPr>
          <w:i/>
          <w:color w:val="0E101A"/>
          <w:spacing w:val="-2"/>
        </w:rPr>
        <w:t>Capital</w:t>
      </w:r>
    </w:p>
    <w:p>
      <w:pPr>
        <w:pStyle w:val="BodyText"/>
        <w:rPr>
          <w:b/>
          <w:i/>
        </w:rPr>
      </w:pPr>
    </w:p>
    <w:p>
      <w:pPr>
        <w:pStyle w:val="BodyText"/>
        <w:spacing w:line="480" w:lineRule="auto"/>
        <w:ind w:left="-1" w:right="358" w:firstLine="720"/>
      </w:pPr>
      <w:r>
        <w:rPr>
          <w:color w:val="0E101A"/>
        </w:rPr>
        <w:t>Parental</w:t>
      </w:r>
      <w:r>
        <w:rPr>
          <w:color w:val="0E101A"/>
          <w:spacing w:val="-5"/>
        </w:rPr>
        <w:t> </w:t>
      </w:r>
      <w:r>
        <w:rPr>
          <w:color w:val="0E101A"/>
        </w:rPr>
        <w:t>educational</w:t>
      </w:r>
      <w:r>
        <w:rPr>
          <w:color w:val="0E101A"/>
          <w:spacing w:val="-5"/>
        </w:rPr>
        <w:t> </w:t>
      </w:r>
      <w:r>
        <w:rPr>
          <w:color w:val="0E101A"/>
        </w:rPr>
        <w:t>attainment</w:t>
      </w:r>
      <w:r>
        <w:rPr>
          <w:color w:val="0E101A"/>
          <w:spacing w:val="-5"/>
        </w:rPr>
        <w:t> </w:t>
      </w:r>
      <w:r>
        <w:rPr>
          <w:color w:val="0E101A"/>
        </w:rPr>
        <w:t>further</w:t>
      </w:r>
      <w:r>
        <w:rPr>
          <w:color w:val="0E101A"/>
          <w:spacing w:val="-5"/>
        </w:rPr>
        <w:t> </w:t>
      </w:r>
      <w:r>
        <w:rPr>
          <w:color w:val="0E101A"/>
        </w:rPr>
        <w:t>shapes</w:t>
      </w:r>
      <w:r>
        <w:rPr>
          <w:color w:val="0E101A"/>
          <w:spacing w:val="-5"/>
        </w:rPr>
        <w:t> </w:t>
      </w:r>
      <w:r>
        <w:rPr>
          <w:color w:val="0E101A"/>
        </w:rPr>
        <w:t>these</w:t>
      </w:r>
      <w:r>
        <w:rPr>
          <w:color w:val="0E101A"/>
          <w:spacing w:val="-5"/>
        </w:rPr>
        <w:t> </w:t>
      </w:r>
      <w:r>
        <w:rPr>
          <w:color w:val="0E101A"/>
        </w:rPr>
        <w:t>dynamics.</w:t>
      </w:r>
      <w:r>
        <w:rPr>
          <w:color w:val="0E101A"/>
          <w:spacing w:val="-5"/>
        </w:rPr>
        <w:t> </w:t>
      </w:r>
      <w:r>
        <w:rPr>
          <w:color w:val="0E101A"/>
        </w:rPr>
        <w:t>Chenoweth</w:t>
      </w:r>
      <w:r>
        <w:rPr>
          <w:color w:val="0E101A"/>
          <w:spacing w:val="-3"/>
        </w:rPr>
        <w:t> </w:t>
      </w:r>
      <w:r>
        <w:rPr>
          <w:color w:val="0E101A"/>
        </w:rPr>
        <w:t>and</w:t>
      </w:r>
      <w:r>
        <w:rPr>
          <w:color w:val="0E101A"/>
          <w:spacing w:val="-5"/>
        </w:rPr>
        <w:t> </w:t>
      </w:r>
      <w:r>
        <w:rPr>
          <w:color w:val="0E101A"/>
        </w:rPr>
        <w:t>Galliher (2004) observed that limited parental experience with postsecondary education can restrict students’</w:t>
      </w:r>
      <w:r>
        <w:rPr>
          <w:color w:val="0E101A"/>
          <w:spacing w:val="-2"/>
        </w:rPr>
        <w:t> </w:t>
      </w:r>
      <w:r>
        <w:rPr>
          <w:color w:val="0E101A"/>
        </w:rPr>
        <w:t>access</w:t>
      </w:r>
      <w:r>
        <w:rPr>
          <w:color w:val="0E101A"/>
          <w:spacing w:val="-1"/>
        </w:rPr>
        <w:t> </w:t>
      </w:r>
      <w:r>
        <w:rPr>
          <w:color w:val="0E101A"/>
        </w:rPr>
        <w:t>to</w:t>
      </w:r>
      <w:r>
        <w:rPr>
          <w:color w:val="0E101A"/>
          <w:spacing w:val="-1"/>
        </w:rPr>
        <w:t> </w:t>
      </w:r>
      <w:r>
        <w:rPr>
          <w:color w:val="0E101A"/>
        </w:rPr>
        <w:t>college</w:t>
      </w:r>
      <w:r>
        <w:rPr>
          <w:color w:val="0E101A"/>
          <w:spacing w:val="-2"/>
        </w:rPr>
        <w:t> </w:t>
      </w:r>
      <w:r>
        <w:rPr>
          <w:color w:val="0E101A"/>
        </w:rPr>
        <w:t>knowledge,</w:t>
      </w:r>
      <w:r>
        <w:rPr>
          <w:color w:val="0E101A"/>
          <w:spacing w:val="-1"/>
        </w:rPr>
        <w:t> </w:t>
      </w:r>
      <w:r>
        <w:rPr>
          <w:color w:val="0E101A"/>
        </w:rPr>
        <w:t>navigating</w:t>
      </w:r>
      <w:r>
        <w:rPr>
          <w:color w:val="0E101A"/>
          <w:spacing w:val="-1"/>
        </w:rPr>
        <w:t> </w:t>
      </w:r>
      <w:r>
        <w:rPr>
          <w:color w:val="0E101A"/>
        </w:rPr>
        <w:t>financial</w:t>
      </w:r>
      <w:r>
        <w:rPr>
          <w:color w:val="0E101A"/>
          <w:spacing w:val="-1"/>
        </w:rPr>
        <w:t> </w:t>
      </w:r>
      <w:r>
        <w:rPr>
          <w:color w:val="0E101A"/>
        </w:rPr>
        <w:t>aid,</w:t>
      </w:r>
      <w:r>
        <w:rPr>
          <w:color w:val="0E101A"/>
          <w:spacing w:val="-1"/>
        </w:rPr>
        <w:t> </w:t>
      </w:r>
      <w:r>
        <w:rPr>
          <w:color w:val="0E101A"/>
        </w:rPr>
        <w:t>and</w:t>
      </w:r>
      <w:r>
        <w:rPr>
          <w:color w:val="0E101A"/>
          <w:spacing w:val="-1"/>
        </w:rPr>
        <w:t> </w:t>
      </w:r>
      <w:r>
        <w:rPr>
          <w:color w:val="0E101A"/>
        </w:rPr>
        <w:t>understanding</w:t>
      </w:r>
      <w:r>
        <w:rPr>
          <w:color w:val="0E101A"/>
          <w:spacing w:val="-1"/>
        </w:rPr>
        <w:t> </w:t>
      </w:r>
      <w:r>
        <w:rPr>
          <w:color w:val="0E101A"/>
        </w:rPr>
        <w:t>institutional expectations. When parents have not attended college, students may lack inherited familiarity with academic norms, bureaucratic systems, and long-term degree planning. From a cultural capital perspective, this indicates unequal access to intergenerational educational capital.</w:t>
      </w:r>
    </w:p>
    <w:p>
      <w:pPr>
        <w:pStyle w:val="BodyText"/>
        <w:spacing w:line="480" w:lineRule="auto"/>
        <w:ind w:left="-1" w:right="358"/>
      </w:pPr>
      <w:r>
        <w:rPr>
          <w:color w:val="0E101A"/>
        </w:rPr>
        <w:t>Institutions tend to implicitly reward students who arrive with prior exposure to academic discussions, institutional navigation skills, and degree pathways. In rural Central Appalachia, where first-generation status is common, many students must acquire this knowledge independently or through institutional substitutes. As a result, students may interpret academic difficulty or institutional</w:t>
      </w:r>
      <w:r>
        <w:rPr>
          <w:color w:val="0E101A"/>
          <w:spacing w:val="-1"/>
        </w:rPr>
        <w:t> </w:t>
      </w:r>
      <w:r>
        <w:rPr>
          <w:color w:val="0E101A"/>
        </w:rPr>
        <w:t>complexity not as temporary challenges but as signals that they do not belong</w:t>
      </w:r>
      <w:r>
        <w:rPr>
          <w:color w:val="0E101A"/>
          <w:spacing w:val="-4"/>
        </w:rPr>
        <w:t> </w:t>
      </w:r>
      <w:r>
        <w:rPr>
          <w:color w:val="0E101A"/>
        </w:rPr>
        <w:t>within</w:t>
      </w:r>
      <w:r>
        <w:rPr>
          <w:color w:val="0E101A"/>
          <w:spacing w:val="-4"/>
        </w:rPr>
        <w:t> </w:t>
      </w:r>
      <w:r>
        <w:rPr>
          <w:color w:val="0E101A"/>
        </w:rPr>
        <w:t>the</w:t>
      </w:r>
      <w:r>
        <w:rPr>
          <w:color w:val="0E101A"/>
          <w:spacing w:val="-5"/>
        </w:rPr>
        <w:t> </w:t>
      </w:r>
      <w:r>
        <w:rPr>
          <w:color w:val="0E101A"/>
        </w:rPr>
        <w:t>academic</w:t>
      </w:r>
      <w:r>
        <w:rPr>
          <w:color w:val="0E101A"/>
          <w:spacing w:val="-5"/>
        </w:rPr>
        <w:t> </w:t>
      </w:r>
      <w:r>
        <w:rPr>
          <w:color w:val="0E101A"/>
        </w:rPr>
        <w:t>environment.</w:t>
      </w:r>
      <w:r>
        <w:rPr>
          <w:color w:val="0E101A"/>
          <w:spacing w:val="-4"/>
        </w:rPr>
        <w:t> </w:t>
      </w:r>
      <w:r>
        <w:rPr>
          <w:color w:val="0E101A"/>
        </w:rPr>
        <w:t>From</w:t>
      </w:r>
      <w:r>
        <w:rPr>
          <w:color w:val="0E101A"/>
          <w:spacing w:val="-2"/>
        </w:rPr>
        <w:t> </w:t>
      </w:r>
      <w:r>
        <w:rPr>
          <w:color w:val="0E101A"/>
        </w:rPr>
        <w:t>a</w:t>
      </w:r>
      <w:r>
        <w:rPr>
          <w:color w:val="0E101A"/>
          <w:spacing w:val="-3"/>
        </w:rPr>
        <w:t> </w:t>
      </w:r>
      <w:r>
        <w:rPr>
          <w:color w:val="0E101A"/>
        </w:rPr>
        <w:t>phenomenological</w:t>
      </w:r>
      <w:r>
        <w:rPr>
          <w:color w:val="0E101A"/>
          <w:spacing w:val="-4"/>
        </w:rPr>
        <w:t> </w:t>
      </w:r>
      <w:r>
        <w:rPr>
          <w:color w:val="0E101A"/>
        </w:rPr>
        <w:t>perspective,</w:t>
      </w:r>
      <w:r>
        <w:rPr>
          <w:color w:val="0E101A"/>
          <w:spacing w:val="-4"/>
        </w:rPr>
        <w:t> </w:t>
      </w:r>
      <w:r>
        <w:rPr>
          <w:color w:val="0E101A"/>
        </w:rPr>
        <w:t>departure</w:t>
      </w:r>
      <w:r>
        <w:rPr>
          <w:color w:val="0E101A"/>
          <w:spacing w:val="-5"/>
        </w:rPr>
        <w:t> </w:t>
      </w:r>
      <w:r>
        <w:rPr>
          <w:color w:val="0E101A"/>
        </w:rPr>
        <w:t>may thus reflect an interpretive response shaped by limited inherited institutional capital rather than solely academic inability.</w:t>
      </w:r>
    </w:p>
    <w:p>
      <w:pPr>
        <w:pStyle w:val="Heading2"/>
        <w:spacing w:before="1"/>
        <w:ind w:left="-1"/>
        <w:rPr>
          <w:i/>
        </w:rPr>
      </w:pPr>
      <w:bookmarkStart w:name="_TOC_250083" w:id="29"/>
      <w:r>
        <w:rPr>
          <w:i/>
          <w:color w:val="0E101A"/>
        </w:rPr>
        <w:t>Family</w:t>
      </w:r>
      <w:r>
        <w:rPr>
          <w:i/>
          <w:color w:val="0E101A"/>
          <w:spacing w:val="-4"/>
        </w:rPr>
        <w:t> </w:t>
      </w:r>
      <w:r>
        <w:rPr>
          <w:i/>
          <w:color w:val="0E101A"/>
        </w:rPr>
        <w:t>Support,</w:t>
      </w:r>
      <w:r>
        <w:rPr>
          <w:i/>
          <w:color w:val="0E101A"/>
          <w:spacing w:val="-3"/>
        </w:rPr>
        <w:t> </w:t>
      </w:r>
      <w:r>
        <w:rPr>
          <w:i/>
          <w:color w:val="0E101A"/>
        </w:rPr>
        <w:t>Obligation,</w:t>
      </w:r>
      <w:r>
        <w:rPr>
          <w:i/>
          <w:color w:val="0E101A"/>
          <w:spacing w:val="-3"/>
        </w:rPr>
        <w:t> </w:t>
      </w:r>
      <w:r>
        <w:rPr>
          <w:i/>
          <w:color w:val="0E101A"/>
        </w:rPr>
        <w:t>and</w:t>
      </w:r>
      <w:r>
        <w:rPr>
          <w:i/>
          <w:color w:val="0E101A"/>
          <w:spacing w:val="-3"/>
        </w:rPr>
        <w:t> </w:t>
      </w:r>
      <w:r>
        <w:rPr>
          <w:i/>
          <w:color w:val="0E101A"/>
        </w:rPr>
        <w:t>Gendered</w:t>
      </w:r>
      <w:r>
        <w:rPr>
          <w:i/>
          <w:color w:val="0E101A"/>
          <w:spacing w:val="-3"/>
        </w:rPr>
        <w:t> </w:t>
      </w:r>
      <w:bookmarkEnd w:id="29"/>
      <w:r>
        <w:rPr>
          <w:i/>
          <w:color w:val="0E101A"/>
          <w:spacing w:val="-2"/>
        </w:rPr>
        <w:t>Expectations</w:t>
      </w:r>
    </w:p>
    <w:p>
      <w:pPr>
        <w:pStyle w:val="BodyText"/>
        <w:rPr>
          <w:b/>
          <w:i/>
        </w:rPr>
      </w:pPr>
    </w:p>
    <w:p>
      <w:pPr>
        <w:pStyle w:val="BodyText"/>
        <w:spacing w:line="480" w:lineRule="auto"/>
        <w:ind w:left="-1" w:right="497" w:firstLine="720"/>
      </w:pPr>
      <w:r>
        <w:rPr>
          <w:color w:val="0E101A"/>
        </w:rPr>
        <w:t>Retention scholarships complicate this situation. Hlinka (2017) emphasizes family support</w:t>
      </w:r>
      <w:r>
        <w:rPr>
          <w:color w:val="0E101A"/>
          <w:spacing w:val="-3"/>
        </w:rPr>
        <w:t> </w:t>
      </w:r>
      <w:r>
        <w:rPr>
          <w:color w:val="0E101A"/>
        </w:rPr>
        <w:t>as</w:t>
      </w:r>
      <w:r>
        <w:rPr>
          <w:color w:val="0E101A"/>
          <w:spacing w:val="-3"/>
        </w:rPr>
        <w:t> </w:t>
      </w:r>
      <w:r>
        <w:rPr>
          <w:color w:val="0E101A"/>
        </w:rPr>
        <w:t>a</w:t>
      </w:r>
      <w:r>
        <w:rPr>
          <w:color w:val="0E101A"/>
          <w:spacing w:val="-4"/>
        </w:rPr>
        <w:t> </w:t>
      </w:r>
      <w:r>
        <w:rPr>
          <w:color w:val="0E101A"/>
        </w:rPr>
        <w:t>crucial</w:t>
      </w:r>
      <w:r>
        <w:rPr>
          <w:color w:val="0E101A"/>
          <w:spacing w:val="-3"/>
        </w:rPr>
        <w:t> </w:t>
      </w:r>
      <w:r>
        <w:rPr>
          <w:color w:val="0E101A"/>
        </w:rPr>
        <w:t>form</w:t>
      </w:r>
      <w:r>
        <w:rPr>
          <w:color w:val="0E101A"/>
          <w:spacing w:val="-2"/>
        </w:rPr>
        <w:t> </w:t>
      </w:r>
      <w:r>
        <w:rPr>
          <w:color w:val="0E101A"/>
        </w:rPr>
        <w:t>of</w:t>
      </w:r>
      <w:r>
        <w:rPr>
          <w:color w:val="0E101A"/>
          <w:spacing w:val="-4"/>
        </w:rPr>
        <w:t> </w:t>
      </w:r>
      <w:r>
        <w:rPr>
          <w:color w:val="0E101A"/>
        </w:rPr>
        <w:t>social</w:t>
      </w:r>
      <w:r>
        <w:rPr>
          <w:color w:val="0E101A"/>
          <w:spacing w:val="-3"/>
        </w:rPr>
        <w:t> </w:t>
      </w:r>
      <w:r>
        <w:rPr>
          <w:color w:val="0E101A"/>
        </w:rPr>
        <w:t>capital</w:t>
      </w:r>
      <w:r>
        <w:rPr>
          <w:color w:val="0E101A"/>
          <w:spacing w:val="-3"/>
        </w:rPr>
        <w:t> </w:t>
      </w:r>
      <w:r>
        <w:rPr>
          <w:color w:val="0E101A"/>
        </w:rPr>
        <w:t>that</w:t>
      </w:r>
      <w:r>
        <w:rPr>
          <w:color w:val="0E101A"/>
          <w:spacing w:val="-3"/>
        </w:rPr>
        <w:t> </w:t>
      </w:r>
      <w:r>
        <w:rPr>
          <w:color w:val="0E101A"/>
        </w:rPr>
        <w:t>encourages</w:t>
      </w:r>
      <w:r>
        <w:rPr>
          <w:color w:val="0E101A"/>
          <w:spacing w:val="-3"/>
        </w:rPr>
        <w:t> </w:t>
      </w:r>
      <w:r>
        <w:rPr>
          <w:color w:val="0E101A"/>
        </w:rPr>
        <w:t>enrollment</w:t>
      </w:r>
      <w:r>
        <w:rPr>
          <w:color w:val="0E101A"/>
          <w:spacing w:val="-3"/>
        </w:rPr>
        <w:t> </w:t>
      </w:r>
      <w:r>
        <w:rPr>
          <w:color w:val="0E101A"/>
        </w:rPr>
        <w:t>and</w:t>
      </w:r>
      <w:r>
        <w:rPr>
          <w:color w:val="0E101A"/>
          <w:spacing w:val="-3"/>
        </w:rPr>
        <w:t> </w:t>
      </w:r>
      <w:r>
        <w:rPr>
          <w:color w:val="0E101A"/>
        </w:rPr>
        <w:t>persistence</w:t>
      </w:r>
      <w:r>
        <w:rPr>
          <w:color w:val="0E101A"/>
          <w:spacing w:val="-4"/>
        </w:rPr>
        <w:t> </w:t>
      </w:r>
      <w:r>
        <w:rPr>
          <w:color w:val="0E101A"/>
        </w:rPr>
        <w:t>among rural students. However, this support can coexist with a constant “pull” toward family</w:t>
      </w:r>
    </w:p>
    <w:p>
      <w:pPr>
        <w:pStyle w:val="BodyText"/>
        <w:spacing w:after="0" w:line="480" w:lineRule="auto"/>
        <w:sectPr>
          <w:pgSz w:w="12240" w:h="15840"/>
          <w:pgMar w:header="0" w:footer="1063" w:top="1360" w:bottom="1260" w:left="1440" w:right="1080"/>
        </w:sectPr>
      </w:pPr>
    </w:p>
    <w:p>
      <w:pPr>
        <w:pStyle w:val="BodyText"/>
        <w:spacing w:line="480" w:lineRule="auto" w:before="79"/>
        <w:ind w:right="551"/>
      </w:pPr>
      <w:r>
        <w:rPr>
          <w:color w:val="0E101A"/>
        </w:rPr>
        <w:t>responsibilities. Parents with limited postsecondary experience might unintentionally prioritize emotional</w:t>
      </w:r>
      <w:r>
        <w:rPr>
          <w:color w:val="0E101A"/>
          <w:spacing w:val="-1"/>
        </w:rPr>
        <w:t> </w:t>
      </w:r>
      <w:r>
        <w:rPr>
          <w:color w:val="0E101A"/>
        </w:rPr>
        <w:t>support,</w:t>
      </w:r>
      <w:r>
        <w:rPr>
          <w:color w:val="0E101A"/>
          <w:spacing w:val="-1"/>
        </w:rPr>
        <w:t> </w:t>
      </w:r>
      <w:r>
        <w:rPr>
          <w:color w:val="0E101A"/>
        </w:rPr>
        <w:t>financial</w:t>
      </w:r>
      <w:r>
        <w:rPr>
          <w:color w:val="0E101A"/>
          <w:spacing w:val="-1"/>
        </w:rPr>
        <w:t> </w:t>
      </w:r>
      <w:r>
        <w:rPr>
          <w:color w:val="0E101A"/>
        </w:rPr>
        <w:t>help</w:t>
      </w:r>
      <w:r>
        <w:rPr>
          <w:color w:val="0E101A"/>
          <w:spacing w:val="-1"/>
        </w:rPr>
        <w:t> </w:t>
      </w:r>
      <w:r>
        <w:rPr>
          <w:color w:val="0E101A"/>
        </w:rPr>
        <w:t>to</w:t>
      </w:r>
      <w:r>
        <w:rPr>
          <w:color w:val="0E101A"/>
          <w:spacing w:val="-1"/>
        </w:rPr>
        <w:t> </w:t>
      </w:r>
      <w:r>
        <w:rPr>
          <w:color w:val="0E101A"/>
        </w:rPr>
        <w:t>the</w:t>
      </w:r>
      <w:r>
        <w:rPr>
          <w:color w:val="0E101A"/>
          <w:spacing w:val="-2"/>
        </w:rPr>
        <w:t> </w:t>
      </w:r>
      <w:r>
        <w:rPr>
          <w:color w:val="0E101A"/>
        </w:rPr>
        <w:t>household,</w:t>
      </w:r>
      <w:r>
        <w:rPr>
          <w:color w:val="0E101A"/>
          <w:spacing w:val="-1"/>
        </w:rPr>
        <w:t> </w:t>
      </w:r>
      <w:r>
        <w:rPr>
          <w:color w:val="0E101A"/>
        </w:rPr>
        <w:t>or</w:t>
      </w:r>
      <w:r>
        <w:rPr>
          <w:color w:val="0E101A"/>
          <w:spacing w:val="-2"/>
        </w:rPr>
        <w:t> </w:t>
      </w:r>
      <w:r>
        <w:rPr>
          <w:color w:val="0E101A"/>
        </w:rPr>
        <w:t>closeness</w:t>
      </w:r>
      <w:r>
        <w:rPr>
          <w:color w:val="0E101A"/>
          <w:spacing w:val="-1"/>
        </w:rPr>
        <w:t> </w:t>
      </w:r>
      <w:r>
        <w:rPr>
          <w:color w:val="0E101A"/>
        </w:rPr>
        <w:t>to</w:t>
      </w:r>
      <w:r>
        <w:rPr>
          <w:color w:val="0E101A"/>
          <w:spacing w:val="-1"/>
        </w:rPr>
        <w:t> </w:t>
      </w:r>
      <w:r>
        <w:rPr>
          <w:color w:val="0E101A"/>
        </w:rPr>
        <w:t>home</w:t>
      </w:r>
      <w:r>
        <w:rPr>
          <w:color w:val="0E101A"/>
          <w:spacing w:val="-2"/>
        </w:rPr>
        <w:t> </w:t>
      </w:r>
      <w:r>
        <w:rPr>
          <w:color w:val="0E101A"/>
        </w:rPr>
        <w:t>over</w:t>
      </w:r>
      <w:r>
        <w:rPr>
          <w:color w:val="0E101A"/>
          <w:spacing w:val="-2"/>
        </w:rPr>
        <w:t> </w:t>
      </w:r>
      <w:r>
        <w:rPr>
          <w:color w:val="0E101A"/>
        </w:rPr>
        <w:t>engagement</w:t>
      </w:r>
      <w:r>
        <w:rPr>
          <w:color w:val="0E101A"/>
          <w:spacing w:val="-1"/>
        </w:rPr>
        <w:t> </w:t>
      </w:r>
      <w:r>
        <w:rPr>
          <w:color w:val="0E101A"/>
        </w:rPr>
        <w:t>with educational</w:t>
      </w:r>
      <w:r>
        <w:rPr>
          <w:color w:val="0E101A"/>
          <w:spacing w:val="-4"/>
        </w:rPr>
        <w:t> </w:t>
      </w:r>
      <w:r>
        <w:rPr>
          <w:color w:val="0E101A"/>
        </w:rPr>
        <w:t>institutions.</w:t>
      </w:r>
      <w:r>
        <w:rPr>
          <w:color w:val="0E101A"/>
          <w:spacing w:val="-7"/>
        </w:rPr>
        <w:t> </w:t>
      </w:r>
      <w:r>
        <w:rPr>
          <w:color w:val="0E101A"/>
        </w:rPr>
        <w:t>This</w:t>
      </w:r>
      <w:r>
        <w:rPr>
          <w:color w:val="0E101A"/>
          <w:spacing w:val="-4"/>
        </w:rPr>
        <w:t> </w:t>
      </w:r>
      <w:r>
        <w:rPr>
          <w:color w:val="0E101A"/>
        </w:rPr>
        <w:t>pattern</w:t>
      </w:r>
      <w:r>
        <w:rPr>
          <w:color w:val="0E101A"/>
          <w:spacing w:val="-4"/>
        </w:rPr>
        <w:t> </w:t>
      </w:r>
      <w:r>
        <w:rPr>
          <w:color w:val="0E101A"/>
        </w:rPr>
        <w:t>reflects</w:t>
      </w:r>
      <w:r>
        <w:rPr>
          <w:color w:val="0E101A"/>
          <w:spacing w:val="-4"/>
        </w:rPr>
        <w:t> </w:t>
      </w:r>
      <w:r>
        <w:rPr>
          <w:color w:val="0E101A"/>
        </w:rPr>
        <w:t>broader</w:t>
      </w:r>
      <w:r>
        <w:rPr>
          <w:color w:val="0E101A"/>
          <w:spacing w:val="-5"/>
        </w:rPr>
        <w:t> </w:t>
      </w:r>
      <w:r>
        <w:rPr>
          <w:color w:val="0E101A"/>
        </w:rPr>
        <w:t>trends</w:t>
      </w:r>
      <w:r>
        <w:rPr>
          <w:color w:val="0E101A"/>
          <w:spacing w:val="-4"/>
        </w:rPr>
        <w:t> </w:t>
      </w:r>
      <w:r>
        <w:rPr>
          <w:color w:val="0E101A"/>
        </w:rPr>
        <w:t>in</w:t>
      </w:r>
      <w:r>
        <w:rPr>
          <w:color w:val="0E101A"/>
          <w:spacing w:val="-4"/>
        </w:rPr>
        <w:t> </w:t>
      </w:r>
      <w:r>
        <w:rPr>
          <w:color w:val="0E101A"/>
        </w:rPr>
        <w:t>rural</w:t>
      </w:r>
      <w:r>
        <w:rPr>
          <w:color w:val="0E101A"/>
          <w:spacing w:val="-4"/>
        </w:rPr>
        <w:t> </w:t>
      </w:r>
      <w:r>
        <w:rPr>
          <w:color w:val="0E101A"/>
        </w:rPr>
        <w:t>and</w:t>
      </w:r>
      <w:r>
        <w:rPr>
          <w:color w:val="0E101A"/>
          <w:spacing w:val="-4"/>
        </w:rPr>
        <w:t> </w:t>
      </w:r>
      <w:r>
        <w:rPr>
          <w:color w:val="0E101A"/>
        </w:rPr>
        <w:t>first-generation</w:t>
      </w:r>
      <w:r>
        <w:rPr>
          <w:color w:val="0E101A"/>
          <w:spacing w:val="-4"/>
        </w:rPr>
        <w:t> </w:t>
      </w:r>
      <w:r>
        <w:rPr>
          <w:color w:val="0E101A"/>
        </w:rPr>
        <w:t>college decision-making, where affordability, family ties, and proximity often influence educational choices (Nelson, 2016; Ruiz &amp; Perna, 2017). It reveals a gap between family habits and the expectations of higher education systems. Students facing this tension may interpret academic, financial,</w:t>
      </w:r>
      <w:r>
        <w:rPr>
          <w:color w:val="0E101A"/>
          <w:spacing w:val="-2"/>
        </w:rPr>
        <w:t> </w:t>
      </w:r>
      <w:r>
        <w:rPr>
          <w:color w:val="0E101A"/>
        </w:rPr>
        <w:t>or</w:t>
      </w:r>
      <w:r>
        <w:rPr>
          <w:color w:val="0E101A"/>
          <w:spacing w:val="-3"/>
        </w:rPr>
        <w:t> </w:t>
      </w:r>
      <w:r>
        <w:rPr>
          <w:color w:val="0E101A"/>
        </w:rPr>
        <w:t>social</w:t>
      </w:r>
      <w:r>
        <w:rPr>
          <w:color w:val="0E101A"/>
          <w:spacing w:val="-2"/>
        </w:rPr>
        <w:t> </w:t>
      </w:r>
      <w:r>
        <w:rPr>
          <w:color w:val="0E101A"/>
        </w:rPr>
        <w:t>challenges</w:t>
      </w:r>
      <w:r>
        <w:rPr>
          <w:color w:val="0E101A"/>
          <w:spacing w:val="-2"/>
        </w:rPr>
        <w:t> </w:t>
      </w:r>
      <w:r>
        <w:rPr>
          <w:color w:val="0E101A"/>
        </w:rPr>
        <w:t>through</w:t>
      </w:r>
      <w:r>
        <w:rPr>
          <w:color w:val="0E101A"/>
          <w:spacing w:val="-2"/>
        </w:rPr>
        <w:t> </w:t>
      </w:r>
      <w:r>
        <w:rPr>
          <w:color w:val="0E101A"/>
        </w:rPr>
        <w:t>the</w:t>
      </w:r>
      <w:r>
        <w:rPr>
          <w:color w:val="0E101A"/>
          <w:spacing w:val="-3"/>
        </w:rPr>
        <w:t> </w:t>
      </w:r>
      <w:r>
        <w:rPr>
          <w:color w:val="0E101A"/>
        </w:rPr>
        <w:t>lens</w:t>
      </w:r>
      <w:r>
        <w:rPr>
          <w:color w:val="0E101A"/>
          <w:spacing w:val="-2"/>
        </w:rPr>
        <w:t> </w:t>
      </w:r>
      <w:r>
        <w:rPr>
          <w:color w:val="0E101A"/>
        </w:rPr>
        <w:t>of</w:t>
      </w:r>
      <w:r>
        <w:rPr>
          <w:color w:val="0E101A"/>
          <w:spacing w:val="-3"/>
        </w:rPr>
        <w:t> </w:t>
      </w:r>
      <w:r>
        <w:rPr>
          <w:color w:val="0E101A"/>
        </w:rPr>
        <w:t>family</w:t>
      </w:r>
      <w:r>
        <w:rPr>
          <w:color w:val="0E101A"/>
          <w:spacing w:val="-2"/>
        </w:rPr>
        <w:t> </w:t>
      </w:r>
      <w:r>
        <w:rPr>
          <w:color w:val="0E101A"/>
        </w:rPr>
        <w:t>duty,</w:t>
      </w:r>
      <w:r>
        <w:rPr>
          <w:color w:val="0E101A"/>
          <w:spacing w:val="-2"/>
        </w:rPr>
        <w:t> </w:t>
      </w:r>
      <w:r>
        <w:rPr>
          <w:color w:val="0E101A"/>
        </w:rPr>
        <w:t>which</w:t>
      </w:r>
      <w:r>
        <w:rPr>
          <w:color w:val="0E101A"/>
          <w:spacing w:val="-2"/>
        </w:rPr>
        <w:t> </w:t>
      </w:r>
      <w:r>
        <w:rPr>
          <w:color w:val="0E101A"/>
        </w:rPr>
        <w:t>can</w:t>
      </w:r>
      <w:r>
        <w:rPr>
          <w:color w:val="0E101A"/>
          <w:spacing w:val="-2"/>
        </w:rPr>
        <w:t> </w:t>
      </w:r>
      <w:r>
        <w:rPr>
          <w:color w:val="0E101A"/>
        </w:rPr>
        <w:t>impact</w:t>
      </w:r>
      <w:r>
        <w:rPr>
          <w:color w:val="0E101A"/>
          <w:spacing w:val="-2"/>
        </w:rPr>
        <w:t> </w:t>
      </w:r>
      <w:r>
        <w:rPr>
          <w:color w:val="0E101A"/>
        </w:rPr>
        <w:t>their</w:t>
      </w:r>
      <w:r>
        <w:rPr>
          <w:color w:val="0E101A"/>
          <w:spacing w:val="-3"/>
        </w:rPr>
        <w:t> </w:t>
      </w:r>
      <w:r>
        <w:rPr>
          <w:color w:val="0E101A"/>
        </w:rPr>
        <w:t>decisions to stay or leave.</w:t>
      </w:r>
    </w:p>
    <w:p>
      <w:pPr>
        <w:pStyle w:val="BodyText"/>
        <w:spacing w:line="480" w:lineRule="auto"/>
        <w:ind w:right="447" w:firstLine="720"/>
      </w:pPr>
      <w:r>
        <w:rPr>
          <w:color w:val="0E101A"/>
        </w:rPr>
        <w:t>Gender norms further influence educational trajectories within family systems. In many rural Central Appalachian communities, traditional caregiving roles remain prominent. Women are often socialized to prioritize motherhood and family care, and qualitative research indicates that Appalachian women more frequently choose fields related to caregiving, such as early childhood education or nursing, citing family influence and community expectations (Brewer et al., 2025; Gannoe, 2013). For young women, especially, educational choices are often viewed through the lens of anticipated family roles. Teenage motherhood, caregiving duties, and community-supported</w:t>
      </w:r>
      <w:r>
        <w:rPr>
          <w:color w:val="0E101A"/>
          <w:spacing w:val="-4"/>
        </w:rPr>
        <w:t> </w:t>
      </w:r>
      <w:r>
        <w:rPr>
          <w:color w:val="0E101A"/>
        </w:rPr>
        <w:t>gender</w:t>
      </w:r>
      <w:r>
        <w:rPr>
          <w:color w:val="0E101A"/>
          <w:spacing w:val="-5"/>
        </w:rPr>
        <w:t> </w:t>
      </w:r>
      <w:r>
        <w:rPr>
          <w:color w:val="0E101A"/>
        </w:rPr>
        <w:t>norms</w:t>
      </w:r>
      <w:r>
        <w:rPr>
          <w:color w:val="0E101A"/>
          <w:spacing w:val="-4"/>
        </w:rPr>
        <w:t> </w:t>
      </w:r>
      <w:r>
        <w:rPr>
          <w:color w:val="0E101A"/>
        </w:rPr>
        <w:t>can</w:t>
      </w:r>
      <w:r>
        <w:rPr>
          <w:color w:val="0E101A"/>
          <w:spacing w:val="-4"/>
        </w:rPr>
        <w:t> </w:t>
      </w:r>
      <w:r>
        <w:rPr>
          <w:color w:val="0E101A"/>
        </w:rPr>
        <w:t>restrict</w:t>
      </w:r>
      <w:r>
        <w:rPr>
          <w:color w:val="0E101A"/>
          <w:spacing w:val="-2"/>
        </w:rPr>
        <w:t> </w:t>
      </w:r>
      <w:r>
        <w:rPr>
          <w:color w:val="0E101A"/>
        </w:rPr>
        <w:t>educational</w:t>
      </w:r>
      <w:r>
        <w:rPr>
          <w:color w:val="0E101A"/>
          <w:spacing w:val="-4"/>
        </w:rPr>
        <w:t> </w:t>
      </w:r>
      <w:r>
        <w:rPr>
          <w:color w:val="0E101A"/>
        </w:rPr>
        <w:t>opportunities</w:t>
      </w:r>
      <w:r>
        <w:rPr>
          <w:color w:val="0E101A"/>
          <w:spacing w:val="-4"/>
        </w:rPr>
        <w:t> </w:t>
      </w:r>
      <w:r>
        <w:rPr>
          <w:color w:val="0E101A"/>
        </w:rPr>
        <w:t>or</w:t>
      </w:r>
      <w:r>
        <w:rPr>
          <w:color w:val="0E101A"/>
          <w:spacing w:val="-5"/>
        </w:rPr>
        <w:t> </w:t>
      </w:r>
      <w:r>
        <w:rPr>
          <w:color w:val="0E101A"/>
        </w:rPr>
        <w:t>shape</w:t>
      </w:r>
      <w:r>
        <w:rPr>
          <w:color w:val="0E101A"/>
          <w:spacing w:val="-5"/>
        </w:rPr>
        <w:t> </w:t>
      </w:r>
      <w:r>
        <w:rPr>
          <w:color w:val="0E101A"/>
        </w:rPr>
        <w:t>the</w:t>
      </w:r>
      <w:r>
        <w:rPr>
          <w:color w:val="0E101A"/>
          <w:spacing w:val="-3"/>
        </w:rPr>
        <w:t> </w:t>
      </w:r>
      <w:r>
        <w:rPr>
          <w:color w:val="0E101A"/>
        </w:rPr>
        <w:t>choice</w:t>
      </w:r>
      <w:r>
        <w:rPr>
          <w:color w:val="0E101A"/>
          <w:spacing w:val="-5"/>
        </w:rPr>
        <w:t> </w:t>
      </w:r>
      <w:r>
        <w:rPr>
          <w:color w:val="0E101A"/>
        </w:rPr>
        <w:t>of locally viable programs.</w:t>
      </w:r>
    </w:p>
    <w:p>
      <w:pPr>
        <w:pStyle w:val="BodyText"/>
        <w:spacing w:line="480" w:lineRule="auto" w:before="1"/>
        <w:ind w:right="359" w:firstLine="720"/>
      </w:pPr>
      <w:r>
        <w:rPr/>
        <w:t>Importantly,</w:t>
      </w:r>
      <w:r>
        <w:rPr>
          <w:spacing w:val="-5"/>
        </w:rPr>
        <w:t> </w:t>
      </w:r>
      <w:r>
        <w:rPr/>
        <w:t>high</w:t>
      </w:r>
      <w:r>
        <w:rPr>
          <w:spacing w:val="-5"/>
        </w:rPr>
        <w:t> </w:t>
      </w:r>
      <w:r>
        <w:rPr/>
        <w:t>school</w:t>
      </w:r>
      <w:r>
        <w:rPr>
          <w:spacing w:val="-5"/>
        </w:rPr>
        <w:t> </w:t>
      </w:r>
      <w:r>
        <w:rPr/>
        <w:t>students</w:t>
      </w:r>
      <w:r>
        <w:rPr>
          <w:spacing w:val="-5"/>
        </w:rPr>
        <w:t> </w:t>
      </w:r>
      <w:r>
        <w:rPr/>
        <w:t>in</w:t>
      </w:r>
      <w:r>
        <w:rPr>
          <w:spacing w:val="-5"/>
        </w:rPr>
        <w:t> </w:t>
      </w:r>
      <w:r>
        <w:rPr/>
        <w:t>rural</w:t>
      </w:r>
      <w:r>
        <w:rPr>
          <w:spacing w:val="-5"/>
        </w:rPr>
        <w:t> </w:t>
      </w:r>
      <w:r>
        <w:rPr/>
        <w:t>Central</w:t>
      </w:r>
      <w:r>
        <w:rPr>
          <w:spacing w:val="-3"/>
        </w:rPr>
        <w:t> </w:t>
      </w:r>
      <w:r>
        <w:rPr/>
        <w:t>Appalachia</w:t>
      </w:r>
      <w:r>
        <w:rPr>
          <w:spacing w:val="-4"/>
        </w:rPr>
        <w:t> </w:t>
      </w:r>
      <w:r>
        <w:rPr/>
        <w:t>face</w:t>
      </w:r>
      <w:r>
        <w:rPr>
          <w:spacing w:val="-6"/>
        </w:rPr>
        <w:t> </w:t>
      </w:r>
      <w:r>
        <w:rPr/>
        <w:t>educational</w:t>
      </w:r>
      <w:r>
        <w:rPr>
          <w:spacing w:val="-5"/>
        </w:rPr>
        <w:t> </w:t>
      </w:r>
      <w:r>
        <w:rPr/>
        <w:t>challenges that extend beyond financial barriers. Economic hardship, limited institutional counseling capacity,</w:t>
      </w:r>
      <w:r>
        <w:rPr>
          <w:spacing w:val="-2"/>
        </w:rPr>
        <w:t> </w:t>
      </w:r>
      <w:r>
        <w:rPr/>
        <w:t>and</w:t>
      </w:r>
      <w:r>
        <w:rPr>
          <w:spacing w:val="-2"/>
        </w:rPr>
        <w:t> </w:t>
      </w:r>
      <w:r>
        <w:rPr/>
        <w:t>parental</w:t>
      </w:r>
      <w:r>
        <w:rPr>
          <w:spacing w:val="-2"/>
        </w:rPr>
        <w:t> </w:t>
      </w:r>
      <w:r>
        <w:rPr/>
        <w:t>underemployment</w:t>
      </w:r>
      <w:r>
        <w:rPr>
          <w:spacing w:val="-2"/>
        </w:rPr>
        <w:t> </w:t>
      </w:r>
      <w:r>
        <w:rPr/>
        <w:t>influence</w:t>
      </w:r>
      <w:r>
        <w:rPr>
          <w:spacing w:val="-3"/>
        </w:rPr>
        <w:t> </w:t>
      </w:r>
      <w:r>
        <w:rPr/>
        <w:t>both</w:t>
      </w:r>
      <w:r>
        <w:rPr>
          <w:spacing w:val="-2"/>
        </w:rPr>
        <w:t> </w:t>
      </w:r>
      <w:r>
        <w:rPr/>
        <w:t>access</w:t>
      </w:r>
      <w:r>
        <w:rPr>
          <w:spacing w:val="-2"/>
        </w:rPr>
        <w:t> </w:t>
      </w:r>
      <w:r>
        <w:rPr/>
        <w:t>to</w:t>
      </w:r>
      <w:r>
        <w:rPr>
          <w:spacing w:val="-2"/>
        </w:rPr>
        <w:t> </w:t>
      </w:r>
      <w:r>
        <w:rPr/>
        <w:t>information</w:t>
      </w:r>
      <w:r>
        <w:rPr>
          <w:spacing w:val="-2"/>
        </w:rPr>
        <w:t> </w:t>
      </w:r>
      <w:r>
        <w:rPr/>
        <w:t>and</w:t>
      </w:r>
      <w:r>
        <w:rPr>
          <w:spacing w:val="-2"/>
        </w:rPr>
        <w:t> </w:t>
      </w:r>
      <w:r>
        <w:rPr/>
        <w:t>perceptions</w:t>
      </w:r>
      <w:r>
        <w:rPr>
          <w:spacing w:val="-2"/>
        </w:rPr>
        <w:t> </w:t>
      </w:r>
      <w:r>
        <w:rPr/>
        <w:t>of what is possible (Chambers et al., 2019; Chenoweth, 2004; Means, 2017). Even when students see the potential benefits of higher education, limited intergenerational guidance and competing family expectations can make persistence difficult (Gibbons &amp; Borders, 2010; Hardin et al.,</w:t>
      </w:r>
    </w:p>
    <w:p>
      <w:pPr>
        <w:pStyle w:val="BodyText"/>
        <w:spacing w:after="0" w:line="480" w:lineRule="auto"/>
        <w:sectPr>
          <w:pgSz w:w="12240" w:h="15840"/>
          <w:pgMar w:header="0" w:footer="1063" w:top="1360" w:bottom="1260" w:left="1440" w:right="1080"/>
        </w:sectPr>
      </w:pPr>
    </w:p>
    <w:p>
      <w:pPr>
        <w:pStyle w:val="BodyText"/>
        <w:spacing w:line="480" w:lineRule="auto" w:before="79"/>
        <w:ind w:right="358"/>
      </w:pPr>
      <w:r>
        <w:rPr/>
        <w:t>2021).</w:t>
      </w:r>
      <w:r>
        <w:rPr>
          <w:spacing w:val="-3"/>
        </w:rPr>
        <w:t> </w:t>
      </w:r>
      <w:r>
        <w:rPr/>
        <w:t>Educational</w:t>
      </w:r>
      <w:r>
        <w:rPr>
          <w:spacing w:val="-3"/>
        </w:rPr>
        <w:t> </w:t>
      </w:r>
      <w:r>
        <w:rPr/>
        <w:t>dropout</w:t>
      </w:r>
      <w:r>
        <w:rPr>
          <w:spacing w:val="-3"/>
        </w:rPr>
        <w:t> </w:t>
      </w:r>
      <w:r>
        <w:rPr/>
        <w:t>in</w:t>
      </w:r>
      <w:r>
        <w:rPr>
          <w:spacing w:val="-3"/>
        </w:rPr>
        <w:t> </w:t>
      </w:r>
      <w:r>
        <w:rPr/>
        <w:t>this</w:t>
      </w:r>
      <w:r>
        <w:rPr>
          <w:spacing w:val="-3"/>
        </w:rPr>
        <w:t> </w:t>
      </w:r>
      <w:r>
        <w:rPr/>
        <w:t>setting</w:t>
      </w:r>
      <w:r>
        <w:rPr>
          <w:spacing w:val="-3"/>
        </w:rPr>
        <w:t> </w:t>
      </w:r>
      <w:r>
        <w:rPr/>
        <w:t>may</w:t>
      </w:r>
      <w:r>
        <w:rPr>
          <w:spacing w:val="-3"/>
        </w:rPr>
        <w:t> </w:t>
      </w:r>
      <w:r>
        <w:rPr/>
        <w:t>therefore</w:t>
      </w:r>
      <w:r>
        <w:rPr>
          <w:spacing w:val="-4"/>
        </w:rPr>
        <w:t> </w:t>
      </w:r>
      <w:r>
        <w:rPr/>
        <w:t>be</w:t>
      </w:r>
      <w:r>
        <w:rPr>
          <w:spacing w:val="-4"/>
        </w:rPr>
        <w:t> </w:t>
      </w:r>
      <w:r>
        <w:rPr/>
        <w:t>a</w:t>
      </w:r>
      <w:r>
        <w:rPr>
          <w:spacing w:val="-4"/>
        </w:rPr>
        <w:t> </w:t>
      </w:r>
      <w:r>
        <w:rPr/>
        <w:t>rational</w:t>
      </w:r>
      <w:r>
        <w:rPr>
          <w:spacing w:val="-3"/>
        </w:rPr>
        <w:t> </w:t>
      </w:r>
      <w:r>
        <w:rPr/>
        <w:t>response</w:t>
      </w:r>
      <w:r>
        <w:rPr>
          <w:spacing w:val="-4"/>
        </w:rPr>
        <w:t> </w:t>
      </w:r>
      <w:r>
        <w:rPr/>
        <w:t>to</w:t>
      </w:r>
      <w:r>
        <w:rPr>
          <w:spacing w:val="-3"/>
        </w:rPr>
        <w:t> </w:t>
      </w:r>
      <w:r>
        <w:rPr/>
        <w:t>intersecting family obligations, limited inherited college knowledge, and structural barriers.</w:t>
      </w:r>
    </w:p>
    <w:p>
      <w:pPr>
        <w:pStyle w:val="BodyText"/>
        <w:spacing w:line="480" w:lineRule="auto"/>
        <w:ind w:left="-1" w:right="641" w:firstLine="720"/>
      </w:pPr>
      <w:r>
        <w:rPr>
          <w:color w:val="0E101A"/>
        </w:rPr>
        <w:t>Overall, the research shows that family perceptions in rural Central Appalachia are essential for how young people view education, risk, and legitimacy. Strong family ties pass down social and cultural capital that can both support and limit college participation. Factors such as parental education levels, family occupational history, and gender roles shape how higher education is viewed, influencing whether mobility is seen as progress, failure, or a disruption</w:t>
      </w:r>
      <w:r>
        <w:rPr>
          <w:color w:val="0E101A"/>
          <w:spacing w:val="-3"/>
        </w:rPr>
        <w:t> </w:t>
      </w:r>
      <w:r>
        <w:rPr>
          <w:color w:val="0E101A"/>
        </w:rPr>
        <w:t>of</w:t>
      </w:r>
      <w:r>
        <w:rPr>
          <w:color w:val="0E101A"/>
          <w:spacing w:val="-4"/>
        </w:rPr>
        <w:t> </w:t>
      </w:r>
      <w:r>
        <w:rPr>
          <w:color w:val="0E101A"/>
        </w:rPr>
        <w:t>family</w:t>
      </w:r>
      <w:r>
        <w:rPr>
          <w:color w:val="0E101A"/>
          <w:spacing w:val="-3"/>
        </w:rPr>
        <w:t> </w:t>
      </w:r>
      <w:r>
        <w:rPr>
          <w:color w:val="0E101A"/>
        </w:rPr>
        <w:t>ties.</w:t>
      </w:r>
      <w:r>
        <w:rPr>
          <w:color w:val="0E101A"/>
          <w:spacing w:val="-3"/>
        </w:rPr>
        <w:t> </w:t>
      </w:r>
      <w:r>
        <w:rPr>
          <w:color w:val="0E101A"/>
        </w:rPr>
        <w:t>From</w:t>
      </w:r>
      <w:r>
        <w:rPr>
          <w:color w:val="0E101A"/>
          <w:spacing w:val="-3"/>
        </w:rPr>
        <w:t> </w:t>
      </w:r>
      <w:r>
        <w:rPr>
          <w:color w:val="0E101A"/>
        </w:rPr>
        <w:t>a</w:t>
      </w:r>
      <w:r>
        <w:rPr>
          <w:color w:val="0E101A"/>
          <w:spacing w:val="-4"/>
        </w:rPr>
        <w:t> </w:t>
      </w:r>
      <w:r>
        <w:rPr>
          <w:color w:val="0E101A"/>
        </w:rPr>
        <w:t>Bourdieusian</w:t>
      </w:r>
      <w:r>
        <w:rPr>
          <w:color w:val="0E101A"/>
          <w:spacing w:val="-3"/>
        </w:rPr>
        <w:t> </w:t>
      </w:r>
      <w:r>
        <w:rPr>
          <w:color w:val="0E101A"/>
        </w:rPr>
        <w:t>view,</w:t>
      </w:r>
      <w:r>
        <w:rPr>
          <w:color w:val="0E101A"/>
          <w:spacing w:val="-3"/>
        </w:rPr>
        <w:t> </w:t>
      </w:r>
      <w:r>
        <w:rPr>
          <w:color w:val="0E101A"/>
        </w:rPr>
        <w:t>college</w:t>
      </w:r>
      <w:r>
        <w:rPr>
          <w:color w:val="0E101A"/>
          <w:spacing w:val="-5"/>
        </w:rPr>
        <w:t> </w:t>
      </w:r>
      <w:r>
        <w:rPr>
          <w:color w:val="0E101A"/>
        </w:rPr>
        <w:t>departure</w:t>
      </w:r>
      <w:r>
        <w:rPr>
          <w:color w:val="0E101A"/>
          <w:spacing w:val="-4"/>
        </w:rPr>
        <w:t> </w:t>
      </w:r>
      <w:r>
        <w:rPr>
          <w:color w:val="0E101A"/>
        </w:rPr>
        <w:t>might</w:t>
      </w:r>
      <w:r>
        <w:rPr>
          <w:color w:val="0E101A"/>
          <w:spacing w:val="-3"/>
        </w:rPr>
        <w:t> </w:t>
      </w:r>
      <w:r>
        <w:rPr>
          <w:color w:val="0E101A"/>
        </w:rPr>
        <w:t>not</w:t>
      </w:r>
      <w:r>
        <w:rPr>
          <w:color w:val="0E101A"/>
          <w:spacing w:val="-3"/>
        </w:rPr>
        <w:t> </w:t>
      </w:r>
      <w:r>
        <w:rPr>
          <w:color w:val="0E101A"/>
        </w:rPr>
        <w:t>be</w:t>
      </w:r>
      <w:r>
        <w:rPr>
          <w:color w:val="0E101A"/>
          <w:spacing w:val="-4"/>
        </w:rPr>
        <w:t> </w:t>
      </w:r>
      <w:r>
        <w:rPr>
          <w:color w:val="0E101A"/>
        </w:rPr>
        <w:t>a</w:t>
      </w:r>
      <w:r>
        <w:rPr>
          <w:color w:val="0E101A"/>
          <w:spacing w:val="-4"/>
        </w:rPr>
        <w:t> </w:t>
      </w:r>
      <w:r>
        <w:rPr>
          <w:color w:val="0E101A"/>
        </w:rPr>
        <w:t>personal failure but rather a mismatch between inherited habits and institutional expectations. These family-related attitudes</w:t>
      </w:r>
      <w:r>
        <w:rPr>
          <w:color w:val="0E101A"/>
          <w:spacing w:val="-1"/>
        </w:rPr>
        <w:t> </w:t>
      </w:r>
      <w:r>
        <w:rPr>
          <w:color w:val="0E101A"/>
        </w:rPr>
        <w:t>are</w:t>
      </w:r>
      <w:r>
        <w:rPr>
          <w:color w:val="0E101A"/>
          <w:spacing w:val="-2"/>
        </w:rPr>
        <w:t> </w:t>
      </w:r>
      <w:r>
        <w:rPr>
          <w:color w:val="0E101A"/>
        </w:rPr>
        <w:t>also</w:t>
      </w:r>
      <w:r>
        <w:rPr>
          <w:color w:val="0E101A"/>
          <w:spacing w:val="-1"/>
        </w:rPr>
        <w:t> </w:t>
      </w:r>
      <w:r>
        <w:rPr>
          <w:color w:val="0E101A"/>
        </w:rPr>
        <w:t>shaped by</w:t>
      </w:r>
      <w:r>
        <w:rPr>
          <w:color w:val="0E101A"/>
          <w:spacing w:val="-1"/>
        </w:rPr>
        <w:t> </w:t>
      </w:r>
      <w:r>
        <w:rPr>
          <w:color w:val="0E101A"/>
        </w:rPr>
        <w:t>broader cultural</w:t>
      </w:r>
      <w:r>
        <w:rPr>
          <w:color w:val="0E101A"/>
          <w:spacing w:val="-1"/>
        </w:rPr>
        <w:t> </w:t>
      </w:r>
      <w:r>
        <w:rPr>
          <w:color w:val="0E101A"/>
        </w:rPr>
        <w:t>stories</w:t>
      </w:r>
      <w:r>
        <w:rPr>
          <w:color w:val="0E101A"/>
          <w:spacing w:val="-1"/>
        </w:rPr>
        <w:t> </w:t>
      </w:r>
      <w:r>
        <w:rPr>
          <w:color w:val="0E101A"/>
        </w:rPr>
        <w:t>about</w:t>
      </w:r>
      <w:r>
        <w:rPr>
          <w:color w:val="0E101A"/>
          <w:spacing w:val="-1"/>
        </w:rPr>
        <w:t> </w:t>
      </w:r>
      <w:r>
        <w:rPr>
          <w:color w:val="0E101A"/>
        </w:rPr>
        <w:t>place,</w:t>
      </w:r>
      <w:r>
        <w:rPr>
          <w:color w:val="0E101A"/>
          <w:spacing w:val="-1"/>
        </w:rPr>
        <w:t> </w:t>
      </w:r>
      <w:r>
        <w:rPr>
          <w:color w:val="0E101A"/>
        </w:rPr>
        <w:t>belonging,</w:t>
      </w:r>
      <w:r>
        <w:rPr>
          <w:color w:val="0E101A"/>
          <w:spacing w:val="-1"/>
        </w:rPr>
        <w:t> </w:t>
      </w:r>
      <w:r>
        <w:rPr>
          <w:color w:val="0E101A"/>
        </w:rPr>
        <w:t>and regional identity. To understand why students might leave college before finishing, it is important to explore how family resources connect with cultural stories and local identity in shaping their views on education. These different sources of support and obligation influence how students interpret their educational experiences. College departure can be seen not as a failure but as a choice rooted in family duty, loyalty, and the fulfillment of expected roles.</w:t>
      </w:r>
    </w:p>
    <w:p>
      <w:pPr>
        <w:pStyle w:val="Heading1"/>
        <w:spacing w:before="1"/>
      </w:pPr>
      <w:bookmarkStart w:name="_TOC_250082" w:id="30"/>
      <w:r>
        <w:rPr>
          <w:color w:val="0E101A"/>
        </w:rPr>
        <w:t>Cultural</w:t>
      </w:r>
      <w:r>
        <w:rPr>
          <w:color w:val="0E101A"/>
          <w:spacing w:val="-4"/>
        </w:rPr>
        <w:t> </w:t>
      </w:r>
      <w:r>
        <w:rPr>
          <w:color w:val="0E101A"/>
        </w:rPr>
        <w:t>Traditions</w:t>
      </w:r>
      <w:r>
        <w:rPr>
          <w:color w:val="0E101A"/>
          <w:spacing w:val="-4"/>
        </w:rPr>
        <w:t> </w:t>
      </w:r>
      <w:r>
        <w:rPr>
          <w:color w:val="0E101A"/>
        </w:rPr>
        <w:t>and</w:t>
      </w:r>
      <w:r>
        <w:rPr>
          <w:color w:val="0E101A"/>
          <w:spacing w:val="-4"/>
        </w:rPr>
        <w:t> </w:t>
      </w:r>
      <w:r>
        <w:rPr>
          <w:color w:val="0E101A"/>
        </w:rPr>
        <w:t>Place-Based</w:t>
      </w:r>
      <w:r>
        <w:rPr>
          <w:color w:val="0E101A"/>
          <w:spacing w:val="-3"/>
        </w:rPr>
        <w:t> </w:t>
      </w:r>
      <w:bookmarkEnd w:id="30"/>
      <w:r>
        <w:rPr>
          <w:color w:val="0E101A"/>
          <w:spacing w:val="-2"/>
        </w:rPr>
        <w:t>Identity</w:t>
      </w:r>
    </w:p>
    <w:p>
      <w:pPr>
        <w:pStyle w:val="Heading2"/>
        <w:spacing w:before="276"/>
        <w:rPr>
          <w:i/>
        </w:rPr>
      </w:pPr>
      <w:bookmarkStart w:name="_TOC_250081" w:id="31"/>
      <w:r>
        <w:rPr>
          <w:i/>
          <w:color w:val="0E101A"/>
        </w:rPr>
        <w:t>Stereotypes,</w:t>
      </w:r>
      <w:r>
        <w:rPr>
          <w:i/>
          <w:color w:val="0E101A"/>
          <w:spacing w:val="-2"/>
        </w:rPr>
        <w:t> </w:t>
      </w:r>
      <w:r>
        <w:rPr>
          <w:i/>
          <w:color w:val="0E101A"/>
        </w:rPr>
        <w:t>Othering,</w:t>
      </w:r>
      <w:r>
        <w:rPr>
          <w:i/>
          <w:color w:val="0E101A"/>
          <w:spacing w:val="-3"/>
        </w:rPr>
        <w:t> </w:t>
      </w:r>
      <w:r>
        <w:rPr>
          <w:i/>
          <w:color w:val="0E101A"/>
        </w:rPr>
        <w:t>and</w:t>
      </w:r>
      <w:r>
        <w:rPr>
          <w:i/>
          <w:color w:val="0E101A"/>
          <w:spacing w:val="-2"/>
        </w:rPr>
        <w:t> </w:t>
      </w:r>
      <w:r>
        <w:rPr>
          <w:i/>
          <w:color w:val="0E101A"/>
        </w:rPr>
        <w:t>Identity</w:t>
      </w:r>
      <w:bookmarkEnd w:id="31"/>
      <w:r>
        <w:rPr>
          <w:i/>
          <w:color w:val="0E101A"/>
          <w:spacing w:val="-2"/>
        </w:rPr>
        <w:t> Negotiation</w:t>
      </w:r>
    </w:p>
    <w:p>
      <w:pPr>
        <w:pStyle w:val="BodyText"/>
        <w:spacing w:line="480" w:lineRule="auto" w:before="276"/>
        <w:ind w:right="359" w:firstLine="720"/>
      </w:pPr>
      <w:r>
        <w:rPr>
          <w:color w:val="0E101A"/>
        </w:rPr>
        <w:t>Cultural</w:t>
      </w:r>
      <w:r>
        <w:rPr>
          <w:color w:val="0E101A"/>
          <w:spacing w:val="-4"/>
        </w:rPr>
        <w:t> </w:t>
      </w:r>
      <w:r>
        <w:rPr>
          <w:color w:val="0E101A"/>
        </w:rPr>
        <w:t>narratives</w:t>
      </w:r>
      <w:r>
        <w:rPr>
          <w:color w:val="0E101A"/>
          <w:spacing w:val="-4"/>
        </w:rPr>
        <w:t> </w:t>
      </w:r>
      <w:r>
        <w:rPr>
          <w:color w:val="0E101A"/>
        </w:rPr>
        <w:t>and</w:t>
      </w:r>
      <w:r>
        <w:rPr>
          <w:color w:val="0E101A"/>
          <w:spacing w:val="-5"/>
        </w:rPr>
        <w:t> </w:t>
      </w:r>
      <w:r>
        <w:rPr>
          <w:color w:val="0E101A"/>
        </w:rPr>
        <w:t>place-based</w:t>
      </w:r>
      <w:r>
        <w:rPr>
          <w:color w:val="0E101A"/>
          <w:spacing w:val="-4"/>
        </w:rPr>
        <w:t> </w:t>
      </w:r>
      <w:r>
        <w:rPr>
          <w:color w:val="0E101A"/>
        </w:rPr>
        <w:t>identity</w:t>
      </w:r>
      <w:r>
        <w:rPr>
          <w:color w:val="0E101A"/>
          <w:spacing w:val="-4"/>
        </w:rPr>
        <w:t> </w:t>
      </w:r>
      <w:r>
        <w:rPr>
          <w:color w:val="0E101A"/>
        </w:rPr>
        <w:t>greatly</w:t>
      </w:r>
      <w:r>
        <w:rPr>
          <w:color w:val="0E101A"/>
          <w:spacing w:val="-4"/>
        </w:rPr>
        <w:t> </w:t>
      </w:r>
      <w:r>
        <w:rPr>
          <w:color w:val="0E101A"/>
        </w:rPr>
        <w:t>shape</w:t>
      </w:r>
      <w:r>
        <w:rPr>
          <w:color w:val="0E101A"/>
          <w:spacing w:val="-5"/>
        </w:rPr>
        <w:t> </w:t>
      </w:r>
      <w:r>
        <w:rPr>
          <w:color w:val="0E101A"/>
        </w:rPr>
        <w:t>how</w:t>
      </w:r>
      <w:r>
        <w:rPr>
          <w:color w:val="0E101A"/>
          <w:spacing w:val="-5"/>
        </w:rPr>
        <w:t> </w:t>
      </w:r>
      <w:r>
        <w:rPr>
          <w:color w:val="0E101A"/>
        </w:rPr>
        <w:t>higher</w:t>
      </w:r>
      <w:r>
        <w:rPr>
          <w:color w:val="0E101A"/>
          <w:spacing w:val="-3"/>
        </w:rPr>
        <w:t> </w:t>
      </w:r>
      <w:r>
        <w:rPr>
          <w:color w:val="0E101A"/>
        </w:rPr>
        <w:t>education</w:t>
      </w:r>
      <w:r>
        <w:rPr>
          <w:color w:val="0E101A"/>
          <w:spacing w:val="-4"/>
        </w:rPr>
        <w:t> </w:t>
      </w:r>
      <w:r>
        <w:rPr>
          <w:color w:val="0E101A"/>
        </w:rPr>
        <w:t>is</w:t>
      </w:r>
      <w:r>
        <w:rPr>
          <w:color w:val="0E101A"/>
          <w:spacing w:val="-4"/>
        </w:rPr>
        <w:t> </w:t>
      </w:r>
      <w:r>
        <w:rPr>
          <w:color w:val="0E101A"/>
        </w:rPr>
        <w:t>viewed in rural Central Appalachia. Along with family structures, students’ educational choices are influenced by long-standing regional stereotypes, occupational traditions, and shared ideas of belonging. These cultural factors determine whether higher education is seen as progress, abandonment, resistance, or betrayal.</w:t>
      </w:r>
    </w:p>
    <w:p>
      <w:pPr>
        <w:pStyle w:val="BodyText"/>
        <w:spacing w:after="0" w:line="480" w:lineRule="auto"/>
        <w:sectPr>
          <w:pgSz w:w="12240" w:h="15840"/>
          <w:pgMar w:header="0" w:footer="1063" w:top="1360" w:bottom="1260" w:left="1440" w:right="1080"/>
        </w:sectPr>
      </w:pPr>
    </w:p>
    <w:p>
      <w:pPr>
        <w:pStyle w:val="BodyText"/>
        <w:spacing w:line="480" w:lineRule="auto" w:before="79"/>
        <w:ind w:right="366" w:firstLine="720"/>
      </w:pPr>
      <w:r>
        <w:rPr>
          <w:color w:val="0E101A"/>
        </w:rPr>
        <w:t>Public portrayals of Appalachia have long depended on the “hillbilly” stereotype, depicting residents as uneducated, backward, or criminal. These images appear in early-twentieth-century print media, film, and later popular culture, and they continue to appear in today's</w:t>
      </w:r>
      <w:r>
        <w:rPr>
          <w:color w:val="0E101A"/>
          <w:spacing w:val="-4"/>
        </w:rPr>
        <w:t> </w:t>
      </w:r>
      <w:r>
        <w:rPr>
          <w:color w:val="0E101A"/>
        </w:rPr>
        <w:t>discussions.</w:t>
      </w:r>
      <w:r>
        <w:rPr>
          <w:color w:val="0E101A"/>
          <w:spacing w:val="-4"/>
        </w:rPr>
        <w:t> </w:t>
      </w:r>
      <w:r>
        <w:rPr>
          <w:color w:val="0E101A"/>
        </w:rPr>
        <w:t>Although</w:t>
      </w:r>
      <w:r>
        <w:rPr>
          <w:color w:val="0E101A"/>
          <w:spacing w:val="-4"/>
        </w:rPr>
        <w:t> </w:t>
      </w:r>
      <w:r>
        <w:rPr>
          <w:color w:val="0E101A"/>
        </w:rPr>
        <w:t>often</w:t>
      </w:r>
      <w:r>
        <w:rPr>
          <w:color w:val="0E101A"/>
          <w:spacing w:val="-4"/>
        </w:rPr>
        <w:t> </w:t>
      </w:r>
      <w:r>
        <w:rPr>
          <w:color w:val="0E101A"/>
        </w:rPr>
        <w:t>dismissed</w:t>
      </w:r>
      <w:r>
        <w:rPr>
          <w:color w:val="0E101A"/>
          <w:spacing w:val="-4"/>
        </w:rPr>
        <w:t> </w:t>
      </w:r>
      <w:r>
        <w:rPr>
          <w:color w:val="0E101A"/>
        </w:rPr>
        <w:t>as</w:t>
      </w:r>
      <w:r>
        <w:rPr>
          <w:color w:val="0E101A"/>
          <w:spacing w:val="-4"/>
        </w:rPr>
        <w:t> </w:t>
      </w:r>
      <w:r>
        <w:rPr>
          <w:color w:val="0E101A"/>
        </w:rPr>
        <w:t>caricatures,</w:t>
      </w:r>
      <w:r>
        <w:rPr>
          <w:color w:val="0E101A"/>
          <w:spacing w:val="-4"/>
        </w:rPr>
        <w:t> </w:t>
      </w:r>
      <w:r>
        <w:rPr>
          <w:color w:val="0E101A"/>
        </w:rPr>
        <w:t>those</w:t>
      </w:r>
      <w:r>
        <w:rPr>
          <w:color w:val="0E101A"/>
          <w:spacing w:val="-5"/>
        </w:rPr>
        <w:t> </w:t>
      </w:r>
      <w:r>
        <w:rPr>
          <w:color w:val="0E101A"/>
        </w:rPr>
        <w:t>portrayals</w:t>
      </w:r>
      <w:r>
        <w:rPr>
          <w:color w:val="0E101A"/>
          <w:spacing w:val="-4"/>
        </w:rPr>
        <w:t> </w:t>
      </w:r>
      <w:r>
        <w:rPr>
          <w:color w:val="0E101A"/>
        </w:rPr>
        <w:t>help</w:t>
      </w:r>
      <w:r>
        <w:rPr>
          <w:color w:val="0E101A"/>
          <w:spacing w:val="-4"/>
        </w:rPr>
        <w:t> </w:t>
      </w:r>
      <w:r>
        <w:rPr>
          <w:color w:val="0E101A"/>
        </w:rPr>
        <w:t>create</w:t>
      </w:r>
      <w:r>
        <w:rPr>
          <w:color w:val="0E101A"/>
          <w:spacing w:val="-5"/>
        </w:rPr>
        <w:t> </w:t>
      </w:r>
      <w:r>
        <w:rPr>
          <w:color w:val="0E101A"/>
        </w:rPr>
        <w:t>external stigma and influence how residents see themselves. Scholars argue that these images serve as tools of “othering,” casting Appalachians as culturally lacking and socially outside the mainstream (Harkins, 2004). For students from the region, entering college may mean dealing not only with academic demands but also with the stigma associated with regional identity.</w:t>
      </w:r>
    </w:p>
    <w:p>
      <w:pPr>
        <w:pStyle w:val="Heading2"/>
        <w:rPr>
          <w:i/>
        </w:rPr>
      </w:pPr>
      <w:bookmarkStart w:name="_TOC_250080" w:id="32"/>
      <w:r>
        <w:rPr>
          <w:i/>
          <w:color w:val="0E101A"/>
        </w:rPr>
        <w:t>Media</w:t>
      </w:r>
      <w:r>
        <w:rPr>
          <w:i/>
          <w:color w:val="0E101A"/>
          <w:spacing w:val="-2"/>
        </w:rPr>
        <w:t> </w:t>
      </w:r>
      <w:r>
        <w:rPr>
          <w:i/>
          <w:color w:val="0E101A"/>
        </w:rPr>
        <w:t>Narratives</w:t>
      </w:r>
      <w:r>
        <w:rPr>
          <w:i/>
          <w:color w:val="0E101A"/>
          <w:spacing w:val="-2"/>
        </w:rPr>
        <w:t> </w:t>
      </w:r>
      <w:r>
        <w:rPr>
          <w:i/>
          <w:color w:val="0E101A"/>
        </w:rPr>
        <w:t>and</w:t>
      </w:r>
      <w:r>
        <w:rPr>
          <w:i/>
          <w:color w:val="0E101A"/>
          <w:spacing w:val="-2"/>
        </w:rPr>
        <w:t> </w:t>
      </w:r>
      <w:r>
        <w:rPr>
          <w:i/>
          <w:color w:val="0E101A"/>
        </w:rPr>
        <w:t>Deficit</w:t>
      </w:r>
      <w:bookmarkEnd w:id="32"/>
      <w:r>
        <w:rPr>
          <w:i/>
          <w:color w:val="0E101A"/>
          <w:spacing w:val="-2"/>
        </w:rPr>
        <w:t> Discourses</w:t>
      </w:r>
    </w:p>
    <w:p>
      <w:pPr>
        <w:pStyle w:val="BodyText"/>
        <w:rPr>
          <w:b/>
          <w:i/>
        </w:rPr>
      </w:pPr>
    </w:p>
    <w:p>
      <w:pPr>
        <w:pStyle w:val="BodyText"/>
        <w:spacing w:line="480" w:lineRule="auto"/>
        <w:ind w:right="421" w:firstLine="720"/>
      </w:pPr>
      <w:r>
        <w:rPr>
          <w:color w:val="0E101A"/>
        </w:rPr>
        <w:t>The widespread attention to J.D. Vance’s </w:t>
      </w:r>
      <w:r>
        <w:rPr>
          <w:i/>
          <w:color w:val="0E101A"/>
        </w:rPr>
        <w:t>Hillbilly Elegy </w:t>
      </w:r>
      <w:r>
        <w:rPr>
          <w:color w:val="0E101A"/>
        </w:rPr>
        <w:t>(Vance, 2016) highlights how Appalachian identity is often depicted through stories of personal responsibility and cultural issues.</w:t>
      </w:r>
      <w:r>
        <w:rPr>
          <w:color w:val="0E101A"/>
          <w:spacing w:val="-3"/>
        </w:rPr>
        <w:t> </w:t>
      </w:r>
      <w:r>
        <w:rPr>
          <w:color w:val="0E101A"/>
        </w:rPr>
        <w:t>Although</w:t>
      </w:r>
      <w:r>
        <w:rPr>
          <w:color w:val="0E101A"/>
          <w:spacing w:val="-3"/>
        </w:rPr>
        <w:t> </w:t>
      </w:r>
      <w:r>
        <w:rPr>
          <w:color w:val="0E101A"/>
        </w:rPr>
        <w:t>the</w:t>
      </w:r>
      <w:r>
        <w:rPr>
          <w:color w:val="0E101A"/>
          <w:spacing w:val="-4"/>
        </w:rPr>
        <w:t> </w:t>
      </w:r>
      <w:r>
        <w:rPr>
          <w:color w:val="0E101A"/>
        </w:rPr>
        <w:t>memoir</w:t>
      </w:r>
      <w:r>
        <w:rPr>
          <w:color w:val="0E101A"/>
          <w:spacing w:val="-4"/>
        </w:rPr>
        <w:t> </w:t>
      </w:r>
      <w:r>
        <w:rPr>
          <w:color w:val="0E101A"/>
        </w:rPr>
        <w:t>was</w:t>
      </w:r>
      <w:r>
        <w:rPr>
          <w:color w:val="0E101A"/>
          <w:spacing w:val="-3"/>
        </w:rPr>
        <w:t> </w:t>
      </w:r>
      <w:r>
        <w:rPr>
          <w:color w:val="0E101A"/>
        </w:rPr>
        <w:t>seen</w:t>
      </w:r>
      <w:r>
        <w:rPr>
          <w:color w:val="0E101A"/>
          <w:spacing w:val="-1"/>
        </w:rPr>
        <w:t> </w:t>
      </w:r>
      <w:r>
        <w:rPr>
          <w:color w:val="0E101A"/>
        </w:rPr>
        <w:t>as</w:t>
      </w:r>
      <w:r>
        <w:rPr>
          <w:color w:val="0E101A"/>
          <w:spacing w:val="-3"/>
        </w:rPr>
        <w:t> </w:t>
      </w:r>
      <w:r>
        <w:rPr>
          <w:color w:val="0E101A"/>
        </w:rPr>
        <w:t>a</w:t>
      </w:r>
      <w:r>
        <w:rPr>
          <w:color w:val="0E101A"/>
          <w:spacing w:val="-4"/>
        </w:rPr>
        <w:t> </w:t>
      </w:r>
      <w:r>
        <w:rPr>
          <w:color w:val="0E101A"/>
        </w:rPr>
        <w:t>way</w:t>
      </w:r>
      <w:r>
        <w:rPr>
          <w:color w:val="0E101A"/>
          <w:spacing w:val="-3"/>
        </w:rPr>
        <w:t> </w:t>
      </w:r>
      <w:r>
        <w:rPr>
          <w:color w:val="0E101A"/>
        </w:rPr>
        <w:t>to</w:t>
      </w:r>
      <w:r>
        <w:rPr>
          <w:color w:val="0E101A"/>
          <w:spacing w:val="-3"/>
        </w:rPr>
        <w:t> </w:t>
      </w:r>
      <w:r>
        <w:rPr>
          <w:color w:val="0E101A"/>
        </w:rPr>
        <w:t>explain</w:t>
      </w:r>
      <w:r>
        <w:rPr>
          <w:color w:val="0E101A"/>
          <w:spacing w:val="-3"/>
        </w:rPr>
        <w:t> </w:t>
      </w:r>
      <w:r>
        <w:rPr>
          <w:color w:val="0E101A"/>
        </w:rPr>
        <w:t>political</w:t>
      </w:r>
      <w:r>
        <w:rPr>
          <w:color w:val="0E101A"/>
          <w:spacing w:val="-3"/>
        </w:rPr>
        <w:t> </w:t>
      </w:r>
      <w:r>
        <w:rPr>
          <w:color w:val="0E101A"/>
        </w:rPr>
        <w:t>and</w:t>
      </w:r>
      <w:r>
        <w:rPr>
          <w:color w:val="0E101A"/>
          <w:spacing w:val="-3"/>
        </w:rPr>
        <w:t> </w:t>
      </w:r>
      <w:r>
        <w:rPr>
          <w:color w:val="0E101A"/>
        </w:rPr>
        <w:t>economic</w:t>
      </w:r>
      <w:r>
        <w:rPr>
          <w:color w:val="0E101A"/>
          <w:spacing w:val="-4"/>
        </w:rPr>
        <w:t> </w:t>
      </w:r>
      <w:r>
        <w:rPr>
          <w:color w:val="0E101A"/>
        </w:rPr>
        <w:t>changes</w:t>
      </w:r>
      <w:r>
        <w:rPr>
          <w:color w:val="0E101A"/>
          <w:spacing w:val="-3"/>
        </w:rPr>
        <w:t> </w:t>
      </w:r>
      <w:r>
        <w:rPr>
          <w:color w:val="0E101A"/>
        </w:rPr>
        <w:t>in</w:t>
      </w:r>
      <w:r>
        <w:rPr>
          <w:color w:val="0E101A"/>
          <w:spacing w:val="-3"/>
        </w:rPr>
        <w:t> </w:t>
      </w:r>
      <w:r>
        <w:rPr>
          <w:color w:val="0E101A"/>
        </w:rPr>
        <w:t>the Rust Belt and Appalachia, critics argue that it individualizes systemic problems and promotes negative stereotypes. When educational mobility is viewed as extraordinary rather than shaped by broader factors, college departure can be seen as a personal failure rather than a decision shaped by context. Alternative stories, like those found in </w:t>
      </w:r>
      <w:r>
        <w:rPr>
          <w:i/>
          <w:color w:val="0E101A"/>
        </w:rPr>
        <w:t>Appalachian Reckoning </w:t>
      </w:r>
      <w:r>
        <w:rPr/>
        <w:t>(Harkins &amp; McCarroll,</w:t>
      </w:r>
      <w:r>
        <w:rPr>
          <w:spacing w:val="-2"/>
        </w:rPr>
        <w:t> </w:t>
      </w:r>
      <w:r>
        <w:rPr/>
        <w:t>2019)</w:t>
      </w:r>
      <w:r>
        <w:rPr>
          <w:color w:val="0E101A"/>
        </w:rPr>
        <w:t>,</w:t>
      </w:r>
      <w:r>
        <w:rPr>
          <w:color w:val="0E101A"/>
          <w:spacing w:val="-2"/>
        </w:rPr>
        <w:t> </w:t>
      </w:r>
      <w:r>
        <w:rPr>
          <w:color w:val="0E101A"/>
        </w:rPr>
        <w:t>stress the</w:t>
      </w:r>
      <w:r>
        <w:rPr>
          <w:color w:val="0E101A"/>
          <w:spacing w:val="-3"/>
        </w:rPr>
        <w:t> </w:t>
      </w:r>
      <w:r>
        <w:rPr>
          <w:color w:val="0E101A"/>
        </w:rPr>
        <w:t>diversity</w:t>
      </w:r>
      <w:r>
        <w:rPr>
          <w:color w:val="0E101A"/>
          <w:spacing w:val="-2"/>
        </w:rPr>
        <w:t> </w:t>
      </w:r>
      <w:r>
        <w:rPr>
          <w:color w:val="0E101A"/>
        </w:rPr>
        <w:t>and</w:t>
      </w:r>
      <w:r>
        <w:rPr>
          <w:color w:val="0E101A"/>
          <w:spacing w:val="-2"/>
        </w:rPr>
        <w:t> </w:t>
      </w:r>
      <w:r>
        <w:rPr>
          <w:color w:val="0E101A"/>
        </w:rPr>
        <w:t>complexity</w:t>
      </w:r>
      <w:r>
        <w:rPr>
          <w:color w:val="0E101A"/>
          <w:spacing w:val="-2"/>
        </w:rPr>
        <w:t> </w:t>
      </w:r>
      <w:r>
        <w:rPr>
          <w:color w:val="0E101A"/>
        </w:rPr>
        <w:t>of</w:t>
      </w:r>
      <w:r>
        <w:rPr>
          <w:color w:val="0E101A"/>
          <w:spacing w:val="-3"/>
        </w:rPr>
        <w:t> </w:t>
      </w:r>
      <w:r>
        <w:rPr>
          <w:color w:val="0E101A"/>
        </w:rPr>
        <w:t>Appalachian</w:t>
      </w:r>
      <w:r>
        <w:rPr>
          <w:color w:val="0E101A"/>
          <w:spacing w:val="-2"/>
        </w:rPr>
        <w:t> </w:t>
      </w:r>
      <w:r>
        <w:rPr>
          <w:color w:val="0E101A"/>
        </w:rPr>
        <w:t>life</w:t>
      </w:r>
      <w:r>
        <w:rPr>
          <w:color w:val="0E101A"/>
          <w:spacing w:val="-3"/>
        </w:rPr>
        <w:t> </w:t>
      </w:r>
      <w:r>
        <w:rPr>
          <w:color w:val="0E101A"/>
        </w:rPr>
        <w:t>and</w:t>
      </w:r>
      <w:r>
        <w:rPr>
          <w:color w:val="0E101A"/>
          <w:spacing w:val="-2"/>
        </w:rPr>
        <w:t> </w:t>
      </w:r>
      <w:r>
        <w:rPr>
          <w:color w:val="0E101A"/>
        </w:rPr>
        <w:t>challenge</w:t>
      </w:r>
      <w:r>
        <w:rPr>
          <w:color w:val="0E101A"/>
          <w:spacing w:val="-3"/>
        </w:rPr>
        <w:t> </w:t>
      </w:r>
      <w:r>
        <w:rPr>
          <w:color w:val="0E101A"/>
        </w:rPr>
        <w:t>the</w:t>
      </w:r>
      <w:r>
        <w:rPr>
          <w:color w:val="0E101A"/>
          <w:spacing w:val="-3"/>
        </w:rPr>
        <w:t> </w:t>
      </w:r>
      <w:r>
        <w:rPr>
          <w:color w:val="0E101A"/>
        </w:rPr>
        <w:t>idea of the region as culturally deficient. These different stories influence how students see their identity and make educational choices.</w:t>
      </w:r>
    </w:p>
    <w:p>
      <w:pPr>
        <w:pStyle w:val="BodyText"/>
        <w:spacing w:line="480" w:lineRule="auto" w:before="1"/>
        <w:ind w:right="408" w:firstLine="720"/>
      </w:pPr>
      <w:r>
        <w:rPr>
          <w:color w:val="0E101A"/>
        </w:rPr>
        <w:t>Media depictions and political debates also relate to educational objectives. Historical moments, such as President Lyndon B. Johnson’s War on Poverty, drew national attention to rural</w:t>
      </w:r>
      <w:r>
        <w:rPr>
          <w:color w:val="0E101A"/>
          <w:spacing w:val="-4"/>
        </w:rPr>
        <w:t> </w:t>
      </w:r>
      <w:r>
        <w:rPr>
          <w:color w:val="0E101A"/>
        </w:rPr>
        <w:t>Appalachia,</w:t>
      </w:r>
      <w:r>
        <w:rPr>
          <w:color w:val="0E101A"/>
          <w:spacing w:val="-4"/>
        </w:rPr>
        <w:t> </w:t>
      </w:r>
      <w:r>
        <w:rPr>
          <w:color w:val="0E101A"/>
        </w:rPr>
        <w:t>often</w:t>
      </w:r>
      <w:r>
        <w:rPr>
          <w:color w:val="0E101A"/>
          <w:spacing w:val="-4"/>
        </w:rPr>
        <w:t> </w:t>
      </w:r>
      <w:r>
        <w:rPr>
          <w:color w:val="0E101A"/>
        </w:rPr>
        <w:t>through</w:t>
      </w:r>
      <w:r>
        <w:rPr>
          <w:color w:val="0E101A"/>
          <w:spacing w:val="-4"/>
        </w:rPr>
        <w:t> </w:t>
      </w:r>
      <w:r>
        <w:rPr>
          <w:color w:val="0E101A"/>
        </w:rPr>
        <w:t>images</w:t>
      </w:r>
      <w:r>
        <w:rPr>
          <w:color w:val="0E101A"/>
          <w:spacing w:val="-4"/>
        </w:rPr>
        <w:t> </w:t>
      </w:r>
      <w:r>
        <w:rPr>
          <w:color w:val="0E101A"/>
        </w:rPr>
        <w:t>emphasizing</w:t>
      </w:r>
      <w:r>
        <w:rPr>
          <w:color w:val="0E101A"/>
          <w:spacing w:val="-4"/>
        </w:rPr>
        <w:t> </w:t>
      </w:r>
      <w:r>
        <w:rPr>
          <w:color w:val="0E101A"/>
        </w:rPr>
        <w:t>hardship.</w:t>
      </w:r>
      <w:r>
        <w:rPr>
          <w:color w:val="0E101A"/>
          <w:spacing w:val="-4"/>
        </w:rPr>
        <w:t> </w:t>
      </w:r>
      <w:r>
        <w:rPr>
          <w:color w:val="0E101A"/>
        </w:rPr>
        <w:t>While</w:t>
      </w:r>
      <w:r>
        <w:rPr>
          <w:color w:val="0E101A"/>
          <w:spacing w:val="-5"/>
        </w:rPr>
        <w:t> </w:t>
      </w:r>
      <w:r>
        <w:rPr>
          <w:color w:val="0E101A"/>
        </w:rPr>
        <w:t>these</w:t>
      </w:r>
      <w:r>
        <w:rPr>
          <w:color w:val="0E101A"/>
          <w:spacing w:val="-3"/>
        </w:rPr>
        <w:t> </w:t>
      </w:r>
      <w:r>
        <w:rPr>
          <w:color w:val="0E101A"/>
        </w:rPr>
        <w:t>initiatives</w:t>
      </w:r>
      <w:r>
        <w:rPr>
          <w:color w:val="0E101A"/>
          <w:spacing w:val="-4"/>
        </w:rPr>
        <w:t> </w:t>
      </w:r>
      <w:r>
        <w:rPr>
          <w:color w:val="0E101A"/>
        </w:rPr>
        <w:t>aimed</w:t>
      </w:r>
      <w:r>
        <w:rPr>
          <w:color w:val="0E101A"/>
          <w:spacing w:val="-4"/>
        </w:rPr>
        <w:t> </w:t>
      </w:r>
      <w:r>
        <w:rPr>
          <w:color w:val="0E101A"/>
        </w:rPr>
        <w:t>to tackle structural inequalities, they also reinforced public narratives of helplessness and</w:t>
      </w:r>
    </w:p>
    <w:p>
      <w:pPr>
        <w:pStyle w:val="BodyText"/>
        <w:spacing w:after="0" w:line="480" w:lineRule="auto"/>
        <w:sectPr>
          <w:pgSz w:w="12240" w:h="15840"/>
          <w:pgMar w:header="0" w:footer="1063" w:top="1360" w:bottom="1260" w:left="1440" w:right="1080"/>
        </w:sectPr>
      </w:pPr>
    </w:p>
    <w:p>
      <w:pPr>
        <w:pStyle w:val="BodyText"/>
        <w:spacing w:line="480" w:lineRule="auto" w:before="79"/>
        <w:ind w:right="359"/>
      </w:pPr>
      <w:r>
        <w:rPr>
          <w:color w:val="0E101A"/>
        </w:rPr>
        <w:t>dependence. More recent political messages centered on coal heritage similarly depend on cultural</w:t>
      </w:r>
      <w:r>
        <w:rPr>
          <w:color w:val="0E101A"/>
          <w:spacing w:val="-4"/>
        </w:rPr>
        <w:t> </w:t>
      </w:r>
      <w:r>
        <w:rPr>
          <w:color w:val="0E101A"/>
        </w:rPr>
        <w:t>identity,</w:t>
      </w:r>
      <w:r>
        <w:rPr>
          <w:color w:val="0E101A"/>
          <w:spacing w:val="-4"/>
        </w:rPr>
        <w:t> </w:t>
      </w:r>
      <w:r>
        <w:rPr>
          <w:color w:val="0E101A"/>
        </w:rPr>
        <w:t>boosting</w:t>
      </w:r>
      <w:r>
        <w:rPr>
          <w:color w:val="0E101A"/>
          <w:spacing w:val="-4"/>
        </w:rPr>
        <w:t> </w:t>
      </w:r>
      <w:r>
        <w:rPr>
          <w:color w:val="0E101A"/>
        </w:rPr>
        <w:t>pride</w:t>
      </w:r>
      <w:r>
        <w:rPr>
          <w:color w:val="0E101A"/>
          <w:spacing w:val="-5"/>
        </w:rPr>
        <w:t> </w:t>
      </w:r>
      <w:r>
        <w:rPr>
          <w:color w:val="0E101A"/>
        </w:rPr>
        <w:t>in</w:t>
      </w:r>
      <w:r>
        <w:rPr>
          <w:color w:val="0E101A"/>
          <w:spacing w:val="-4"/>
        </w:rPr>
        <w:t> </w:t>
      </w:r>
      <w:r>
        <w:rPr>
          <w:color w:val="0E101A"/>
        </w:rPr>
        <w:t>extraction</w:t>
      </w:r>
      <w:r>
        <w:rPr>
          <w:color w:val="0E101A"/>
          <w:spacing w:val="-4"/>
        </w:rPr>
        <w:t> </w:t>
      </w:r>
      <w:r>
        <w:rPr>
          <w:color w:val="0E101A"/>
        </w:rPr>
        <w:t>industries</w:t>
      </w:r>
      <w:r>
        <w:rPr>
          <w:color w:val="0E101A"/>
          <w:spacing w:val="-4"/>
        </w:rPr>
        <w:t> </w:t>
      </w:r>
      <w:r>
        <w:rPr>
          <w:color w:val="0E101A"/>
        </w:rPr>
        <w:t>and</w:t>
      </w:r>
      <w:r>
        <w:rPr>
          <w:color w:val="0E101A"/>
          <w:spacing w:val="-4"/>
        </w:rPr>
        <w:t> </w:t>
      </w:r>
      <w:r>
        <w:rPr>
          <w:color w:val="0E101A"/>
        </w:rPr>
        <w:t>skepticism</w:t>
      </w:r>
      <w:r>
        <w:rPr>
          <w:color w:val="0E101A"/>
          <w:spacing w:val="-4"/>
        </w:rPr>
        <w:t> </w:t>
      </w:r>
      <w:r>
        <w:rPr>
          <w:color w:val="0E101A"/>
        </w:rPr>
        <w:t>toward</w:t>
      </w:r>
      <w:r>
        <w:rPr>
          <w:color w:val="0E101A"/>
          <w:spacing w:val="-4"/>
        </w:rPr>
        <w:t> </w:t>
      </w:r>
      <w:r>
        <w:rPr>
          <w:color w:val="0E101A"/>
        </w:rPr>
        <w:t>outside</w:t>
      </w:r>
      <w:r>
        <w:rPr>
          <w:color w:val="0E101A"/>
          <w:spacing w:val="-5"/>
        </w:rPr>
        <w:t> </w:t>
      </w:r>
      <w:r>
        <w:rPr>
          <w:color w:val="0E101A"/>
        </w:rPr>
        <w:t>aid.</w:t>
      </w:r>
      <w:r>
        <w:rPr>
          <w:color w:val="0E101A"/>
          <w:spacing w:val="-4"/>
        </w:rPr>
        <w:t> </w:t>
      </w:r>
      <w:r>
        <w:rPr>
          <w:color w:val="0E101A"/>
        </w:rPr>
        <w:t>These stories maintain a regional spirit of self-reliance and resistance to perceived outside control.</w:t>
      </w:r>
    </w:p>
    <w:p>
      <w:pPr>
        <w:pStyle w:val="Heading2"/>
        <w:rPr>
          <w:i/>
        </w:rPr>
      </w:pPr>
      <w:bookmarkStart w:name="_TOC_250079" w:id="33"/>
      <w:r>
        <w:rPr>
          <w:i/>
          <w:color w:val="0E101A"/>
        </w:rPr>
        <w:t>Coal</w:t>
      </w:r>
      <w:r>
        <w:rPr>
          <w:i/>
          <w:color w:val="0E101A"/>
          <w:spacing w:val="-1"/>
        </w:rPr>
        <w:t> </w:t>
      </w:r>
      <w:r>
        <w:rPr>
          <w:i/>
          <w:color w:val="0E101A"/>
        </w:rPr>
        <w:t>Heritage</w:t>
      </w:r>
      <w:r>
        <w:rPr>
          <w:i/>
          <w:color w:val="0E101A"/>
          <w:spacing w:val="-2"/>
        </w:rPr>
        <w:t> </w:t>
      </w:r>
      <w:r>
        <w:rPr>
          <w:i/>
          <w:color w:val="0E101A"/>
        </w:rPr>
        <w:t>and</w:t>
      </w:r>
      <w:r>
        <w:rPr>
          <w:i/>
          <w:color w:val="0E101A"/>
          <w:spacing w:val="-1"/>
        </w:rPr>
        <w:t> </w:t>
      </w:r>
      <w:r>
        <w:rPr>
          <w:i/>
          <w:color w:val="0E101A"/>
        </w:rPr>
        <w:t>Becoming</w:t>
      </w:r>
      <w:r>
        <w:rPr>
          <w:i/>
          <w:color w:val="0E101A"/>
          <w:spacing w:val="-1"/>
        </w:rPr>
        <w:t> </w:t>
      </w:r>
      <w:r>
        <w:rPr>
          <w:i/>
          <w:color w:val="0E101A"/>
        </w:rPr>
        <w:t>to </w:t>
      </w:r>
      <w:bookmarkEnd w:id="33"/>
      <w:r>
        <w:rPr>
          <w:i/>
          <w:color w:val="0E101A"/>
          <w:spacing w:val="-2"/>
        </w:rPr>
        <w:t>Remain</w:t>
      </w:r>
    </w:p>
    <w:p>
      <w:pPr>
        <w:pStyle w:val="BodyText"/>
        <w:rPr>
          <w:b/>
          <w:i/>
        </w:rPr>
      </w:pPr>
    </w:p>
    <w:p>
      <w:pPr>
        <w:pStyle w:val="BodyText"/>
        <w:spacing w:line="480" w:lineRule="auto"/>
        <w:ind w:left="-1" w:right="358" w:firstLine="720"/>
      </w:pPr>
      <w:r>
        <w:rPr>
          <w:color w:val="0E101A"/>
        </w:rPr>
        <w:t>Coal heritage remains central to place-based identity in many rural Central Appalachian communities. Even as coal employment has sharply declined, its symbolic importance endures. Generations of work in coal mining or related industries have fostered a strong sense of occupational continuity and community pride. Wright (2012) described this as “becoming to remain,” where students pursue education in ways that help them stay connected to their community rather than encouraging departure. Educational choices are thus driven by the desire to stay rooted in community identity instead of by abstract ideas of mobility. Carr and Kefalas (2009)</w:t>
      </w:r>
      <w:r>
        <w:rPr>
          <w:color w:val="0E101A"/>
          <w:spacing w:val="-4"/>
        </w:rPr>
        <w:t> </w:t>
      </w:r>
      <w:r>
        <w:rPr>
          <w:color w:val="0E101A"/>
        </w:rPr>
        <w:t>similarly</w:t>
      </w:r>
      <w:r>
        <w:rPr>
          <w:color w:val="0E101A"/>
          <w:spacing w:val="-3"/>
        </w:rPr>
        <w:t> </w:t>
      </w:r>
      <w:r>
        <w:rPr>
          <w:color w:val="0E101A"/>
        </w:rPr>
        <w:t>found</w:t>
      </w:r>
      <w:r>
        <w:rPr>
          <w:color w:val="0E101A"/>
          <w:spacing w:val="-3"/>
        </w:rPr>
        <w:t> </w:t>
      </w:r>
      <w:r>
        <w:rPr>
          <w:color w:val="0E101A"/>
        </w:rPr>
        <w:t>that</w:t>
      </w:r>
      <w:r>
        <w:rPr>
          <w:color w:val="0E101A"/>
          <w:spacing w:val="-3"/>
        </w:rPr>
        <w:t> </w:t>
      </w:r>
      <w:r>
        <w:rPr>
          <w:color w:val="0E101A"/>
        </w:rPr>
        <w:t>rural</w:t>
      </w:r>
      <w:r>
        <w:rPr>
          <w:color w:val="0E101A"/>
          <w:spacing w:val="-3"/>
        </w:rPr>
        <w:t> </w:t>
      </w:r>
      <w:r>
        <w:rPr>
          <w:color w:val="0E101A"/>
        </w:rPr>
        <w:t>students</w:t>
      </w:r>
      <w:r>
        <w:rPr>
          <w:color w:val="0E101A"/>
          <w:spacing w:val="-3"/>
        </w:rPr>
        <w:t> </w:t>
      </w:r>
      <w:r>
        <w:rPr>
          <w:color w:val="0E101A"/>
        </w:rPr>
        <w:t>often</w:t>
      </w:r>
      <w:r>
        <w:rPr>
          <w:color w:val="0E101A"/>
          <w:spacing w:val="-3"/>
        </w:rPr>
        <w:t> </w:t>
      </w:r>
      <w:r>
        <w:rPr>
          <w:color w:val="0E101A"/>
        </w:rPr>
        <w:t>see</w:t>
      </w:r>
      <w:r>
        <w:rPr>
          <w:color w:val="0E101A"/>
          <w:spacing w:val="-2"/>
        </w:rPr>
        <w:t> </w:t>
      </w:r>
      <w:r>
        <w:rPr>
          <w:color w:val="0E101A"/>
        </w:rPr>
        <w:t>educational</w:t>
      </w:r>
      <w:r>
        <w:rPr>
          <w:color w:val="0E101A"/>
          <w:spacing w:val="-3"/>
        </w:rPr>
        <w:t> </w:t>
      </w:r>
      <w:r>
        <w:rPr>
          <w:color w:val="0E101A"/>
        </w:rPr>
        <w:t>mobility</w:t>
      </w:r>
      <w:r>
        <w:rPr>
          <w:color w:val="0E101A"/>
          <w:spacing w:val="-3"/>
        </w:rPr>
        <w:t> </w:t>
      </w:r>
      <w:r>
        <w:rPr>
          <w:color w:val="0E101A"/>
        </w:rPr>
        <w:t>through</w:t>
      </w:r>
      <w:r>
        <w:rPr>
          <w:color w:val="0E101A"/>
          <w:spacing w:val="-3"/>
        </w:rPr>
        <w:t> </w:t>
      </w:r>
      <w:r>
        <w:rPr>
          <w:color w:val="0E101A"/>
        </w:rPr>
        <w:t>the</w:t>
      </w:r>
      <w:r>
        <w:rPr>
          <w:color w:val="0E101A"/>
          <w:spacing w:val="-4"/>
        </w:rPr>
        <w:t> </w:t>
      </w:r>
      <w:r>
        <w:rPr>
          <w:color w:val="0E101A"/>
        </w:rPr>
        <w:t>lens</w:t>
      </w:r>
      <w:r>
        <w:rPr>
          <w:color w:val="0E101A"/>
          <w:spacing w:val="-3"/>
        </w:rPr>
        <w:t> </w:t>
      </w:r>
      <w:r>
        <w:rPr>
          <w:color w:val="0E101A"/>
        </w:rPr>
        <w:t>of</w:t>
      </w:r>
      <w:r>
        <w:rPr>
          <w:color w:val="0E101A"/>
          <w:spacing w:val="-4"/>
        </w:rPr>
        <w:t> </w:t>
      </w:r>
      <w:r>
        <w:rPr>
          <w:color w:val="0E101A"/>
        </w:rPr>
        <w:t>place attachment, with decisions influenced by family and community ties rather than solely by economic growth. These dynamics may shape educational decisions, including attending local institutions, enrolling in regionally aligned programs, or college departure when educational pathways seem disconnected from local opportunities.</w:t>
      </w:r>
    </w:p>
    <w:p>
      <w:pPr>
        <w:pStyle w:val="Heading2"/>
        <w:spacing w:before="1"/>
        <w:ind w:left="-1"/>
        <w:rPr>
          <w:i/>
        </w:rPr>
      </w:pPr>
      <w:bookmarkStart w:name="_TOC_250078" w:id="34"/>
      <w:r>
        <w:rPr>
          <w:i/>
          <w:color w:val="0E101A"/>
        </w:rPr>
        <w:t>Fatalism,</w:t>
      </w:r>
      <w:r>
        <w:rPr>
          <w:i/>
          <w:color w:val="0E101A"/>
          <w:spacing w:val="-3"/>
        </w:rPr>
        <w:t> </w:t>
      </w:r>
      <w:r>
        <w:rPr>
          <w:i/>
          <w:color w:val="0E101A"/>
        </w:rPr>
        <w:t>Loyalty,</w:t>
      </w:r>
      <w:r>
        <w:rPr>
          <w:i/>
          <w:color w:val="0E101A"/>
          <w:spacing w:val="-3"/>
        </w:rPr>
        <w:t> </w:t>
      </w:r>
      <w:r>
        <w:rPr>
          <w:i/>
          <w:color w:val="0E101A"/>
        </w:rPr>
        <w:t>and</w:t>
      </w:r>
      <w:r>
        <w:rPr>
          <w:i/>
          <w:color w:val="0E101A"/>
          <w:spacing w:val="-3"/>
        </w:rPr>
        <w:t> </w:t>
      </w:r>
      <w:r>
        <w:rPr>
          <w:i/>
          <w:color w:val="0E101A"/>
        </w:rPr>
        <w:t>Institutional</w:t>
      </w:r>
      <w:bookmarkEnd w:id="34"/>
      <w:r>
        <w:rPr>
          <w:i/>
          <w:color w:val="0E101A"/>
          <w:spacing w:val="-2"/>
        </w:rPr>
        <w:t> Mistrust</w:t>
      </w:r>
    </w:p>
    <w:p>
      <w:pPr>
        <w:pStyle w:val="BodyText"/>
        <w:spacing w:before="276"/>
        <w:ind w:left="720"/>
      </w:pPr>
      <w:r>
        <w:rPr>
          <w:color w:val="0E101A"/>
        </w:rPr>
        <w:t>Cultural</w:t>
      </w:r>
      <w:r>
        <w:rPr>
          <w:color w:val="0E101A"/>
          <w:spacing w:val="-2"/>
        </w:rPr>
        <w:t> </w:t>
      </w:r>
      <w:r>
        <w:rPr>
          <w:color w:val="0E101A"/>
        </w:rPr>
        <w:t>fatalism</w:t>
      </w:r>
      <w:r>
        <w:rPr>
          <w:color w:val="0E101A"/>
          <w:spacing w:val="-1"/>
        </w:rPr>
        <w:t> </w:t>
      </w:r>
      <w:r>
        <w:rPr>
          <w:color w:val="0E101A"/>
        </w:rPr>
        <w:t>further</w:t>
      </w:r>
      <w:r>
        <w:rPr>
          <w:color w:val="0E101A"/>
          <w:spacing w:val="-1"/>
        </w:rPr>
        <w:t> </w:t>
      </w:r>
      <w:r>
        <w:rPr>
          <w:color w:val="0E101A"/>
        </w:rPr>
        <w:t>complicates</w:t>
      </w:r>
      <w:r>
        <w:rPr>
          <w:color w:val="0E101A"/>
          <w:spacing w:val="-2"/>
        </w:rPr>
        <w:t> </w:t>
      </w:r>
      <w:r>
        <w:rPr>
          <w:color w:val="0E101A"/>
        </w:rPr>
        <w:t>the</w:t>
      </w:r>
      <w:r>
        <w:rPr>
          <w:color w:val="0E101A"/>
          <w:spacing w:val="-2"/>
        </w:rPr>
        <w:t> </w:t>
      </w:r>
      <w:r>
        <w:rPr>
          <w:color w:val="0E101A"/>
        </w:rPr>
        <w:t>process of</w:t>
      </w:r>
      <w:r>
        <w:rPr>
          <w:color w:val="0E101A"/>
          <w:spacing w:val="-2"/>
        </w:rPr>
        <w:t> </w:t>
      </w:r>
      <w:r>
        <w:rPr>
          <w:color w:val="0E101A"/>
        </w:rPr>
        <w:t>making</w:t>
      </w:r>
      <w:r>
        <w:rPr>
          <w:color w:val="0E101A"/>
          <w:spacing w:val="-1"/>
        </w:rPr>
        <w:t> </w:t>
      </w:r>
      <w:r>
        <w:rPr>
          <w:color w:val="0E101A"/>
        </w:rPr>
        <w:t>meaning</w:t>
      </w:r>
      <w:r>
        <w:rPr>
          <w:color w:val="0E101A"/>
          <w:spacing w:val="-2"/>
        </w:rPr>
        <w:t> </w:t>
      </w:r>
      <w:r>
        <w:rPr>
          <w:color w:val="0E101A"/>
        </w:rPr>
        <w:t>through</w:t>
      </w:r>
      <w:r>
        <w:rPr>
          <w:color w:val="0E101A"/>
          <w:spacing w:val="-1"/>
        </w:rPr>
        <w:t> </w:t>
      </w:r>
      <w:r>
        <w:rPr>
          <w:color w:val="0E101A"/>
          <w:spacing w:val="-2"/>
        </w:rPr>
        <w:t>education.</w:t>
      </w:r>
    </w:p>
    <w:p>
      <w:pPr>
        <w:pStyle w:val="BodyText"/>
        <w:spacing w:line="480" w:lineRule="auto" w:before="276"/>
        <w:ind w:left="-1" w:right="358"/>
      </w:pPr>
      <w:r>
        <w:rPr>
          <w:color w:val="0E101A"/>
        </w:rPr>
        <w:t>Appalachian fatalism has been described as the belief that structural conditions are mostly unchangeable and that individual efforts have limited power to change long-term outcomes (Billings</w:t>
      </w:r>
      <w:r>
        <w:rPr>
          <w:color w:val="0E101A"/>
          <w:spacing w:val="-3"/>
        </w:rPr>
        <w:t> </w:t>
      </w:r>
      <w:r>
        <w:rPr>
          <w:color w:val="0E101A"/>
        </w:rPr>
        <w:t>et</w:t>
      </w:r>
      <w:r>
        <w:rPr>
          <w:color w:val="0E101A"/>
          <w:spacing w:val="-3"/>
        </w:rPr>
        <w:t> </w:t>
      </w:r>
      <w:r>
        <w:rPr>
          <w:color w:val="0E101A"/>
        </w:rPr>
        <w:t>al.,</w:t>
      </w:r>
      <w:r>
        <w:rPr>
          <w:color w:val="0E101A"/>
          <w:spacing w:val="-3"/>
        </w:rPr>
        <w:t> </w:t>
      </w:r>
      <w:r>
        <w:rPr>
          <w:color w:val="0E101A"/>
        </w:rPr>
        <w:t>1999;</w:t>
      </w:r>
      <w:r>
        <w:rPr>
          <w:color w:val="0E101A"/>
          <w:spacing w:val="-3"/>
        </w:rPr>
        <w:t> </w:t>
      </w:r>
      <w:r>
        <w:rPr>
          <w:color w:val="0E101A"/>
        </w:rPr>
        <w:t>Obermiller</w:t>
      </w:r>
      <w:r>
        <w:rPr>
          <w:color w:val="0E101A"/>
          <w:spacing w:val="-4"/>
        </w:rPr>
        <w:t> </w:t>
      </w:r>
      <w:r>
        <w:rPr>
          <w:color w:val="0E101A"/>
        </w:rPr>
        <w:t>&amp;</w:t>
      </w:r>
      <w:r>
        <w:rPr>
          <w:color w:val="0E101A"/>
          <w:spacing w:val="-3"/>
        </w:rPr>
        <w:t> </w:t>
      </w:r>
      <w:r>
        <w:rPr>
          <w:color w:val="0E101A"/>
        </w:rPr>
        <w:t>Maloney,</w:t>
      </w:r>
      <w:r>
        <w:rPr>
          <w:color w:val="0E101A"/>
          <w:spacing w:val="-3"/>
        </w:rPr>
        <w:t> </w:t>
      </w:r>
      <w:r>
        <w:rPr>
          <w:color w:val="0E101A"/>
        </w:rPr>
        <w:t>2016).</w:t>
      </w:r>
      <w:r>
        <w:rPr>
          <w:color w:val="0E101A"/>
          <w:spacing w:val="-3"/>
        </w:rPr>
        <w:t> </w:t>
      </w:r>
      <w:r>
        <w:rPr>
          <w:color w:val="0E101A"/>
        </w:rPr>
        <w:t>Whether</w:t>
      </w:r>
      <w:r>
        <w:rPr>
          <w:color w:val="0E101A"/>
          <w:spacing w:val="-4"/>
        </w:rPr>
        <w:t> </w:t>
      </w:r>
      <w:r>
        <w:rPr>
          <w:color w:val="0E101A"/>
        </w:rPr>
        <w:t>viewed</w:t>
      </w:r>
      <w:r>
        <w:rPr>
          <w:color w:val="0E101A"/>
          <w:spacing w:val="-3"/>
        </w:rPr>
        <w:t> </w:t>
      </w:r>
      <w:r>
        <w:rPr>
          <w:color w:val="0E101A"/>
        </w:rPr>
        <w:t>through</w:t>
      </w:r>
      <w:r>
        <w:rPr>
          <w:color w:val="0E101A"/>
          <w:spacing w:val="-3"/>
        </w:rPr>
        <w:t> </w:t>
      </w:r>
      <w:r>
        <w:rPr>
          <w:color w:val="0E101A"/>
        </w:rPr>
        <w:t>literary</w:t>
      </w:r>
      <w:r>
        <w:rPr>
          <w:color w:val="0E101A"/>
          <w:spacing w:val="-3"/>
        </w:rPr>
        <w:t> </w:t>
      </w:r>
      <w:r>
        <w:rPr>
          <w:color w:val="0E101A"/>
        </w:rPr>
        <w:t>analysis</w:t>
      </w:r>
      <w:r>
        <w:rPr>
          <w:color w:val="0E101A"/>
          <w:spacing w:val="-3"/>
        </w:rPr>
        <w:t> </w:t>
      </w:r>
      <w:r>
        <w:rPr>
          <w:color w:val="0E101A"/>
        </w:rPr>
        <w:t>or sociological observation, this mindset can affect how risk and reward are perceived. If higher education is seen as uncertain, geographically destabilizing, or unlikely to bring local benefits,</w:t>
      </w:r>
    </w:p>
    <w:p>
      <w:pPr>
        <w:pStyle w:val="BodyText"/>
        <w:spacing w:after="0" w:line="480" w:lineRule="auto"/>
        <w:sectPr>
          <w:pgSz w:w="12240" w:h="15840"/>
          <w:pgMar w:header="0" w:footer="1063" w:top="1360" w:bottom="1260" w:left="1440" w:right="1080"/>
        </w:sectPr>
      </w:pPr>
    </w:p>
    <w:p>
      <w:pPr>
        <w:pStyle w:val="BodyText"/>
        <w:spacing w:line="480" w:lineRule="auto" w:before="79"/>
        <w:ind w:right="358"/>
      </w:pPr>
      <w:r>
        <w:rPr>
          <w:color w:val="0E101A"/>
        </w:rPr>
        <w:t>students</w:t>
      </w:r>
      <w:r>
        <w:rPr>
          <w:color w:val="0E101A"/>
          <w:spacing w:val="-3"/>
        </w:rPr>
        <w:t> </w:t>
      </w:r>
      <w:r>
        <w:rPr>
          <w:color w:val="0E101A"/>
        </w:rPr>
        <w:t>may</w:t>
      </w:r>
      <w:r>
        <w:rPr>
          <w:color w:val="0E101A"/>
          <w:spacing w:val="-3"/>
        </w:rPr>
        <w:t> </w:t>
      </w:r>
      <w:r>
        <w:rPr>
          <w:color w:val="0E101A"/>
        </w:rPr>
        <w:t>see</w:t>
      </w:r>
      <w:r>
        <w:rPr>
          <w:color w:val="0E101A"/>
          <w:spacing w:val="-4"/>
        </w:rPr>
        <w:t> </w:t>
      </w:r>
      <w:r>
        <w:rPr>
          <w:color w:val="0E101A"/>
        </w:rPr>
        <w:t>leaving</w:t>
      </w:r>
      <w:r>
        <w:rPr>
          <w:color w:val="0E101A"/>
          <w:spacing w:val="-1"/>
        </w:rPr>
        <w:t> </w:t>
      </w:r>
      <w:r>
        <w:rPr>
          <w:color w:val="0E101A"/>
        </w:rPr>
        <w:t>as</w:t>
      </w:r>
      <w:r>
        <w:rPr>
          <w:color w:val="0E101A"/>
          <w:spacing w:val="-3"/>
        </w:rPr>
        <w:t> </w:t>
      </w:r>
      <w:r>
        <w:rPr>
          <w:color w:val="0E101A"/>
        </w:rPr>
        <w:t>a</w:t>
      </w:r>
      <w:r>
        <w:rPr>
          <w:color w:val="0E101A"/>
          <w:spacing w:val="-4"/>
        </w:rPr>
        <w:t> </w:t>
      </w:r>
      <w:r>
        <w:rPr>
          <w:color w:val="0E101A"/>
        </w:rPr>
        <w:t>practical</w:t>
      </w:r>
      <w:r>
        <w:rPr>
          <w:color w:val="0E101A"/>
          <w:spacing w:val="-3"/>
        </w:rPr>
        <w:t> </w:t>
      </w:r>
      <w:r>
        <w:rPr>
          <w:color w:val="0E101A"/>
        </w:rPr>
        <w:t>adjustment</w:t>
      </w:r>
      <w:r>
        <w:rPr>
          <w:color w:val="0E101A"/>
          <w:spacing w:val="-1"/>
        </w:rPr>
        <w:t> </w:t>
      </w:r>
      <w:r>
        <w:rPr>
          <w:color w:val="0E101A"/>
        </w:rPr>
        <w:t>rather</w:t>
      </w:r>
      <w:r>
        <w:rPr>
          <w:color w:val="0E101A"/>
          <w:spacing w:val="-4"/>
        </w:rPr>
        <w:t> </w:t>
      </w:r>
      <w:r>
        <w:rPr>
          <w:color w:val="0E101A"/>
        </w:rPr>
        <w:t>than</w:t>
      </w:r>
      <w:r>
        <w:rPr>
          <w:color w:val="0E101A"/>
          <w:spacing w:val="-1"/>
        </w:rPr>
        <w:t> </w:t>
      </w:r>
      <w:r>
        <w:rPr>
          <w:color w:val="0E101A"/>
        </w:rPr>
        <w:t>a</w:t>
      </w:r>
      <w:r>
        <w:rPr>
          <w:color w:val="0E101A"/>
          <w:spacing w:val="-4"/>
        </w:rPr>
        <w:t> </w:t>
      </w:r>
      <w:r>
        <w:rPr>
          <w:color w:val="0E101A"/>
        </w:rPr>
        <w:t>surrender</w:t>
      </w:r>
      <w:r>
        <w:rPr>
          <w:color w:val="0E101A"/>
          <w:spacing w:val="-2"/>
        </w:rPr>
        <w:t> </w:t>
      </w:r>
      <w:r>
        <w:rPr>
          <w:color w:val="0E101A"/>
        </w:rPr>
        <w:t>(Gibbons</w:t>
      </w:r>
      <w:r>
        <w:rPr>
          <w:color w:val="0E101A"/>
          <w:spacing w:val="-3"/>
        </w:rPr>
        <w:t> </w:t>
      </w:r>
      <w:r>
        <w:rPr>
          <w:color w:val="0E101A"/>
        </w:rPr>
        <w:t>&amp;</w:t>
      </w:r>
      <w:r>
        <w:rPr>
          <w:color w:val="0E101A"/>
          <w:spacing w:val="-3"/>
        </w:rPr>
        <w:t> </w:t>
      </w:r>
      <w:r>
        <w:rPr>
          <w:color w:val="0E101A"/>
        </w:rPr>
        <w:t>Borders, 2010; Means, 2017).</w:t>
      </w:r>
    </w:p>
    <w:p>
      <w:pPr>
        <w:pStyle w:val="BodyText"/>
        <w:spacing w:line="480" w:lineRule="auto"/>
        <w:ind w:left="-1" w:right="497" w:firstLine="720"/>
      </w:pPr>
      <w:r>
        <w:rPr>
          <w:color w:val="0E101A"/>
        </w:rPr>
        <w:t>Overall,</w:t>
      </w:r>
      <w:r>
        <w:rPr>
          <w:color w:val="0E101A"/>
          <w:spacing w:val="-3"/>
        </w:rPr>
        <w:t> </w:t>
      </w:r>
      <w:r>
        <w:rPr>
          <w:color w:val="0E101A"/>
        </w:rPr>
        <w:t>the</w:t>
      </w:r>
      <w:r>
        <w:rPr>
          <w:color w:val="0E101A"/>
          <w:spacing w:val="-4"/>
        </w:rPr>
        <w:t> </w:t>
      </w:r>
      <w:r>
        <w:rPr>
          <w:color w:val="0E101A"/>
        </w:rPr>
        <w:t>research</w:t>
      </w:r>
      <w:r>
        <w:rPr>
          <w:color w:val="0E101A"/>
          <w:spacing w:val="-3"/>
        </w:rPr>
        <w:t> </w:t>
      </w:r>
      <w:r>
        <w:rPr>
          <w:color w:val="0E101A"/>
        </w:rPr>
        <w:t>indicates</w:t>
      </w:r>
      <w:r>
        <w:rPr>
          <w:color w:val="0E101A"/>
          <w:spacing w:val="-3"/>
        </w:rPr>
        <w:t> </w:t>
      </w:r>
      <w:r>
        <w:rPr>
          <w:color w:val="0E101A"/>
        </w:rPr>
        <w:t>that</w:t>
      </w:r>
      <w:r>
        <w:rPr>
          <w:color w:val="0E101A"/>
          <w:spacing w:val="-3"/>
        </w:rPr>
        <w:t> </w:t>
      </w:r>
      <w:r>
        <w:rPr>
          <w:color w:val="0E101A"/>
        </w:rPr>
        <w:t>place-based</w:t>
      </w:r>
      <w:r>
        <w:rPr>
          <w:color w:val="0E101A"/>
          <w:spacing w:val="-3"/>
        </w:rPr>
        <w:t> </w:t>
      </w:r>
      <w:r>
        <w:rPr>
          <w:color w:val="0E101A"/>
        </w:rPr>
        <w:t>loyalty</w:t>
      </w:r>
      <w:r>
        <w:rPr>
          <w:color w:val="0E101A"/>
          <w:spacing w:val="-3"/>
        </w:rPr>
        <w:t> </w:t>
      </w:r>
      <w:r>
        <w:rPr>
          <w:color w:val="0E101A"/>
        </w:rPr>
        <w:t>and</w:t>
      </w:r>
      <w:r>
        <w:rPr>
          <w:color w:val="0E101A"/>
          <w:spacing w:val="-3"/>
        </w:rPr>
        <w:t> </w:t>
      </w:r>
      <w:r>
        <w:rPr>
          <w:color w:val="0E101A"/>
        </w:rPr>
        <w:t>historical</w:t>
      </w:r>
      <w:r>
        <w:rPr>
          <w:color w:val="0E101A"/>
          <w:spacing w:val="-3"/>
        </w:rPr>
        <w:t> </w:t>
      </w:r>
      <w:r>
        <w:rPr>
          <w:color w:val="0E101A"/>
        </w:rPr>
        <w:t>mistrust</w:t>
      </w:r>
      <w:r>
        <w:rPr>
          <w:color w:val="0E101A"/>
          <w:spacing w:val="-3"/>
        </w:rPr>
        <w:t> </w:t>
      </w:r>
      <w:r>
        <w:rPr>
          <w:color w:val="0E101A"/>
        </w:rPr>
        <w:t>of</w:t>
      </w:r>
      <w:r>
        <w:rPr>
          <w:color w:val="0E101A"/>
          <w:spacing w:val="-4"/>
        </w:rPr>
        <w:t> </w:t>
      </w:r>
      <w:r>
        <w:rPr>
          <w:color w:val="0E101A"/>
        </w:rPr>
        <w:t>outside authority shape how people in rural Central Appalachia view higher education institutions (Billings</w:t>
      </w:r>
      <w:r>
        <w:rPr>
          <w:color w:val="0E101A"/>
          <w:spacing w:val="-3"/>
        </w:rPr>
        <w:t> </w:t>
      </w:r>
      <w:r>
        <w:rPr>
          <w:color w:val="0E101A"/>
        </w:rPr>
        <w:t>&amp;</w:t>
      </w:r>
      <w:r>
        <w:rPr>
          <w:color w:val="0E101A"/>
          <w:spacing w:val="-3"/>
        </w:rPr>
        <w:t> </w:t>
      </w:r>
      <w:r>
        <w:rPr>
          <w:color w:val="0E101A"/>
        </w:rPr>
        <w:t>Blee,</w:t>
      </w:r>
      <w:r>
        <w:rPr>
          <w:color w:val="0E101A"/>
          <w:spacing w:val="-3"/>
        </w:rPr>
        <w:t> </w:t>
      </w:r>
      <w:r>
        <w:rPr>
          <w:color w:val="0E101A"/>
        </w:rPr>
        <w:t>2000).</w:t>
      </w:r>
      <w:r>
        <w:rPr>
          <w:color w:val="0E101A"/>
          <w:spacing w:val="-3"/>
        </w:rPr>
        <w:t> </w:t>
      </w:r>
      <w:r>
        <w:rPr>
          <w:color w:val="0E101A"/>
        </w:rPr>
        <w:t>Using</w:t>
      </w:r>
      <w:r>
        <w:rPr>
          <w:color w:val="0E101A"/>
          <w:spacing w:val="-3"/>
        </w:rPr>
        <w:t> </w:t>
      </w:r>
      <w:r>
        <w:rPr>
          <w:color w:val="0E101A"/>
        </w:rPr>
        <w:t>the</w:t>
      </w:r>
      <w:r>
        <w:rPr>
          <w:color w:val="0E101A"/>
          <w:spacing w:val="-4"/>
        </w:rPr>
        <w:t> </w:t>
      </w:r>
      <w:r>
        <w:rPr>
          <w:color w:val="0E101A"/>
        </w:rPr>
        <w:t>concept</w:t>
      </w:r>
      <w:r>
        <w:rPr>
          <w:color w:val="0E101A"/>
          <w:spacing w:val="-3"/>
        </w:rPr>
        <w:t> </w:t>
      </w:r>
      <w:r>
        <w:rPr>
          <w:color w:val="0E101A"/>
        </w:rPr>
        <w:t>of</w:t>
      </w:r>
      <w:r>
        <w:rPr>
          <w:color w:val="0E101A"/>
          <w:spacing w:val="-4"/>
        </w:rPr>
        <w:t> </w:t>
      </w:r>
      <w:r>
        <w:rPr>
          <w:color w:val="0E101A"/>
        </w:rPr>
        <w:t>internal</w:t>
      </w:r>
      <w:r>
        <w:rPr>
          <w:color w:val="0E101A"/>
          <w:spacing w:val="-3"/>
        </w:rPr>
        <w:t> </w:t>
      </w:r>
      <w:r>
        <w:rPr>
          <w:color w:val="0E101A"/>
        </w:rPr>
        <w:t>colonialism,</w:t>
      </w:r>
      <w:r>
        <w:rPr>
          <w:color w:val="0E101A"/>
          <w:spacing w:val="-3"/>
        </w:rPr>
        <w:t> </w:t>
      </w:r>
      <w:r>
        <w:rPr>
          <w:color w:val="0E101A"/>
        </w:rPr>
        <w:t>institutions</w:t>
      </w:r>
      <w:r>
        <w:rPr>
          <w:color w:val="0E101A"/>
          <w:spacing w:val="-3"/>
        </w:rPr>
        <w:t> </w:t>
      </w:r>
      <w:r>
        <w:rPr>
          <w:color w:val="0E101A"/>
        </w:rPr>
        <w:t>outside</w:t>
      </w:r>
      <w:r>
        <w:rPr>
          <w:color w:val="0E101A"/>
          <w:spacing w:val="-4"/>
        </w:rPr>
        <w:t> </w:t>
      </w:r>
      <w:r>
        <w:rPr>
          <w:color w:val="0E101A"/>
        </w:rPr>
        <w:t>the</w:t>
      </w:r>
      <w:r>
        <w:rPr>
          <w:color w:val="0E101A"/>
          <w:spacing w:val="-4"/>
        </w:rPr>
        <w:t> </w:t>
      </w:r>
      <w:r>
        <w:rPr>
          <w:color w:val="0E101A"/>
        </w:rPr>
        <w:t>local community might be seen as extensions of external systems that have historically been linked with extraction and control (Lewis et al., 1978). When institutional norms demand mobility, cultural</w:t>
      </w:r>
      <w:r>
        <w:rPr>
          <w:color w:val="0E101A"/>
          <w:spacing w:val="-2"/>
        </w:rPr>
        <w:t> </w:t>
      </w:r>
      <w:r>
        <w:rPr>
          <w:color w:val="0E101A"/>
        </w:rPr>
        <w:t>adjustment,</w:t>
      </w:r>
      <w:r>
        <w:rPr>
          <w:color w:val="0E101A"/>
          <w:spacing w:val="-2"/>
        </w:rPr>
        <w:t> </w:t>
      </w:r>
      <w:r>
        <w:rPr>
          <w:color w:val="0E101A"/>
        </w:rPr>
        <w:t>or</w:t>
      </w:r>
      <w:r>
        <w:rPr>
          <w:color w:val="0E101A"/>
          <w:spacing w:val="-3"/>
        </w:rPr>
        <w:t> </w:t>
      </w:r>
      <w:r>
        <w:rPr>
          <w:color w:val="0E101A"/>
        </w:rPr>
        <w:t>distance</w:t>
      </w:r>
      <w:r>
        <w:rPr>
          <w:color w:val="0E101A"/>
          <w:spacing w:val="-3"/>
        </w:rPr>
        <w:t> </w:t>
      </w:r>
      <w:r>
        <w:rPr>
          <w:color w:val="0E101A"/>
        </w:rPr>
        <w:t>from family,</w:t>
      </w:r>
      <w:r>
        <w:rPr>
          <w:color w:val="0E101A"/>
          <w:spacing w:val="-2"/>
        </w:rPr>
        <w:t> </w:t>
      </w:r>
      <w:r>
        <w:rPr>
          <w:color w:val="0E101A"/>
        </w:rPr>
        <w:t>students</w:t>
      </w:r>
      <w:r>
        <w:rPr>
          <w:color w:val="0E101A"/>
          <w:spacing w:val="-2"/>
        </w:rPr>
        <w:t> </w:t>
      </w:r>
      <w:r>
        <w:rPr>
          <w:color w:val="0E101A"/>
        </w:rPr>
        <w:t>may</w:t>
      </w:r>
      <w:r>
        <w:rPr>
          <w:color w:val="0E101A"/>
          <w:spacing w:val="-2"/>
        </w:rPr>
        <w:t> </w:t>
      </w:r>
      <w:r>
        <w:rPr>
          <w:color w:val="0E101A"/>
        </w:rPr>
        <w:t>feel</w:t>
      </w:r>
      <w:r>
        <w:rPr>
          <w:color w:val="0E101A"/>
          <w:spacing w:val="-2"/>
        </w:rPr>
        <w:t> </w:t>
      </w:r>
      <w:r>
        <w:rPr>
          <w:color w:val="0E101A"/>
        </w:rPr>
        <w:t>a</w:t>
      </w:r>
      <w:r>
        <w:rPr>
          <w:color w:val="0E101A"/>
          <w:spacing w:val="-3"/>
        </w:rPr>
        <w:t> </w:t>
      </w:r>
      <w:r>
        <w:rPr>
          <w:color w:val="0E101A"/>
        </w:rPr>
        <w:t>disconnect between</w:t>
      </w:r>
      <w:r>
        <w:rPr>
          <w:color w:val="0E101A"/>
          <w:spacing w:val="-2"/>
        </w:rPr>
        <w:t> </w:t>
      </w:r>
      <w:r>
        <w:rPr>
          <w:color w:val="0E101A"/>
        </w:rPr>
        <w:t>their</w:t>
      </w:r>
      <w:r>
        <w:rPr>
          <w:color w:val="0E101A"/>
          <w:spacing w:val="-3"/>
        </w:rPr>
        <w:t> </w:t>
      </w:r>
      <w:r>
        <w:rPr>
          <w:color w:val="0E101A"/>
        </w:rPr>
        <w:t>local identity and what the institution expects. Persistence, therefore, reflects not only academic preparedness but also how well students’ inherited habitus matches the structure of higher education (Bourdieu, 1986; Stephens et al., 2012). These cultural conflicts combine with concrete</w:t>
      </w:r>
      <w:r>
        <w:rPr>
          <w:color w:val="0E101A"/>
          <w:spacing w:val="-5"/>
        </w:rPr>
        <w:t> </w:t>
      </w:r>
      <w:r>
        <w:rPr>
          <w:color w:val="0E101A"/>
        </w:rPr>
        <w:t>challenges</w:t>
      </w:r>
      <w:r>
        <w:rPr>
          <w:color w:val="0E101A"/>
          <w:spacing w:val="-4"/>
        </w:rPr>
        <w:t> </w:t>
      </w:r>
      <w:r>
        <w:rPr>
          <w:color w:val="0E101A"/>
        </w:rPr>
        <w:t>like</w:t>
      </w:r>
      <w:r>
        <w:rPr>
          <w:color w:val="0E101A"/>
          <w:spacing w:val="-3"/>
        </w:rPr>
        <w:t> </w:t>
      </w:r>
      <w:r>
        <w:rPr>
          <w:color w:val="0E101A"/>
        </w:rPr>
        <w:t>geographic</w:t>
      </w:r>
      <w:r>
        <w:rPr>
          <w:color w:val="0E101A"/>
          <w:spacing w:val="-5"/>
        </w:rPr>
        <w:t> </w:t>
      </w:r>
      <w:r>
        <w:rPr>
          <w:color w:val="0E101A"/>
        </w:rPr>
        <w:t>isolation</w:t>
      </w:r>
      <w:r>
        <w:rPr>
          <w:color w:val="0E101A"/>
          <w:spacing w:val="-4"/>
        </w:rPr>
        <w:t> </w:t>
      </w:r>
      <w:r>
        <w:rPr>
          <w:color w:val="0E101A"/>
        </w:rPr>
        <w:t>and</w:t>
      </w:r>
      <w:r>
        <w:rPr>
          <w:color w:val="0E101A"/>
          <w:spacing w:val="-2"/>
        </w:rPr>
        <w:t> </w:t>
      </w:r>
      <w:r>
        <w:rPr>
          <w:color w:val="0E101A"/>
        </w:rPr>
        <w:t>economic</w:t>
      </w:r>
      <w:r>
        <w:rPr>
          <w:color w:val="0E101A"/>
          <w:spacing w:val="-5"/>
        </w:rPr>
        <w:t> </w:t>
      </w:r>
      <w:r>
        <w:rPr>
          <w:color w:val="0E101A"/>
        </w:rPr>
        <w:t>hardship</w:t>
      </w:r>
      <w:r>
        <w:rPr>
          <w:color w:val="0E101A"/>
          <w:spacing w:val="-4"/>
        </w:rPr>
        <w:t> </w:t>
      </w:r>
      <w:r>
        <w:rPr>
          <w:color w:val="0E101A"/>
        </w:rPr>
        <w:t>that</w:t>
      </w:r>
      <w:r>
        <w:rPr>
          <w:color w:val="0E101A"/>
          <w:spacing w:val="-2"/>
        </w:rPr>
        <w:t> </w:t>
      </w:r>
      <w:r>
        <w:rPr>
          <w:color w:val="0E101A"/>
        </w:rPr>
        <w:t>affect</w:t>
      </w:r>
      <w:r>
        <w:rPr>
          <w:color w:val="0E101A"/>
          <w:spacing w:val="-4"/>
        </w:rPr>
        <w:t> </w:t>
      </w:r>
      <w:r>
        <w:rPr>
          <w:color w:val="0E101A"/>
        </w:rPr>
        <w:t>decisions</w:t>
      </w:r>
      <w:r>
        <w:rPr>
          <w:color w:val="0E101A"/>
          <w:spacing w:val="-4"/>
        </w:rPr>
        <w:t> </w:t>
      </w:r>
      <w:r>
        <w:rPr>
          <w:color w:val="0E101A"/>
        </w:rPr>
        <w:t>about enrolling, navigating, and departure (Means, 2017).</w:t>
      </w:r>
    </w:p>
    <w:p>
      <w:pPr>
        <w:pStyle w:val="Heading1"/>
        <w:ind w:left="-1"/>
      </w:pPr>
      <w:bookmarkStart w:name="_TOC_250077" w:id="35"/>
      <w:r>
        <w:rPr>
          <w:color w:val="0E101A"/>
        </w:rPr>
        <w:t>Rural</w:t>
      </w:r>
      <w:r>
        <w:rPr>
          <w:color w:val="0E101A"/>
          <w:spacing w:val="-6"/>
        </w:rPr>
        <w:t> </w:t>
      </w:r>
      <w:r>
        <w:rPr>
          <w:color w:val="0E101A"/>
        </w:rPr>
        <w:t>Structural</w:t>
      </w:r>
      <w:r>
        <w:rPr>
          <w:color w:val="0E101A"/>
          <w:spacing w:val="-4"/>
        </w:rPr>
        <w:t> </w:t>
      </w:r>
      <w:r>
        <w:rPr>
          <w:color w:val="0E101A"/>
        </w:rPr>
        <w:t>Conditions</w:t>
      </w:r>
      <w:r>
        <w:rPr>
          <w:color w:val="0E101A"/>
          <w:spacing w:val="-4"/>
        </w:rPr>
        <w:t> </w:t>
      </w:r>
      <w:r>
        <w:rPr>
          <w:color w:val="0E101A"/>
        </w:rPr>
        <w:t>and</w:t>
      </w:r>
      <w:r>
        <w:rPr>
          <w:color w:val="0E101A"/>
          <w:spacing w:val="-4"/>
        </w:rPr>
        <w:t> </w:t>
      </w:r>
      <w:r>
        <w:rPr>
          <w:color w:val="0E101A"/>
        </w:rPr>
        <w:t>Institutional</w:t>
      </w:r>
      <w:r>
        <w:rPr>
          <w:color w:val="0E101A"/>
          <w:spacing w:val="-5"/>
        </w:rPr>
        <w:t> </w:t>
      </w:r>
      <w:bookmarkEnd w:id="35"/>
      <w:r>
        <w:rPr>
          <w:color w:val="0E101A"/>
          <w:spacing w:val="-2"/>
        </w:rPr>
        <w:t>Navigation</w:t>
      </w:r>
    </w:p>
    <w:p>
      <w:pPr>
        <w:pStyle w:val="BodyText"/>
        <w:rPr>
          <w:b/>
        </w:rPr>
      </w:pPr>
    </w:p>
    <w:p>
      <w:pPr>
        <w:pStyle w:val="Heading2"/>
        <w:ind w:left="-1"/>
        <w:rPr>
          <w:i/>
        </w:rPr>
      </w:pPr>
      <w:bookmarkStart w:name="_TOC_250076" w:id="36"/>
      <w:r>
        <w:rPr>
          <w:i/>
          <w:color w:val="0E101A"/>
        </w:rPr>
        <w:t>Geographic</w:t>
      </w:r>
      <w:r>
        <w:rPr>
          <w:i/>
          <w:color w:val="0E101A"/>
          <w:spacing w:val="-4"/>
        </w:rPr>
        <w:t> </w:t>
      </w:r>
      <w:r>
        <w:rPr>
          <w:i/>
          <w:color w:val="0E101A"/>
        </w:rPr>
        <w:t>Isolation</w:t>
      </w:r>
      <w:r>
        <w:rPr>
          <w:i/>
          <w:color w:val="0E101A"/>
          <w:spacing w:val="-3"/>
        </w:rPr>
        <w:t> </w:t>
      </w:r>
      <w:r>
        <w:rPr>
          <w:i/>
          <w:color w:val="0E101A"/>
        </w:rPr>
        <w:t>and</w:t>
      </w:r>
      <w:r>
        <w:rPr>
          <w:i/>
          <w:color w:val="0E101A"/>
          <w:spacing w:val="-3"/>
        </w:rPr>
        <w:t> </w:t>
      </w:r>
      <w:r>
        <w:rPr>
          <w:i/>
          <w:color w:val="0E101A"/>
        </w:rPr>
        <w:t>Logistical</w:t>
      </w:r>
      <w:r>
        <w:rPr>
          <w:i/>
          <w:color w:val="0E101A"/>
          <w:spacing w:val="-3"/>
        </w:rPr>
        <w:t> </w:t>
      </w:r>
      <w:bookmarkEnd w:id="36"/>
      <w:r>
        <w:rPr>
          <w:i/>
          <w:color w:val="0E101A"/>
          <w:spacing w:val="-2"/>
        </w:rPr>
        <w:t>Constraint</w:t>
      </w:r>
    </w:p>
    <w:p>
      <w:pPr>
        <w:pStyle w:val="BodyText"/>
        <w:rPr>
          <w:b/>
          <w:i/>
        </w:rPr>
      </w:pPr>
    </w:p>
    <w:p>
      <w:pPr>
        <w:pStyle w:val="BodyText"/>
        <w:spacing w:line="480" w:lineRule="auto" w:before="1"/>
        <w:ind w:left="-1" w:right="408" w:firstLine="720"/>
      </w:pPr>
      <w:r>
        <w:rPr>
          <w:color w:val="0E101A"/>
        </w:rPr>
        <w:t>In addition to family perceptions and cultural traditions, rural structural conditions strongly influence how students in Central Appalachia access, experience, and interpret higher education. Geographic isolation is a key feature of rural Central Appalachia. Mountainous terrain, limited transportation networks, and long travel distances hinder physical mobility and limit access to educational institutions and job opportunities (Gibbons et al., 2019a). In many communities, reaching the nearest postsecondary institution requires lengthy commuting or relocation. These logistical challenges impact enrollment choices and may heighten the tension between</w:t>
      </w:r>
      <w:r>
        <w:rPr>
          <w:color w:val="0E101A"/>
          <w:spacing w:val="-3"/>
        </w:rPr>
        <w:t> </w:t>
      </w:r>
      <w:r>
        <w:rPr>
          <w:color w:val="0E101A"/>
        </w:rPr>
        <w:t>institutional</w:t>
      </w:r>
      <w:r>
        <w:rPr>
          <w:color w:val="0E101A"/>
          <w:spacing w:val="-3"/>
        </w:rPr>
        <w:t> </w:t>
      </w:r>
      <w:r>
        <w:rPr>
          <w:color w:val="0E101A"/>
        </w:rPr>
        <w:t>participation</w:t>
      </w:r>
      <w:r>
        <w:rPr>
          <w:color w:val="0E101A"/>
          <w:spacing w:val="-3"/>
        </w:rPr>
        <w:t> </w:t>
      </w:r>
      <w:r>
        <w:rPr>
          <w:color w:val="0E101A"/>
        </w:rPr>
        <w:t>and</w:t>
      </w:r>
      <w:r>
        <w:rPr>
          <w:color w:val="0E101A"/>
          <w:spacing w:val="-3"/>
        </w:rPr>
        <w:t> </w:t>
      </w:r>
      <w:r>
        <w:rPr>
          <w:color w:val="0E101A"/>
        </w:rPr>
        <w:t>remaining</w:t>
      </w:r>
      <w:r>
        <w:rPr>
          <w:color w:val="0E101A"/>
          <w:spacing w:val="-3"/>
        </w:rPr>
        <w:t> </w:t>
      </w:r>
      <w:r>
        <w:rPr>
          <w:color w:val="0E101A"/>
        </w:rPr>
        <w:t>close</w:t>
      </w:r>
      <w:r>
        <w:rPr>
          <w:color w:val="0E101A"/>
          <w:spacing w:val="-4"/>
        </w:rPr>
        <w:t> </w:t>
      </w:r>
      <w:r>
        <w:rPr>
          <w:color w:val="0E101A"/>
        </w:rPr>
        <w:t>to</w:t>
      </w:r>
      <w:r>
        <w:rPr>
          <w:color w:val="0E101A"/>
          <w:spacing w:val="-3"/>
        </w:rPr>
        <w:t> </w:t>
      </w:r>
      <w:r>
        <w:rPr>
          <w:color w:val="0E101A"/>
        </w:rPr>
        <w:t>family.</w:t>
      </w:r>
      <w:r>
        <w:rPr>
          <w:color w:val="0E101A"/>
          <w:spacing w:val="-3"/>
        </w:rPr>
        <w:t> </w:t>
      </w:r>
      <w:r>
        <w:rPr>
          <w:color w:val="0E101A"/>
        </w:rPr>
        <w:t>For</w:t>
      </w:r>
      <w:r>
        <w:rPr>
          <w:color w:val="0E101A"/>
          <w:spacing w:val="-4"/>
        </w:rPr>
        <w:t> </w:t>
      </w:r>
      <w:r>
        <w:rPr>
          <w:color w:val="0E101A"/>
        </w:rPr>
        <w:t>students</w:t>
      </w:r>
      <w:r>
        <w:rPr>
          <w:color w:val="0E101A"/>
          <w:spacing w:val="-3"/>
        </w:rPr>
        <w:t> </w:t>
      </w:r>
      <w:r>
        <w:rPr>
          <w:color w:val="0E101A"/>
        </w:rPr>
        <w:t>who</w:t>
      </w:r>
      <w:r>
        <w:rPr>
          <w:color w:val="0E101A"/>
          <w:spacing w:val="-3"/>
        </w:rPr>
        <w:t> </w:t>
      </w:r>
      <w:r>
        <w:rPr>
          <w:color w:val="0E101A"/>
        </w:rPr>
        <w:t>juggle</w:t>
      </w:r>
      <w:r>
        <w:rPr>
          <w:color w:val="0E101A"/>
          <w:spacing w:val="-4"/>
        </w:rPr>
        <w:t> </w:t>
      </w:r>
      <w:r>
        <w:rPr>
          <w:color w:val="0E101A"/>
        </w:rPr>
        <w:t>work</w:t>
      </w:r>
    </w:p>
    <w:p>
      <w:pPr>
        <w:pStyle w:val="BodyText"/>
        <w:spacing w:after="0" w:line="480" w:lineRule="auto"/>
        <w:sectPr>
          <w:pgSz w:w="12240" w:h="15840"/>
          <w:pgMar w:header="0" w:footer="1063" w:top="1360" w:bottom="1260" w:left="1440" w:right="1080"/>
        </w:sectPr>
      </w:pPr>
    </w:p>
    <w:p>
      <w:pPr>
        <w:pStyle w:val="BodyText"/>
        <w:spacing w:line="480" w:lineRule="auto" w:before="79"/>
        <w:ind w:right="358"/>
      </w:pPr>
      <w:r>
        <w:rPr>
          <w:color w:val="0E101A"/>
        </w:rPr>
        <w:t>or</w:t>
      </w:r>
      <w:r>
        <w:rPr>
          <w:color w:val="0E101A"/>
          <w:spacing w:val="-5"/>
        </w:rPr>
        <w:t> </w:t>
      </w:r>
      <w:r>
        <w:rPr>
          <w:color w:val="0E101A"/>
        </w:rPr>
        <w:t>caregiving</w:t>
      </w:r>
      <w:r>
        <w:rPr>
          <w:color w:val="0E101A"/>
          <w:spacing w:val="-4"/>
        </w:rPr>
        <w:t> </w:t>
      </w:r>
      <w:r>
        <w:rPr>
          <w:color w:val="0E101A"/>
        </w:rPr>
        <w:t>duties,</w:t>
      </w:r>
      <w:r>
        <w:rPr>
          <w:color w:val="0E101A"/>
          <w:spacing w:val="-4"/>
        </w:rPr>
        <w:t> </w:t>
      </w:r>
      <w:r>
        <w:rPr>
          <w:color w:val="0E101A"/>
        </w:rPr>
        <w:t>transportation</w:t>
      </w:r>
      <w:r>
        <w:rPr>
          <w:color w:val="0E101A"/>
          <w:spacing w:val="-4"/>
        </w:rPr>
        <w:t> </w:t>
      </w:r>
      <w:r>
        <w:rPr>
          <w:color w:val="0E101A"/>
        </w:rPr>
        <w:t>barriers</w:t>
      </w:r>
      <w:r>
        <w:rPr>
          <w:color w:val="0E101A"/>
          <w:spacing w:val="-2"/>
        </w:rPr>
        <w:t> </w:t>
      </w:r>
      <w:r>
        <w:rPr>
          <w:color w:val="0E101A"/>
        </w:rPr>
        <w:t>and</w:t>
      </w:r>
      <w:r>
        <w:rPr>
          <w:color w:val="0E101A"/>
          <w:spacing w:val="-4"/>
        </w:rPr>
        <w:t> </w:t>
      </w:r>
      <w:r>
        <w:rPr>
          <w:color w:val="0E101A"/>
        </w:rPr>
        <w:t>travel</w:t>
      </w:r>
      <w:r>
        <w:rPr>
          <w:color w:val="0E101A"/>
          <w:spacing w:val="-4"/>
        </w:rPr>
        <w:t> </w:t>
      </w:r>
      <w:r>
        <w:rPr>
          <w:color w:val="0E101A"/>
        </w:rPr>
        <w:t>costs</w:t>
      </w:r>
      <w:r>
        <w:rPr>
          <w:color w:val="0E101A"/>
          <w:spacing w:val="-4"/>
        </w:rPr>
        <w:t> </w:t>
      </w:r>
      <w:r>
        <w:rPr>
          <w:color w:val="0E101A"/>
        </w:rPr>
        <w:t>can</w:t>
      </w:r>
      <w:r>
        <w:rPr>
          <w:color w:val="0E101A"/>
          <w:spacing w:val="-4"/>
        </w:rPr>
        <w:t> </w:t>
      </w:r>
      <w:r>
        <w:rPr>
          <w:color w:val="0E101A"/>
        </w:rPr>
        <w:t>turn</w:t>
      </w:r>
      <w:r>
        <w:rPr>
          <w:color w:val="0E101A"/>
          <w:spacing w:val="-2"/>
        </w:rPr>
        <w:t> </w:t>
      </w:r>
      <w:r>
        <w:rPr>
          <w:color w:val="0E101A"/>
        </w:rPr>
        <w:t>continuing</w:t>
      </w:r>
      <w:r>
        <w:rPr>
          <w:color w:val="0E101A"/>
          <w:spacing w:val="-4"/>
        </w:rPr>
        <w:t> </w:t>
      </w:r>
      <w:r>
        <w:rPr>
          <w:color w:val="0E101A"/>
        </w:rPr>
        <w:t>their</w:t>
      </w:r>
      <w:r>
        <w:rPr>
          <w:color w:val="0E101A"/>
          <w:spacing w:val="-5"/>
        </w:rPr>
        <w:t> </w:t>
      </w:r>
      <w:r>
        <w:rPr>
          <w:color w:val="0E101A"/>
        </w:rPr>
        <w:t>education into a logistical challenge.</w:t>
      </w:r>
    </w:p>
    <w:p>
      <w:pPr>
        <w:pStyle w:val="Heading2"/>
        <w:rPr>
          <w:i/>
        </w:rPr>
      </w:pPr>
      <w:bookmarkStart w:name="_TOC_250075" w:id="37"/>
      <w:r>
        <w:rPr>
          <w:i/>
          <w:color w:val="0E101A"/>
        </w:rPr>
        <w:t>Economic</w:t>
      </w:r>
      <w:r>
        <w:rPr>
          <w:i/>
          <w:color w:val="0E101A"/>
          <w:spacing w:val="-3"/>
        </w:rPr>
        <w:t> </w:t>
      </w:r>
      <w:r>
        <w:rPr>
          <w:i/>
          <w:color w:val="0E101A"/>
        </w:rPr>
        <w:t>Precarity</w:t>
      </w:r>
      <w:r>
        <w:rPr>
          <w:i/>
          <w:color w:val="0E101A"/>
          <w:spacing w:val="-2"/>
        </w:rPr>
        <w:t> </w:t>
      </w:r>
      <w:r>
        <w:rPr>
          <w:i/>
          <w:color w:val="0E101A"/>
        </w:rPr>
        <w:t>and</w:t>
      </w:r>
      <w:r>
        <w:rPr>
          <w:i/>
          <w:color w:val="0E101A"/>
          <w:spacing w:val="-1"/>
        </w:rPr>
        <w:t> </w:t>
      </w:r>
      <w:r>
        <w:rPr>
          <w:i/>
          <w:color w:val="0E101A"/>
        </w:rPr>
        <w:t>Immediate</w:t>
      </w:r>
      <w:r>
        <w:rPr>
          <w:i/>
          <w:color w:val="0E101A"/>
          <w:spacing w:val="-2"/>
        </w:rPr>
        <w:t> </w:t>
      </w:r>
      <w:r>
        <w:rPr>
          <w:i/>
          <w:color w:val="0E101A"/>
        </w:rPr>
        <w:t>Financial</w:t>
      </w:r>
      <w:r>
        <w:rPr>
          <w:i/>
          <w:color w:val="0E101A"/>
          <w:spacing w:val="-1"/>
        </w:rPr>
        <w:t> </w:t>
      </w:r>
      <w:bookmarkEnd w:id="37"/>
      <w:r>
        <w:rPr>
          <w:i/>
          <w:color w:val="0E101A"/>
          <w:spacing w:val="-2"/>
        </w:rPr>
        <w:t>Pressures</w:t>
      </w:r>
    </w:p>
    <w:p>
      <w:pPr>
        <w:pStyle w:val="BodyText"/>
        <w:rPr>
          <w:b/>
          <w:i/>
        </w:rPr>
      </w:pPr>
    </w:p>
    <w:p>
      <w:pPr>
        <w:pStyle w:val="BodyText"/>
        <w:spacing w:line="480" w:lineRule="auto"/>
        <w:ind w:right="359" w:firstLine="720"/>
      </w:pPr>
      <w:r>
        <w:rPr>
          <w:color w:val="0E101A"/>
        </w:rPr>
        <w:t>Economic constraints further intensify these challenges. Central Appalachia repeatedly experiences poverty and unemployment rates above the national averages. Research highlights ongoing</w:t>
      </w:r>
      <w:r>
        <w:rPr>
          <w:color w:val="0E101A"/>
          <w:spacing w:val="-4"/>
        </w:rPr>
        <w:t> </w:t>
      </w:r>
      <w:r>
        <w:rPr>
          <w:color w:val="0E101A"/>
        </w:rPr>
        <w:t>underemployment,</w:t>
      </w:r>
      <w:r>
        <w:rPr>
          <w:color w:val="0E101A"/>
          <w:spacing w:val="-4"/>
        </w:rPr>
        <w:t> </w:t>
      </w:r>
      <w:r>
        <w:rPr>
          <w:color w:val="0E101A"/>
        </w:rPr>
        <w:t>reliance</w:t>
      </w:r>
      <w:r>
        <w:rPr>
          <w:color w:val="0E101A"/>
          <w:spacing w:val="-5"/>
        </w:rPr>
        <w:t> </w:t>
      </w:r>
      <w:r>
        <w:rPr>
          <w:color w:val="0E101A"/>
        </w:rPr>
        <w:t>on</w:t>
      </w:r>
      <w:r>
        <w:rPr>
          <w:color w:val="0E101A"/>
          <w:spacing w:val="-2"/>
        </w:rPr>
        <w:t> </w:t>
      </w:r>
      <w:r>
        <w:rPr>
          <w:color w:val="0E101A"/>
        </w:rPr>
        <w:t>federal</w:t>
      </w:r>
      <w:r>
        <w:rPr>
          <w:color w:val="0E101A"/>
          <w:spacing w:val="-4"/>
        </w:rPr>
        <w:t> </w:t>
      </w:r>
      <w:r>
        <w:rPr>
          <w:color w:val="0E101A"/>
        </w:rPr>
        <w:t>aid</w:t>
      </w:r>
      <w:r>
        <w:rPr>
          <w:color w:val="0E101A"/>
          <w:spacing w:val="-2"/>
        </w:rPr>
        <w:t> </w:t>
      </w:r>
      <w:r>
        <w:rPr>
          <w:color w:val="0E101A"/>
        </w:rPr>
        <w:t>programs,</w:t>
      </w:r>
      <w:r>
        <w:rPr>
          <w:color w:val="0E101A"/>
          <w:spacing w:val="-4"/>
        </w:rPr>
        <w:t> </w:t>
      </w:r>
      <w:r>
        <w:rPr>
          <w:color w:val="0E101A"/>
        </w:rPr>
        <w:t>and</w:t>
      </w:r>
      <w:r>
        <w:rPr>
          <w:color w:val="0E101A"/>
          <w:spacing w:val="-2"/>
        </w:rPr>
        <w:t> </w:t>
      </w:r>
      <w:r>
        <w:rPr>
          <w:color w:val="0E101A"/>
        </w:rPr>
        <w:t>economic</w:t>
      </w:r>
      <w:r>
        <w:rPr>
          <w:color w:val="0E101A"/>
          <w:spacing w:val="-3"/>
        </w:rPr>
        <w:t> </w:t>
      </w:r>
      <w:r>
        <w:rPr>
          <w:color w:val="0E101A"/>
        </w:rPr>
        <w:t>instability</w:t>
      </w:r>
      <w:r>
        <w:rPr>
          <w:color w:val="0E101A"/>
          <w:spacing w:val="-4"/>
        </w:rPr>
        <w:t> </w:t>
      </w:r>
      <w:r>
        <w:rPr>
          <w:color w:val="0E101A"/>
        </w:rPr>
        <w:t>tied</w:t>
      </w:r>
      <w:r>
        <w:rPr>
          <w:color w:val="0E101A"/>
          <w:spacing w:val="-4"/>
        </w:rPr>
        <w:t> </w:t>
      </w:r>
      <w:r>
        <w:rPr>
          <w:color w:val="0E101A"/>
        </w:rPr>
        <w:t>to</w:t>
      </w:r>
      <w:r>
        <w:rPr>
          <w:color w:val="0E101A"/>
          <w:spacing w:val="-4"/>
        </w:rPr>
        <w:t> </w:t>
      </w:r>
      <w:r>
        <w:rPr>
          <w:color w:val="0E101A"/>
        </w:rPr>
        <w:t>the decline of coal jobs (Chenoweth &amp; Galliher, 2004; ARC, n.d.-b). Billings and Blee (2000) noted that Appalachian economic hardship arises from historically rooted structural inequality rather than personal or cultural failings. While higher education is generally viewed as a path to economic mobility, the immediate financial pressures facing many rural students make it harder to commit long-term to earning a degree. Financial stress often intersects with family responsibilities, job demands, or childcare duties, influencing decisions to take lighter courses, pause studies, or withdraw entirely.</w:t>
      </w:r>
    </w:p>
    <w:p>
      <w:pPr>
        <w:pStyle w:val="Heading2"/>
        <w:rPr>
          <w:i/>
        </w:rPr>
      </w:pPr>
      <w:bookmarkStart w:name="_TOC_250074" w:id="38"/>
      <w:r>
        <w:rPr>
          <w:i/>
          <w:color w:val="0E101A"/>
        </w:rPr>
        <w:t>K–12</w:t>
      </w:r>
      <w:r>
        <w:rPr>
          <w:i/>
          <w:color w:val="0E101A"/>
          <w:spacing w:val="-3"/>
        </w:rPr>
        <w:t> </w:t>
      </w:r>
      <w:r>
        <w:rPr>
          <w:i/>
          <w:color w:val="0E101A"/>
        </w:rPr>
        <w:t>Institutional</w:t>
      </w:r>
      <w:r>
        <w:rPr>
          <w:i/>
          <w:color w:val="0E101A"/>
          <w:spacing w:val="-2"/>
        </w:rPr>
        <w:t> </w:t>
      </w:r>
      <w:r>
        <w:rPr>
          <w:i/>
          <w:color w:val="0E101A"/>
        </w:rPr>
        <w:t>Capacity</w:t>
      </w:r>
      <w:r>
        <w:rPr>
          <w:i/>
          <w:color w:val="0E101A"/>
          <w:spacing w:val="-3"/>
        </w:rPr>
        <w:t> </w:t>
      </w:r>
      <w:r>
        <w:rPr>
          <w:i/>
          <w:color w:val="0E101A"/>
        </w:rPr>
        <w:t>and</w:t>
      </w:r>
      <w:r>
        <w:rPr>
          <w:i/>
          <w:color w:val="0E101A"/>
          <w:spacing w:val="-2"/>
        </w:rPr>
        <w:t> </w:t>
      </w:r>
      <w:r>
        <w:rPr>
          <w:i/>
          <w:color w:val="0E101A"/>
        </w:rPr>
        <w:t>Limited</w:t>
      </w:r>
      <w:bookmarkEnd w:id="38"/>
      <w:r>
        <w:rPr>
          <w:i/>
          <w:color w:val="0E101A"/>
          <w:spacing w:val="-2"/>
        </w:rPr>
        <w:t> Guidance</w:t>
      </w:r>
    </w:p>
    <w:p>
      <w:pPr>
        <w:pStyle w:val="BodyText"/>
        <w:rPr>
          <w:b/>
          <w:i/>
        </w:rPr>
      </w:pPr>
    </w:p>
    <w:p>
      <w:pPr>
        <w:pStyle w:val="BodyText"/>
        <w:spacing w:line="480" w:lineRule="auto"/>
        <w:ind w:right="373" w:firstLine="720"/>
      </w:pPr>
      <w:r>
        <w:rPr>
          <w:color w:val="0E101A"/>
        </w:rPr>
        <w:t>Structural inequities begin well before college enrollment. Many K–12 schools in rural Central Appalachia operate with limited resources, underfunded counseling services, and fewer extracurricular programs (Whiteside, 2020). Poor infrastructure and low mobility rates affect school stability and academic readiness (Gibbons et al., 2019a). Chenoweth and Galliher (2004) found that school belonging and relationships with teachers are vital to postsecondary</w:t>
      </w:r>
      <w:r>
        <w:rPr>
          <w:color w:val="0E101A"/>
          <w:spacing w:val="40"/>
        </w:rPr>
        <w:t> </w:t>
      </w:r>
      <w:r>
        <w:rPr>
          <w:color w:val="0E101A"/>
        </w:rPr>
        <w:t>aspirations.</w:t>
      </w:r>
      <w:r>
        <w:rPr>
          <w:color w:val="0E101A"/>
          <w:spacing w:val="-4"/>
        </w:rPr>
        <w:t> </w:t>
      </w:r>
      <w:r>
        <w:rPr>
          <w:color w:val="0E101A"/>
        </w:rPr>
        <w:t>Rural</w:t>
      </w:r>
      <w:r>
        <w:rPr>
          <w:color w:val="0E101A"/>
          <w:spacing w:val="-4"/>
        </w:rPr>
        <w:t> </w:t>
      </w:r>
      <w:r>
        <w:rPr>
          <w:color w:val="0E101A"/>
        </w:rPr>
        <w:t>students</w:t>
      </w:r>
      <w:r>
        <w:rPr>
          <w:color w:val="0E101A"/>
          <w:spacing w:val="-4"/>
        </w:rPr>
        <w:t> </w:t>
      </w:r>
      <w:r>
        <w:rPr>
          <w:color w:val="0E101A"/>
        </w:rPr>
        <w:t>may</w:t>
      </w:r>
      <w:r>
        <w:rPr>
          <w:color w:val="0E101A"/>
          <w:spacing w:val="-4"/>
        </w:rPr>
        <w:t> </w:t>
      </w:r>
      <w:r>
        <w:rPr>
          <w:color w:val="0E101A"/>
        </w:rPr>
        <w:t>encounter</w:t>
      </w:r>
      <w:r>
        <w:rPr>
          <w:color w:val="0E101A"/>
          <w:spacing w:val="-3"/>
        </w:rPr>
        <w:t> </w:t>
      </w:r>
      <w:r>
        <w:rPr>
          <w:color w:val="0E101A"/>
        </w:rPr>
        <w:t>educators</w:t>
      </w:r>
      <w:r>
        <w:rPr>
          <w:color w:val="0E101A"/>
          <w:spacing w:val="-4"/>
        </w:rPr>
        <w:t> </w:t>
      </w:r>
      <w:r>
        <w:rPr>
          <w:color w:val="0E101A"/>
        </w:rPr>
        <w:t>unfamiliar</w:t>
      </w:r>
      <w:r>
        <w:rPr>
          <w:color w:val="0E101A"/>
          <w:spacing w:val="-5"/>
        </w:rPr>
        <w:t> </w:t>
      </w:r>
      <w:r>
        <w:rPr>
          <w:color w:val="0E101A"/>
        </w:rPr>
        <w:t>with</w:t>
      </w:r>
      <w:r>
        <w:rPr>
          <w:color w:val="0E101A"/>
          <w:spacing w:val="-4"/>
        </w:rPr>
        <w:t> </w:t>
      </w:r>
      <w:r>
        <w:rPr>
          <w:color w:val="0E101A"/>
        </w:rPr>
        <w:t>local</w:t>
      </w:r>
      <w:r>
        <w:rPr>
          <w:color w:val="0E101A"/>
          <w:spacing w:val="-4"/>
        </w:rPr>
        <w:t> </w:t>
      </w:r>
      <w:r>
        <w:rPr>
          <w:color w:val="0E101A"/>
        </w:rPr>
        <w:t>cultural</w:t>
      </w:r>
      <w:r>
        <w:rPr>
          <w:color w:val="0E101A"/>
          <w:spacing w:val="-4"/>
        </w:rPr>
        <w:t> </w:t>
      </w:r>
      <w:r>
        <w:rPr>
          <w:color w:val="0E101A"/>
        </w:rPr>
        <w:t>norms,</w:t>
      </w:r>
      <w:r>
        <w:rPr>
          <w:color w:val="0E101A"/>
          <w:spacing w:val="-4"/>
        </w:rPr>
        <w:t> </w:t>
      </w:r>
      <w:r>
        <w:rPr>
          <w:color w:val="0E101A"/>
        </w:rPr>
        <w:t>leading to misunderstandings or lowered expectations (Hendrickson, 2012). Such cases of misguided guidance demonstrate how institutional actors can shape students’ perceptions of their educational opportunities and, in turn, restrict perceived educational ceilings.</w:t>
      </w:r>
    </w:p>
    <w:p>
      <w:pPr>
        <w:pStyle w:val="BodyText"/>
        <w:spacing w:after="0" w:line="480" w:lineRule="auto"/>
        <w:sectPr>
          <w:pgSz w:w="12240" w:h="15840"/>
          <w:pgMar w:header="0" w:footer="1063" w:top="1360" w:bottom="1260" w:left="1440" w:right="1080"/>
        </w:sectPr>
      </w:pPr>
    </w:p>
    <w:p>
      <w:pPr>
        <w:pStyle w:val="Heading2"/>
        <w:spacing w:before="79"/>
        <w:rPr>
          <w:i/>
        </w:rPr>
      </w:pPr>
      <w:bookmarkStart w:name="_TOC_250073" w:id="39"/>
      <w:r>
        <w:rPr>
          <w:i/>
          <w:color w:val="0E101A"/>
        </w:rPr>
        <w:t>Institutional</w:t>
      </w:r>
      <w:r>
        <w:rPr>
          <w:i/>
          <w:color w:val="0E101A"/>
          <w:spacing w:val="-4"/>
        </w:rPr>
        <w:t> </w:t>
      </w:r>
      <w:r>
        <w:rPr>
          <w:i/>
          <w:color w:val="0E101A"/>
        </w:rPr>
        <w:t>Substitutes</w:t>
      </w:r>
      <w:r>
        <w:rPr>
          <w:i/>
          <w:color w:val="0E101A"/>
          <w:spacing w:val="-3"/>
        </w:rPr>
        <w:t> </w:t>
      </w:r>
      <w:r>
        <w:rPr>
          <w:i/>
          <w:color w:val="0E101A"/>
        </w:rPr>
        <w:t>and</w:t>
      </w:r>
      <w:r>
        <w:rPr>
          <w:i/>
          <w:color w:val="0E101A"/>
          <w:spacing w:val="-3"/>
        </w:rPr>
        <w:t> </w:t>
      </w:r>
      <w:r>
        <w:rPr>
          <w:i/>
          <w:color w:val="0E101A"/>
        </w:rPr>
        <w:t>Navigation</w:t>
      </w:r>
      <w:r>
        <w:rPr>
          <w:i/>
          <w:color w:val="0E101A"/>
          <w:spacing w:val="-3"/>
        </w:rPr>
        <w:t> </w:t>
      </w:r>
      <w:bookmarkEnd w:id="39"/>
      <w:r>
        <w:rPr>
          <w:i/>
          <w:color w:val="0E101A"/>
          <w:spacing w:val="-2"/>
        </w:rPr>
        <w:t>Supports</w:t>
      </w:r>
    </w:p>
    <w:p>
      <w:pPr>
        <w:pStyle w:val="BodyText"/>
        <w:rPr>
          <w:b/>
          <w:i/>
        </w:rPr>
      </w:pPr>
    </w:p>
    <w:p>
      <w:pPr>
        <w:pStyle w:val="BodyText"/>
        <w:spacing w:line="480" w:lineRule="auto"/>
        <w:ind w:left="-1" w:right="479" w:firstLine="720"/>
      </w:pPr>
      <w:r>
        <w:rPr>
          <w:color w:val="0E101A"/>
        </w:rPr>
        <w:t>Parental underemployment and limited parental educational attainment intersect with school-level constraints. School counselors often serve as the main source of information about college</w:t>
      </w:r>
      <w:r>
        <w:rPr>
          <w:color w:val="0E101A"/>
          <w:spacing w:val="-4"/>
        </w:rPr>
        <w:t> </w:t>
      </w:r>
      <w:r>
        <w:rPr>
          <w:color w:val="0E101A"/>
        </w:rPr>
        <w:t>for</w:t>
      </w:r>
      <w:r>
        <w:rPr>
          <w:color w:val="0E101A"/>
          <w:spacing w:val="-4"/>
        </w:rPr>
        <w:t> </w:t>
      </w:r>
      <w:r>
        <w:rPr>
          <w:color w:val="0E101A"/>
        </w:rPr>
        <w:t>students</w:t>
      </w:r>
      <w:r>
        <w:rPr>
          <w:color w:val="0E101A"/>
          <w:spacing w:val="-3"/>
        </w:rPr>
        <w:t> </w:t>
      </w:r>
      <w:r>
        <w:rPr>
          <w:color w:val="0E101A"/>
        </w:rPr>
        <w:t>whose</w:t>
      </w:r>
      <w:r>
        <w:rPr>
          <w:color w:val="0E101A"/>
          <w:spacing w:val="-4"/>
        </w:rPr>
        <w:t> </w:t>
      </w:r>
      <w:r>
        <w:rPr>
          <w:color w:val="0E101A"/>
        </w:rPr>
        <w:t>families</w:t>
      </w:r>
      <w:r>
        <w:rPr>
          <w:color w:val="0E101A"/>
          <w:spacing w:val="-3"/>
        </w:rPr>
        <w:t> </w:t>
      </w:r>
      <w:r>
        <w:rPr>
          <w:color w:val="0E101A"/>
        </w:rPr>
        <w:t>have</w:t>
      </w:r>
      <w:r>
        <w:rPr>
          <w:color w:val="0E101A"/>
          <w:spacing w:val="-4"/>
        </w:rPr>
        <w:t> </w:t>
      </w:r>
      <w:r>
        <w:rPr>
          <w:color w:val="0E101A"/>
        </w:rPr>
        <w:t>little</w:t>
      </w:r>
      <w:r>
        <w:rPr>
          <w:color w:val="0E101A"/>
          <w:spacing w:val="-4"/>
        </w:rPr>
        <w:t> </w:t>
      </w:r>
      <w:r>
        <w:rPr>
          <w:color w:val="0E101A"/>
        </w:rPr>
        <w:t>experience</w:t>
      </w:r>
      <w:r>
        <w:rPr>
          <w:color w:val="0E101A"/>
          <w:spacing w:val="-4"/>
        </w:rPr>
        <w:t> </w:t>
      </w:r>
      <w:r>
        <w:rPr>
          <w:color w:val="0E101A"/>
        </w:rPr>
        <w:t>with</w:t>
      </w:r>
      <w:r>
        <w:rPr>
          <w:color w:val="0E101A"/>
          <w:spacing w:val="-3"/>
        </w:rPr>
        <w:t> </w:t>
      </w:r>
      <w:r>
        <w:rPr>
          <w:color w:val="0E101A"/>
        </w:rPr>
        <w:t>higher</w:t>
      </w:r>
      <w:r>
        <w:rPr>
          <w:color w:val="0E101A"/>
          <w:spacing w:val="-4"/>
        </w:rPr>
        <w:t> </w:t>
      </w:r>
      <w:r>
        <w:rPr>
          <w:color w:val="0E101A"/>
        </w:rPr>
        <w:t>education</w:t>
      </w:r>
      <w:r>
        <w:rPr>
          <w:color w:val="0E101A"/>
          <w:spacing w:val="-3"/>
        </w:rPr>
        <w:t> </w:t>
      </w:r>
      <w:r>
        <w:rPr>
          <w:color w:val="0E101A"/>
        </w:rPr>
        <w:t>(Engle</w:t>
      </w:r>
      <w:r>
        <w:rPr>
          <w:color w:val="0E101A"/>
          <w:spacing w:val="-4"/>
        </w:rPr>
        <w:t> </w:t>
      </w:r>
      <w:r>
        <w:rPr>
          <w:color w:val="0E101A"/>
        </w:rPr>
        <w:t>&amp;</w:t>
      </w:r>
      <w:r>
        <w:rPr>
          <w:color w:val="0E101A"/>
          <w:spacing w:val="-3"/>
        </w:rPr>
        <w:t> </w:t>
      </w:r>
      <w:r>
        <w:rPr>
          <w:color w:val="0E101A"/>
        </w:rPr>
        <w:t>Tinto, 2008). However, in rural districts where counselor-to-student ratios are high and resources are limited, this guidance can be inconsistent or insufficient.</w:t>
      </w:r>
    </w:p>
    <w:p>
      <w:pPr>
        <w:pStyle w:val="BodyText"/>
        <w:spacing w:line="480" w:lineRule="auto"/>
        <w:ind w:left="-1" w:right="358" w:firstLine="720"/>
      </w:pPr>
      <w:r>
        <w:rPr/>
        <w:t>TRIO programs, such as Upward Bound, offer academic preparation, advising, and mentoring to boost college access and success for students from disadvantaged backgrounds (Perna,</w:t>
      </w:r>
      <w:r>
        <w:rPr>
          <w:spacing w:val="-4"/>
        </w:rPr>
        <w:t> </w:t>
      </w:r>
      <w:r>
        <w:rPr/>
        <w:t>2006).</w:t>
      </w:r>
      <w:r>
        <w:rPr>
          <w:spacing w:val="-4"/>
        </w:rPr>
        <w:t> </w:t>
      </w:r>
      <w:r>
        <w:rPr/>
        <w:t>These</w:t>
      </w:r>
      <w:r>
        <w:rPr>
          <w:spacing w:val="-5"/>
        </w:rPr>
        <w:t> </w:t>
      </w:r>
      <w:r>
        <w:rPr/>
        <w:t>programs</w:t>
      </w:r>
      <w:r>
        <w:rPr>
          <w:spacing w:val="-4"/>
        </w:rPr>
        <w:t> </w:t>
      </w:r>
      <w:r>
        <w:rPr/>
        <w:t>serve</w:t>
      </w:r>
      <w:r>
        <w:rPr>
          <w:spacing w:val="-3"/>
        </w:rPr>
        <w:t> </w:t>
      </w:r>
      <w:r>
        <w:rPr/>
        <w:t>as</w:t>
      </w:r>
      <w:r>
        <w:rPr>
          <w:spacing w:val="-4"/>
        </w:rPr>
        <w:t> </w:t>
      </w:r>
      <w:r>
        <w:rPr/>
        <w:t>institutional</w:t>
      </w:r>
      <w:r>
        <w:rPr>
          <w:spacing w:val="-4"/>
        </w:rPr>
        <w:t> </w:t>
      </w:r>
      <w:r>
        <w:rPr/>
        <w:t>equivalents</w:t>
      </w:r>
      <w:r>
        <w:rPr>
          <w:spacing w:val="-4"/>
        </w:rPr>
        <w:t> </w:t>
      </w:r>
      <w:r>
        <w:rPr/>
        <w:t>for</w:t>
      </w:r>
      <w:r>
        <w:rPr>
          <w:spacing w:val="-5"/>
        </w:rPr>
        <w:t> </w:t>
      </w:r>
      <w:r>
        <w:rPr/>
        <w:t>intergenerational</w:t>
      </w:r>
      <w:r>
        <w:rPr>
          <w:spacing w:val="-4"/>
        </w:rPr>
        <w:t> </w:t>
      </w:r>
      <w:r>
        <w:rPr/>
        <w:t>educational capital. Research on TRIO programs indicates positive effects on college enrollment and persistence among participants (Seftor et al., 2009).</w:t>
      </w:r>
    </w:p>
    <w:p>
      <w:pPr>
        <w:pStyle w:val="Heading2"/>
        <w:ind w:left="-1"/>
        <w:rPr>
          <w:i/>
        </w:rPr>
      </w:pPr>
      <w:bookmarkStart w:name="_TOC_250072" w:id="40"/>
      <w:r>
        <w:rPr>
          <w:i/>
          <w:color w:val="0E101A"/>
        </w:rPr>
        <w:t>Retention</w:t>
      </w:r>
      <w:r>
        <w:rPr>
          <w:i/>
          <w:color w:val="0E101A"/>
          <w:spacing w:val="-2"/>
        </w:rPr>
        <w:t> </w:t>
      </w:r>
      <w:r>
        <w:rPr>
          <w:i/>
          <w:color w:val="0E101A"/>
        </w:rPr>
        <w:t>Models</w:t>
      </w:r>
      <w:r>
        <w:rPr>
          <w:i/>
          <w:color w:val="0E101A"/>
          <w:spacing w:val="-2"/>
        </w:rPr>
        <w:t> </w:t>
      </w:r>
      <w:r>
        <w:rPr>
          <w:i/>
          <w:color w:val="0E101A"/>
        </w:rPr>
        <w:t>and</w:t>
      </w:r>
      <w:r>
        <w:rPr>
          <w:i/>
          <w:color w:val="0E101A"/>
          <w:spacing w:val="-5"/>
        </w:rPr>
        <w:t> </w:t>
      </w:r>
      <w:r>
        <w:rPr>
          <w:i/>
          <w:color w:val="0E101A"/>
        </w:rPr>
        <w:t>Rural</w:t>
      </w:r>
      <w:r>
        <w:rPr>
          <w:i/>
          <w:color w:val="0E101A"/>
          <w:spacing w:val="-1"/>
        </w:rPr>
        <w:t> </w:t>
      </w:r>
      <w:bookmarkEnd w:id="40"/>
      <w:r>
        <w:rPr>
          <w:i/>
          <w:color w:val="0E101A"/>
          <w:spacing w:val="-2"/>
        </w:rPr>
        <w:t>Mismatch</w:t>
      </w:r>
    </w:p>
    <w:p>
      <w:pPr>
        <w:pStyle w:val="BodyText"/>
        <w:rPr>
          <w:b/>
          <w:i/>
        </w:rPr>
      </w:pPr>
    </w:p>
    <w:p>
      <w:pPr>
        <w:pStyle w:val="BodyText"/>
        <w:spacing w:line="480" w:lineRule="auto"/>
        <w:ind w:left="-1" w:right="377" w:firstLine="720"/>
      </w:pPr>
      <w:r>
        <w:rPr>
          <w:color w:val="0E101A"/>
        </w:rPr>
        <w:t>Research on educational attainment also highlights the phenomenon of undermatching (Schmitt-Wilson et al., 2018). Traditional retention models, including Tinto’s Theory of Student Persistence, focus on academic and social integration into institutional life. These frameworks assume</w:t>
      </w:r>
      <w:r>
        <w:rPr>
          <w:color w:val="0E101A"/>
          <w:spacing w:val="-5"/>
        </w:rPr>
        <w:t> </w:t>
      </w:r>
      <w:r>
        <w:rPr>
          <w:color w:val="0E101A"/>
        </w:rPr>
        <w:t>that</w:t>
      </w:r>
      <w:r>
        <w:rPr>
          <w:color w:val="0E101A"/>
          <w:spacing w:val="-4"/>
        </w:rPr>
        <w:t> </w:t>
      </w:r>
      <w:r>
        <w:rPr>
          <w:color w:val="0E101A"/>
        </w:rPr>
        <w:t>students</w:t>
      </w:r>
      <w:r>
        <w:rPr>
          <w:color w:val="0E101A"/>
          <w:spacing w:val="-4"/>
        </w:rPr>
        <w:t> </w:t>
      </w:r>
      <w:r>
        <w:rPr>
          <w:color w:val="0E101A"/>
        </w:rPr>
        <w:t>mostly</w:t>
      </w:r>
      <w:r>
        <w:rPr>
          <w:color w:val="0E101A"/>
          <w:spacing w:val="-4"/>
        </w:rPr>
        <w:t> </w:t>
      </w:r>
      <w:r>
        <w:rPr>
          <w:color w:val="0E101A"/>
        </w:rPr>
        <w:t>engage</w:t>
      </w:r>
      <w:r>
        <w:rPr>
          <w:color w:val="0E101A"/>
          <w:spacing w:val="-5"/>
        </w:rPr>
        <w:t> </w:t>
      </w:r>
      <w:r>
        <w:rPr>
          <w:color w:val="0E101A"/>
        </w:rPr>
        <w:t>through</w:t>
      </w:r>
      <w:r>
        <w:rPr>
          <w:color w:val="0E101A"/>
          <w:spacing w:val="-4"/>
        </w:rPr>
        <w:t> </w:t>
      </w:r>
      <w:r>
        <w:rPr>
          <w:color w:val="0E101A"/>
        </w:rPr>
        <w:t>residential,</w:t>
      </w:r>
      <w:r>
        <w:rPr>
          <w:color w:val="0E101A"/>
          <w:spacing w:val="-4"/>
        </w:rPr>
        <w:t> </w:t>
      </w:r>
      <w:r>
        <w:rPr>
          <w:color w:val="0E101A"/>
        </w:rPr>
        <w:t>campus-centered</w:t>
      </w:r>
      <w:r>
        <w:rPr>
          <w:color w:val="0E101A"/>
          <w:spacing w:val="-2"/>
        </w:rPr>
        <w:t> </w:t>
      </w:r>
      <w:r>
        <w:rPr>
          <w:color w:val="0E101A"/>
        </w:rPr>
        <w:t>activities,</w:t>
      </w:r>
      <w:r>
        <w:rPr>
          <w:color w:val="0E101A"/>
          <w:spacing w:val="-4"/>
        </w:rPr>
        <w:t> </w:t>
      </w:r>
      <w:r>
        <w:rPr>
          <w:color w:val="0E101A"/>
        </w:rPr>
        <w:t>which</w:t>
      </w:r>
      <w:r>
        <w:rPr>
          <w:color w:val="0E101A"/>
          <w:spacing w:val="-4"/>
        </w:rPr>
        <w:t> </w:t>
      </w:r>
      <w:r>
        <w:rPr>
          <w:color w:val="0E101A"/>
        </w:rPr>
        <w:t>do</w:t>
      </w:r>
      <w:r>
        <w:rPr>
          <w:color w:val="0E101A"/>
          <w:spacing w:val="-4"/>
        </w:rPr>
        <w:t> </w:t>
      </w:r>
      <w:r>
        <w:rPr>
          <w:color w:val="0E101A"/>
        </w:rPr>
        <w:t>not reflect the realities of many rural students (Hlinka, 2017; Karp, 2011). Rural students might maintain strong ties to family and their community while participating minimally in campus social life, a pattern that can be mistaken for disengagement.</w:t>
      </w:r>
    </w:p>
    <w:p>
      <w:pPr>
        <w:pStyle w:val="BodyText"/>
        <w:spacing w:line="480" w:lineRule="auto" w:before="1"/>
        <w:ind w:left="-1" w:firstLine="720"/>
      </w:pPr>
      <w:r>
        <w:rPr>
          <w:color w:val="0E101A"/>
        </w:rPr>
        <w:t>Hlinka</w:t>
      </w:r>
      <w:r>
        <w:rPr>
          <w:color w:val="0E101A"/>
          <w:spacing w:val="-4"/>
        </w:rPr>
        <w:t> </w:t>
      </w:r>
      <w:r>
        <w:rPr>
          <w:color w:val="0E101A"/>
        </w:rPr>
        <w:t>(2017)</w:t>
      </w:r>
      <w:r>
        <w:rPr>
          <w:color w:val="0E101A"/>
          <w:spacing w:val="-4"/>
        </w:rPr>
        <w:t> </w:t>
      </w:r>
      <w:r>
        <w:rPr>
          <w:color w:val="0E101A"/>
        </w:rPr>
        <w:t>identifies</w:t>
      </w:r>
      <w:r>
        <w:rPr>
          <w:color w:val="0E101A"/>
          <w:spacing w:val="-3"/>
        </w:rPr>
        <w:t> </w:t>
      </w:r>
      <w:r>
        <w:rPr>
          <w:color w:val="0E101A"/>
        </w:rPr>
        <w:t>three</w:t>
      </w:r>
      <w:r>
        <w:rPr>
          <w:color w:val="0E101A"/>
          <w:spacing w:val="-4"/>
        </w:rPr>
        <w:t> </w:t>
      </w:r>
      <w:r>
        <w:rPr>
          <w:color w:val="0E101A"/>
        </w:rPr>
        <w:t>main</w:t>
      </w:r>
      <w:r>
        <w:rPr>
          <w:color w:val="0E101A"/>
          <w:spacing w:val="-3"/>
        </w:rPr>
        <w:t> </w:t>
      </w:r>
      <w:r>
        <w:rPr>
          <w:color w:val="0E101A"/>
        </w:rPr>
        <w:t>factors</w:t>
      </w:r>
      <w:r>
        <w:rPr>
          <w:color w:val="0E101A"/>
          <w:spacing w:val="-3"/>
        </w:rPr>
        <w:t> </w:t>
      </w:r>
      <w:r>
        <w:rPr>
          <w:color w:val="0E101A"/>
        </w:rPr>
        <w:t>that</w:t>
      </w:r>
      <w:r>
        <w:rPr>
          <w:color w:val="0E101A"/>
          <w:spacing w:val="-3"/>
        </w:rPr>
        <w:t> </w:t>
      </w:r>
      <w:r>
        <w:rPr>
          <w:color w:val="0E101A"/>
        </w:rPr>
        <w:t>influence</w:t>
      </w:r>
      <w:r>
        <w:rPr>
          <w:color w:val="0E101A"/>
          <w:spacing w:val="-4"/>
        </w:rPr>
        <w:t> </w:t>
      </w:r>
      <w:r>
        <w:rPr>
          <w:color w:val="0E101A"/>
        </w:rPr>
        <w:t>retention</w:t>
      </w:r>
      <w:r>
        <w:rPr>
          <w:color w:val="0E101A"/>
          <w:spacing w:val="-3"/>
        </w:rPr>
        <w:t> </w:t>
      </w:r>
      <w:r>
        <w:rPr>
          <w:color w:val="0E101A"/>
        </w:rPr>
        <w:t>among</w:t>
      </w:r>
      <w:r>
        <w:rPr>
          <w:color w:val="0E101A"/>
          <w:spacing w:val="-3"/>
        </w:rPr>
        <w:t> </w:t>
      </w:r>
      <w:r>
        <w:rPr>
          <w:color w:val="0E101A"/>
        </w:rPr>
        <w:t>rural</w:t>
      </w:r>
      <w:r>
        <w:rPr>
          <w:color w:val="0E101A"/>
          <w:spacing w:val="-3"/>
        </w:rPr>
        <w:t> </w:t>
      </w:r>
      <w:r>
        <w:rPr>
          <w:color w:val="0E101A"/>
        </w:rPr>
        <w:t>students: community educational values, the development of academic capital, and the conflict between institutional expectations and family commitments. These findings highlight the structural gap between rural lifestyles and urban-centered institutional models.</w:t>
      </w:r>
    </w:p>
    <w:p>
      <w:pPr>
        <w:pStyle w:val="BodyText"/>
        <w:spacing w:after="0" w:line="480" w:lineRule="auto"/>
        <w:sectPr>
          <w:pgSz w:w="12240" w:h="15840"/>
          <w:pgMar w:header="0" w:footer="1063" w:top="1360" w:bottom="1260" w:left="1440" w:right="1080"/>
        </w:sectPr>
      </w:pPr>
    </w:p>
    <w:p>
      <w:pPr>
        <w:pStyle w:val="BodyText"/>
        <w:spacing w:line="480" w:lineRule="auto" w:before="79"/>
        <w:ind w:left="-1" w:right="358" w:firstLine="720"/>
      </w:pPr>
      <w:r>
        <w:rPr>
          <w:color w:val="0E101A"/>
        </w:rPr>
        <w:t>The literature views educational participation and college departure in rural Central Appalachia as results of interconnected family systems, cultural stories, and structural factors. Higher</w:t>
      </w:r>
      <w:r>
        <w:rPr>
          <w:color w:val="0E101A"/>
          <w:spacing w:val="-5"/>
        </w:rPr>
        <w:t> </w:t>
      </w:r>
      <w:r>
        <w:rPr>
          <w:color w:val="0E101A"/>
        </w:rPr>
        <w:t>education</w:t>
      </w:r>
      <w:r>
        <w:rPr>
          <w:color w:val="0E101A"/>
          <w:spacing w:val="-4"/>
        </w:rPr>
        <w:t> </w:t>
      </w:r>
      <w:r>
        <w:rPr>
          <w:color w:val="0E101A"/>
        </w:rPr>
        <w:t>is</w:t>
      </w:r>
      <w:r>
        <w:rPr>
          <w:color w:val="0E101A"/>
          <w:spacing w:val="-4"/>
        </w:rPr>
        <w:t> </w:t>
      </w:r>
      <w:r>
        <w:rPr>
          <w:color w:val="0E101A"/>
        </w:rPr>
        <w:t>understood</w:t>
      </w:r>
      <w:r>
        <w:rPr>
          <w:color w:val="0E101A"/>
          <w:spacing w:val="-4"/>
        </w:rPr>
        <w:t> </w:t>
      </w:r>
      <w:r>
        <w:rPr>
          <w:color w:val="0E101A"/>
        </w:rPr>
        <w:t>through</w:t>
      </w:r>
      <w:r>
        <w:rPr>
          <w:color w:val="0E101A"/>
          <w:spacing w:val="-4"/>
        </w:rPr>
        <w:t> </w:t>
      </w:r>
      <w:r>
        <w:rPr>
          <w:color w:val="0E101A"/>
        </w:rPr>
        <w:t>intergenerational</w:t>
      </w:r>
      <w:r>
        <w:rPr>
          <w:color w:val="0E101A"/>
          <w:spacing w:val="-4"/>
        </w:rPr>
        <w:t> </w:t>
      </w:r>
      <w:r>
        <w:rPr>
          <w:color w:val="0E101A"/>
        </w:rPr>
        <w:t>expectations,</w:t>
      </w:r>
      <w:r>
        <w:rPr>
          <w:color w:val="0E101A"/>
          <w:spacing w:val="-4"/>
        </w:rPr>
        <w:t> </w:t>
      </w:r>
      <w:r>
        <w:rPr>
          <w:color w:val="0E101A"/>
        </w:rPr>
        <w:t>place-based</w:t>
      </w:r>
      <w:r>
        <w:rPr>
          <w:color w:val="0E101A"/>
          <w:spacing w:val="-4"/>
        </w:rPr>
        <w:t> </w:t>
      </w:r>
      <w:r>
        <w:rPr>
          <w:color w:val="0E101A"/>
        </w:rPr>
        <w:t>identity,</w:t>
      </w:r>
      <w:r>
        <w:rPr>
          <w:color w:val="0E101A"/>
          <w:spacing w:val="-4"/>
        </w:rPr>
        <w:t> </w:t>
      </w:r>
      <w:r>
        <w:rPr>
          <w:color w:val="0E101A"/>
        </w:rPr>
        <w:t>trust or distrust in institutions, and logistical challenges.</w:t>
      </w:r>
    </w:p>
    <w:p>
      <w:pPr>
        <w:pStyle w:val="BodyText"/>
        <w:spacing w:line="480" w:lineRule="auto"/>
        <w:ind w:left="-1" w:right="397" w:firstLine="720"/>
      </w:pPr>
      <w:r>
        <w:rPr>
          <w:color w:val="0E101A"/>
        </w:rPr>
        <w:t>Simultaneously, existing research often emphasizes access initiatives, persistence</w:t>
      </w:r>
      <w:r>
        <w:rPr>
          <w:color w:val="0E101A"/>
          <w:spacing w:val="40"/>
        </w:rPr>
        <w:t> </w:t>
      </w:r>
      <w:r>
        <w:rPr>
          <w:color w:val="0E101A"/>
        </w:rPr>
        <w:t>metrics, and institutional structures at the expense of students' experiences. While structural barriers and retention trends are well-documented, comparatively little research examines how rural</w:t>
      </w:r>
      <w:r>
        <w:rPr>
          <w:color w:val="0E101A"/>
          <w:spacing w:val="-4"/>
        </w:rPr>
        <w:t> </w:t>
      </w:r>
      <w:r>
        <w:rPr>
          <w:color w:val="0E101A"/>
        </w:rPr>
        <w:t>Central</w:t>
      </w:r>
      <w:r>
        <w:rPr>
          <w:color w:val="0E101A"/>
          <w:spacing w:val="-4"/>
        </w:rPr>
        <w:t> </w:t>
      </w:r>
      <w:r>
        <w:rPr>
          <w:color w:val="0E101A"/>
        </w:rPr>
        <w:t>Appalachian</w:t>
      </w:r>
      <w:r>
        <w:rPr>
          <w:color w:val="0E101A"/>
          <w:spacing w:val="-4"/>
        </w:rPr>
        <w:t> </w:t>
      </w:r>
      <w:r>
        <w:rPr>
          <w:color w:val="0E101A"/>
        </w:rPr>
        <w:t>students</w:t>
      </w:r>
      <w:r>
        <w:rPr>
          <w:color w:val="0E101A"/>
          <w:spacing w:val="-4"/>
        </w:rPr>
        <w:t> </w:t>
      </w:r>
      <w:r>
        <w:rPr>
          <w:color w:val="0E101A"/>
        </w:rPr>
        <w:t>interpret</w:t>
      </w:r>
      <w:r>
        <w:rPr>
          <w:color w:val="0E101A"/>
          <w:spacing w:val="-4"/>
        </w:rPr>
        <w:t> </w:t>
      </w:r>
      <w:r>
        <w:rPr>
          <w:color w:val="0E101A"/>
        </w:rPr>
        <w:t>their</w:t>
      </w:r>
      <w:r>
        <w:rPr>
          <w:color w:val="0E101A"/>
          <w:spacing w:val="-3"/>
        </w:rPr>
        <w:t> </w:t>
      </w:r>
      <w:r>
        <w:rPr>
          <w:color w:val="0E101A"/>
        </w:rPr>
        <w:t>decisions</w:t>
      </w:r>
      <w:r>
        <w:rPr>
          <w:color w:val="0E101A"/>
          <w:spacing w:val="-4"/>
        </w:rPr>
        <w:t> </w:t>
      </w:r>
      <w:r>
        <w:rPr>
          <w:color w:val="0E101A"/>
        </w:rPr>
        <w:t>to</w:t>
      </w:r>
      <w:r>
        <w:rPr>
          <w:color w:val="0E101A"/>
          <w:spacing w:val="-4"/>
        </w:rPr>
        <w:t> </w:t>
      </w:r>
      <w:r>
        <w:rPr>
          <w:color w:val="0E101A"/>
        </w:rPr>
        <w:t>leave</w:t>
      </w:r>
      <w:r>
        <w:rPr>
          <w:color w:val="0E101A"/>
          <w:spacing w:val="-5"/>
        </w:rPr>
        <w:t> </w:t>
      </w:r>
      <w:r>
        <w:rPr>
          <w:color w:val="0E101A"/>
        </w:rPr>
        <w:t>college.</w:t>
      </w:r>
      <w:r>
        <w:rPr>
          <w:color w:val="0E101A"/>
          <w:spacing w:val="-4"/>
        </w:rPr>
        <w:t> </w:t>
      </w:r>
      <w:r>
        <w:rPr>
          <w:color w:val="0E101A"/>
        </w:rPr>
        <w:t>This</w:t>
      </w:r>
      <w:r>
        <w:rPr>
          <w:color w:val="0E101A"/>
          <w:spacing w:val="-4"/>
        </w:rPr>
        <w:t> </w:t>
      </w:r>
      <w:r>
        <w:rPr>
          <w:color w:val="0E101A"/>
        </w:rPr>
        <w:t>study</w:t>
      </w:r>
      <w:r>
        <w:rPr>
          <w:color w:val="0E101A"/>
          <w:spacing w:val="-4"/>
        </w:rPr>
        <w:t> </w:t>
      </w:r>
      <w:r>
        <w:rPr>
          <w:color w:val="0E101A"/>
        </w:rPr>
        <w:t>addresses that gap by highlighting student voices and viewing college departure as an interpretive process influenced by family obligations, cultural identity, and rural contexts. Overall, the literature indicates that college departure among rural Central Appalachian students cannot be understood solely as an institutional issue or personal failure. Family support, cultural identity, and rural structural factors shape the frameworks students use to assess belonging, feasibility, and legitimacy in higher education. Examining departure through a phenomenological lens,</w:t>
      </w:r>
      <w:r>
        <w:rPr>
          <w:color w:val="0E101A"/>
          <w:spacing w:val="40"/>
        </w:rPr>
        <w:t> </w:t>
      </w:r>
      <w:r>
        <w:rPr>
          <w:color w:val="0E101A"/>
        </w:rPr>
        <w:t>therefore, provides valuable insights into how students perceive their choices within the intersecting systems of family, place, and institutional expectations.</w:t>
      </w:r>
    </w:p>
    <w:p>
      <w:pPr>
        <w:pStyle w:val="Heading1"/>
        <w:spacing w:before="1"/>
        <w:ind w:left="-1"/>
      </w:pPr>
      <w:bookmarkStart w:name="_TOC_250071" w:id="41"/>
      <w:r>
        <w:rPr>
          <w:color w:val="0E101A"/>
        </w:rPr>
        <w:t>Gaps</w:t>
      </w:r>
      <w:r>
        <w:rPr>
          <w:color w:val="0E101A"/>
          <w:spacing w:val="-1"/>
        </w:rPr>
        <w:t> </w:t>
      </w:r>
      <w:r>
        <w:rPr>
          <w:color w:val="0E101A"/>
        </w:rPr>
        <w:t>in the</w:t>
      </w:r>
      <w:r>
        <w:rPr>
          <w:color w:val="0E101A"/>
          <w:spacing w:val="-1"/>
        </w:rPr>
        <w:t> </w:t>
      </w:r>
      <w:bookmarkEnd w:id="41"/>
      <w:r>
        <w:rPr>
          <w:color w:val="0E101A"/>
          <w:spacing w:val="-2"/>
        </w:rPr>
        <w:t>Research</w:t>
      </w:r>
    </w:p>
    <w:p>
      <w:pPr>
        <w:pStyle w:val="BodyText"/>
        <w:spacing w:line="480" w:lineRule="auto" w:before="276"/>
        <w:ind w:left="-1" w:right="408" w:firstLine="720"/>
      </w:pPr>
      <w:r>
        <w:rPr>
          <w:color w:val="0E101A"/>
        </w:rPr>
        <w:t>Although scholarship has extensively documented the cultural narratives, economic decline, and historical marginalization of rural Central Appalachia, considerably less attention has been paid to how students from the region interpret their postsecondary experiences after enrolling. Existing studies of rural Appalachian students mainly depend on institutional data, such as enrollment patterns, retention rates, or program participation, to explain college departure.</w:t>
      </w:r>
      <w:r>
        <w:rPr>
          <w:color w:val="0E101A"/>
          <w:spacing w:val="-3"/>
        </w:rPr>
        <w:t> </w:t>
      </w:r>
      <w:r>
        <w:rPr>
          <w:color w:val="0E101A"/>
        </w:rPr>
        <w:t>These</w:t>
      </w:r>
      <w:r>
        <w:rPr>
          <w:color w:val="0E101A"/>
          <w:spacing w:val="-4"/>
        </w:rPr>
        <w:t> </w:t>
      </w:r>
      <w:r>
        <w:rPr>
          <w:color w:val="0E101A"/>
        </w:rPr>
        <w:t>methods</w:t>
      </w:r>
      <w:r>
        <w:rPr>
          <w:color w:val="0E101A"/>
          <w:spacing w:val="-3"/>
        </w:rPr>
        <w:t> </w:t>
      </w:r>
      <w:r>
        <w:rPr>
          <w:color w:val="0E101A"/>
        </w:rPr>
        <w:t>often</w:t>
      </w:r>
      <w:r>
        <w:rPr>
          <w:color w:val="0E101A"/>
          <w:spacing w:val="-3"/>
        </w:rPr>
        <w:t> </w:t>
      </w:r>
      <w:r>
        <w:rPr>
          <w:color w:val="0E101A"/>
        </w:rPr>
        <w:t>measure</w:t>
      </w:r>
      <w:r>
        <w:rPr>
          <w:color w:val="0E101A"/>
          <w:spacing w:val="-4"/>
        </w:rPr>
        <w:t> </w:t>
      </w:r>
      <w:r>
        <w:rPr>
          <w:color w:val="0E101A"/>
        </w:rPr>
        <w:t>whether</w:t>
      </w:r>
      <w:r>
        <w:rPr>
          <w:color w:val="0E101A"/>
          <w:spacing w:val="-2"/>
        </w:rPr>
        <w:t> </w:t>
      </w:r>
      <w:r>
        <w:rPr>
          <w:color w:val="0E101A"/>
        </w:rPr>
        <w:t>students</w:t>
      </w:r>
      <w:r>
        <w:rPr>
          <w:color w:val="0E101A"/>
          <w:spacing w:val="-3"/>
        </w:rPr>
        <w:t> </w:t>
      </w:r>
      <w:r>
        <w:rPr>
          <w:color w:val="0E101A"/>
        </w:rPr>
        <w:t>leave,</w:t>
      </w:r>
      <w:r>
        <w:rPr>
          <w:color w:val="0E101A"/>
          <w:spacing w:val="-3"/>
        </w:rPr>
        <w:t> </w:t>
      </w:r>
      <w:r>
        <w:rPr>
          <w:color w:val="0E101A"/>
        </w:rPr>
        <w:t>but</w:t>
      </w:r>
      <w:r>
        <w:rPr>
          <w:color w:val="0E101A"/>
          <w:spacing w:val="-3"/>
        </w:rPr>
        <w:t> </w:t>
      </w:r>
      <w:r>
        <w:rPr>
          <w:color w:val="0E101A"/>
        </w:rPr>
        <w:t>not</w:t>
      </w:r>
      <w:r>
        <w:rPr>
          <w:color w:val="0E101A"/>
          <w:spacing w:val="-3"/>
        </w:rPr>
        <w:t> </w:t>
      </w:r>
      <w:r>
        <w:rPr>
          <w:color w:val="0E101A"/>
        </w:rPr>
        <w:t>how</w:t>
      </w:r>
      <w:r>
        <w:rPr>
          <w:color w:val="0E101A"/>
          <w:spacing w:val="-4"/>
        </w:rPr>
        <w:t> </w:t>
      </w:r>
      <w:r>
        <w:rPr>
          <w:color w:val="0E101A"/>
        </w:rPr>
        <w:t>they</w:t>
      </w:r>
      <w:r>
        <w:rPr>
          <w:color w:val="0E101A"/>
          <w:spacing w:val="-3"/>
        </w:rPr>
        <w:t> </w:t>
      </w:r>
      <w:r>
        <w:rPr>
          <w:color w:val="0E101A"/>
        </w:rPr>
        <w:t>interpret</w:t>
      </w:r>
      <w:r>
        <w:rPr>
          <w:color w:val="0E101A"/>
          <w:spacing w:val="-3"/>
        </w:rPr>
        <w:t> </w:t>
      </w:r>
      <w:r>
        <w:rPr>
          <w:color w:val="0E101A"/>
        </w:rPr>
        <w:t>that</w:t>
      </w:r>
    </w:p>
    <w:p>
      <w:pPr>
        <w:pStyle w:val="BodyText"/>
        <w:spacing w:after="0" w:line="480" w:lineRule="auto"/>
        <w:sectPr>
          <w:pgSz w:w="12240" w:h="15840"/>
          <w:pgMar w:header="0" w:footer="1063" w:top="1360" w:bottom="1260" w:left="1440" w:right="1080"/>
        </w:sectPr>
      </w:pPr>
    </w:p>
    <w:p>
      <w:pPr>
        <w:pStyle w:val="BodyText"/>
        <w:spacing w:line="480" w:lineRule="auto" w:before="79"/>
        <w:ind w:right="359"/>
      </w:pPr>
      <w:r>
        <w:rPr>
          <w:color w:val="0E101A"/>
        </w:rPr>
        <w:t>decision. Consequently, the internal reasoning, contextual meaning, and lived evaluation processes</w:t>
      </w:r>
      <w:r>
        <w:rPr>
          <w:color w:val="0E101A"/>
          <w:spacing w:val="-4"/>
        </w:rPr>
        <w:t> </w:t>
      </w:r>
      <w:r>
        <w:rPr>
          <w:color w:val="0E101A"/>
        </w:rPr>
        <w:t>influencing</w:t>
      </w:r>
      <w:r>
        <w:rPr>
          <w:color w:val="0E101A"/>
          <w:spacing w:val="-4"/>
        </w:rPr>
        <w:t> </w:t>
      </w:r>
      <w:r>
        <w:rPr>
          <w:color w:val="0E101A"/>
        </w:rPr>
        <w:t>departure</w:t>
      </w:r>
      <w:r>
        <w:rPr>
          <w:color w:val="0E101A"/>
          <w:spacing w:val="-5"/>
        </w:rPr>
        <w:t> </w:t>
      </w:r>
      <w:r>
        <w:rPr>
          <w:color w:val="0E101A"/>
        </w:rPr>
        <w:t>largely</w:t>
      </w:r>
      <w:r>
        <w:rPr>
          <w:color w:val="0E101A"/>
          <w:spacing w:val="-4"/>
        </w:rPr>
        <w:t> </w:t>
      </w:r>
      <w:r>
        <w:rPr>
          <w:color w:val="0E101A"/>
        </w:rPr>
        <w:t>remain</w:t>
      </w:r>
      <w:r>
        <w:rPr>
          <w:color w:val="0E101A"/>
          <w:spacing w:val="-4"/>
        </w:rPr>
        <w:t> </w:t>
      </w:r>
      <w:r>
        <w:rPr>
          <w:color w:val="0E101A"/>
        </w:rPr>
        <w:t>unexplored.</w:t>
      </w:r>
      <w:r>
        <w:rPr>
          <w:color w:val="0E101A"/>
          <w:spacing w:val="-4"/>
        </w:rPr>
        <w:t> </w:t>
      </w:r>
      <w:r>
        <w:rPr>
          <w:color w:val="0E101A"/>
        </w:rPr>
        <w:t>Current</w:t>
      </w:r>
      <w:r>
        <w:rPr>
          <w:color w:val="0E101A"/>
          <w:spacing w:val="-4"/>
        </w:rPr>
        <w:t> </w:t>
      </w:r>
      <w:r>
        <w:rPr>
          <w:color w:val="0E101A"/>
        </w:rPr>
        <w:t>literature</w:t>
      </w:r>
      <w:r>
        <w:rPr>
          <w:color w:val="0E101A"/>
          <w:spacing w:val="-5"/>
        </w:rPr>
        <w:t> </w:t>
      </w:r>
      <w:r>
        <w:rPr>
          <w:color w:val="0E101A"/>
        </w:rPr>
        <w:t>tends</w:t>
      </w:r>
      <w:r>
        <w:rPr>
          <w:color w:val="0E101A"/>
          <w:spacing w:val="-4"/>
        </w:rPr>
        <w:t> </w:t>
      </w:r>
      <w:r>
        <w:rPr>
          <w:color w:val="0E101A"/>
        </w:rPr>
        <w:t>to</w:t>
      </w:r>
      <w:r>
        <w:rPr>
          <w:color w:val="0E101A"/>
          <w:spacing w:val="-4"/>
        </w:rPr>
        <w:t> </w:t>
      </w:r>
      <w:r>
        <w:rPr>
          <w:color w:val="0E101A"/>
        </w:rPr>
        <w:t>focus</w:t>
      </w:r>
      <w:r>
        <w:rPr>
          <w:color w:val="0E101A"/>
          <w:spacing w:val="-4"/>
        </w:rPr>
        <w:t> </w:t>
      </w:r>
      <w:r>
        <w:rPr>
          <w:color w:val="0E101A"/>
        </w:rPr>
        <w:t>on access initiatives, recruitment strategies, and overall retention metrics rather than the lived processes</w:t>
      </w:r>
      <w:r>
        <w:rPr>
          <w:color w:val="0E101A"/>
          <w:spacing w:val="-2"/>
        </w:rPr>
        <w:t> </w:t>
      </w:r>
      <w:r>
        <w:rPr>
          <w:color w:val="0E101A"/>
        </w:rPr>
        <w:t>through which students</w:t>
      </w:r>
      <w:r>
        <w:rPr>
          <w:color w:val="0E101A"/>
          <w:spacing w:val="-2"/>
        </w:rPr>
        <w:t> </w:t>
      </w:r>
      <w:r>
        <w:rPr>
          <w:color w:val="0E101A"/>
        </w:rPr>
        <w:t>assess</w:t>
      </w:r>
      <w:r>
        <w:rPr>
          <w:color w:val="0E101A"/>
          <w:spacing w:val="-2"/>
        </w:rPr>
        <w:t> </w:t>
      </w:r>
      <w:r>
        <w:rPr>
          <w:color w:val="0E101A"/>
        </w:rPr>
        <w:t>persistence,</w:t>
      </w:r>
      <w:r>
        <w:rPr>
          <w:color w:val="0E101A"/>
          <w:spacing w:val="-2"/>
        </w:rPr>
        <w:t> </w:t>
      </w:r>
      <w:r>
        <w:rPr>
          <w:color w:val="0E101A"/>
        </w:rPr>
        <w:t>interruption,</w:t>
      </w:r>
      <w:r>
        <w:rPr>
          <w:color w:val="0E101A"/>
          <w:spacing w:val="-2"/>
        </w:rPr>
        <w:t> </w:t>
      </w:r>
      <w:r>
        <w:rPr>
          <w:color w:val="0E101A"/>
        </w:rPr>
        <w:t>or</w:t>
      </w:r>
      <w:r>
        <w:rPr>
          <w:color w:val="0E101A"/>
          <w:spacing w:val="-3"/>
        </w:rPr>
        <w:t> </w:t>
      </w:r>
      <w:r>
        <w:rPr>
          <w:color w:val="0E101A"/>
        </w:rPr>
        <w:t>departure</w:t>
      </w:r>
      <w:r>
        <w:rPr>
          <w:color w:val="0E101A"/>
          <w:spacing w:val="-3"/>
        </w:rPr>
        <w:t> </w:t>
      </w:r>
      <w:r>
        <w:rPr>
          <w:color w:val="0E101A"/>
        </w:rPr>
        <w:t>across</w:t>
      </w:r>
      <w:r>
        <w:rPr>
          <w:color w:val="0E101A"/>
          <w:spacing w:val="-2"/>
        </w:rPr>
        <w:t> </w:t>
      </w:r>
      <w:r>
        <w:rPr>
          <w:color w:val="0E101A"/>
        </w:rPr>
        <w:t>different institutional settings.</w:t>
      </w:r>
    </w:p>
    <w:p>
      <w:pPr>
        <w:pStyle w:val="BodyText"/>
        <w:spacing w:line="480" w:lineRule="auto"/>
        <w:ind w:left="-1" w:right="358" w:firstLine="720"/>
      </w:pPr>
      <w:r>
        <w:rPr>
          <w:color w:val="0E101A"/>
        </w:rPr>
        <w:t>Dominant retention frameworks, which are mainly developed in urban and residential institutional settings, often overlook the place-based identities, kinship obligations, intergenerational educational capital, and structural constraints that influence rural students’ paths.</w:t>
      </w:r>
      <w:r>
        <w:rPr>
          <w:color w:val="0E101A"/>
          <w:spacing w:val="-4"/>
        </w:rPr>
        <w:t> </w:t>
      </w:r>
      <w:r>
        <w:rPr>
          <w:color w:val="0E101A"/>
        </w:rPr>
        <w:t>Consequently,</w:t>
      </w:r>
      <w:r>
        <w:rPr>
          <w:color w:val="0E101A"/>
          <w:spacing w:val="-4"/>
        </w:rPr>
        <w:t> </w:t>
      </w:r>
      <w:r>
        <w:rPr>
          <w:color w:val="0E101A"/>
        </w:rPr>
        <w:t>college</w:t>
      </w:r>
      <w:r>
        <w:rPr>
          <w:color w:val="0E101A"/>
          <w:spacing w:val="-5"/>
        </w:rPr>
        <w:t> </w:t>
      </w:r>
      <w:r>
        <w:rPr>
          <w:color w:val="0E101A"/>
        </w:rPr>
        <w:t>departure</w:t>
      </w:r>
      <w:r>
        <w:rPr>
          <w:color w:val="0E101A"/>
          <w:spacing w:val="-5"/>
        </w:rPr>
        <w:t> </w:t>
      </w:r>
      <w:r>
        <w:rPr>
          <w:color w:val="0E101A"/>
        </w:rPr>
        <w:t>is</w:t>
      </w:r>
      <w:r>
        <w:rPr>
          <w:color w:val="0E101A"/>
          <w:spacing w:val="-4"/>
        </w:rPr>
        <w:t> </w:t>
      </w:r>
      <w:r>
        <w:rPr>
          <w:color w:val="0E101A"/>
        </w:rPr>
        <w:t>frequently</w:t>
      </w:r>
      <w:r>
        <w:rPr>
          <w:color w:val="0E101A"/>
          <w:spacing w:val="-4"/>
        </w:rPr>
        <w:t> </w:t>
      </w:r>
      <w:r>
        <w:rPr>
          <w:color w:val="0E101A"/>
        </w:rPr>
        <w:t>viewed</w:t>
      </w:r>
      <w:r>
        <w:rPr>
          <w:color w:val="0E101A"/>
          <w:spacing w:val="-4"/>
        </w:rPr>
        <w:t> </w:t>
      </w:r>
      <w:r>
        <w:rPr>
          <w:color w:val="0E101A"/>
        </w:rPr>
        <w:t>through</w:t>
      </w:r>
      <w:r>
        <w:rPr>
          <w:color w:val="0E101A"/>
          <w:spacing w:val="-4"/>
        </w:rPr>
        <w:t> </w:t>
      </w:r>
      <w:r>
        <w:rPr>
          <w:color w:val="0E101A"/>
        </w:rPr>
        <w:t>the</w:t>
      </w:r>
      <w:r>
        <w:rPr>
          <w:color w:val="0E101A"/>
          <w:spacing w:val="-5"/>
        </w:rPr>
        <w:t> </w:t>
      </w:r>
      <w:r>
        <w:rPr>
          <w:color w:val="0E101A"/>
        </w:rPr>
        <w:t>deficit-focused</w:t>
      </w:r>
      <w:r>
        <w:rPr>
          <w:color w:val="0E101A"/>
          <w:spacing w:val="-4"/>
        </w:rPr>
        <w:t> </w:t>
      </w:r>
      <w:r>
        <w:rPr>
          <w:color w:val="0E101A"/>
        </w:rPr>
        <w:t>language of college departure or failure, rather than as a socially situated choice negotiated within family, cultural, and economic systems.</w:t>
      </w:r>
    </w:p>
    <w:p>
      <w:pPr>
        <w:pStyle w:val="BodyText"/>
        <w:spacing w:line="480" w:lineRule="auto"/>
        <w:ind w:left="-1" w:right="358" w:firstLine="720"/>
      </w:pPr>
      <w:r>
        <w:rPr>
          <w:color w:val="0E101A"/>
        </w:rPr>
        <w:t>Consequently,</w:t>
      </w:r>
      <w:r>
        <w:rPr>
          <w:color w:val="0E101A"/>
          <w:spacing w:val="-4"/>
        </w:rPr>
        <w:t> </w:t>
      </w:r>
      <w:r>
        <w:rPr>
          <w:color w:val="0E101A"/>
        </w:rPr>
        <w:t>the</w:t>
      </w:r>
      <w:r>
        <w:rPr>
          <w:color w:val="0E101A"/>
          <w:spacing w:val="-5"/>
        </w:rPr>
        <w:t> </w:t>
      </w:r>
      <w:r>
        <w:rPr>
          <w:color w:val="0E101A"/>
        </w:rPr>
        <w:t>voices</w:t>
      </w:r>
      <w:r>
        <w:rPr>
          <w:color w:val="0E101A"/>
          <w:spacing w:val="-2"/>
        </w:rPr>
        <w:t> </w:t>
      </w:r>
      <w:r>
        <w:rPr>
          <w:color w:val="0E101A"/>
        </w:rPr>
        <w:t>of</w:t>
      </w:r>
      <w:r>
        <w:rPr>
          <w:color w:val="0E101A"/>
          <w:spacing w:val="-5"/>
        </w:rPr>
        <w:t> </w:t>
      </w:r>
      <w:r>
        <w:rPr>
          <w:color w:val="0E101A"/>
        </w:rPr>
        <w:t>rural</w:t>
      </w:r>
      <w:r>
        <w:rPr>
          <w:color w:val="0E101A"/>
          <w:spacing w:val="-4"/>
        </w:rPr>
        <w:t> </w:t>
      </w:r>
      <w:r>
        <w:rPr>
          <w:color w:val="0E101A"/>
        </w:rPr>
        <w:t>Central</w:t>
      </w:r>
      <w:r>
        <w:rPr>
          <w:color w:val="0E101A"/>
          <w:spacing w:val="-4"/>
        </w:rPr>
        <w:t> </w:t>
      </w:r>
      <w:r>
        <w:rPr>
          <w:color w:val="0E101A"/>
        </w:rPr>
        <w:t>Appalachian</w:t>
      </w:r>
      <w:r>
        <w:rPr>
          <w:color w:val="0E101A"/>
          <w:spacing w:val="-4"/>
        </w:rPr>
        <w:t> </w:t>
      </w:r>
      <w:r>
        <w:rPr>
          <w:color w:val="0E101A"/>
        </w:rPr>
        <w:t>students</w:t>
      </w:r>
      <w:r>
        <w:rPr>
          <w:color w:val="0E101A"/>
          <w:spacing w:val="-4"/>
        </w:rPr>
        <w:t> </w:t>
      </w:r>
      <w:r>
        <w:rPr>
          <w:color w:val="0E101A"/>
        </w:rPr>
        <w:t>who</w:t>
      </w:r>
      <w:r>
        <w:rPr>
          <w:color w:val="0E101A"/>
          <w:spacing w:val="-4"/>
        </w:rPr>
        <w:t> </w:t>
      </w:r>
      <w:r>
        <w:rPr>
          <w:color w:val="0E101A"/>
        </w:rPr>
        <w:t>depart</w:t>
      </w:r>
      <w:r>
        <w:rPr>
          <w:color w:val="0E101A"/>
          <w:spacing w:val="-2"/>
        </w:rPr>
        <w:t> </w:t>
      </w:r>
      <w:r>
        <w:rPr>
          <w:color w:val="0E101A"/>
        </w:rPr>
        <w:t>college</w:t>
      </w:r>
      <w:r>
        <w:rPr>
          <w:color w:val="0E101A"/>
          <w:spacing w:val="-5"/>
        </w:rPr>
        <w:t> </w:t>
      </w:r>
      <w:r>
        <w:rPr>
          <w:color w:val="0E101A"/>
        </w:rPr>
        <w:t>before finishing their degrees remain underrepresented in the literature. Few studies focus on students’ retrospective meaning-making to explore how habitus, institutional fit, and rural regional conditions intersect to influence departure. This research fills that gap by highlighting participants' interpretations and viewing college departure not just as a result, but as a decision embedded in family obligations, cultural identity, and regional context. These theoretical and empirical gaps shape the methodological approach outlined in Chapter 3. Hermeneutic phenomenology offers a framework for understanding how rural Central Appalachian students interpret their lived experiences of college departure, enabling analysis of how habitus, institutional fit, and place-based identity influence their meaning-making.</w:t>
      </w:r>
    </w:p>
    <w:p>
      <w:pPr>
        <w:pStyle w:val="BodyText"/>
        <w:spacing w:after="0" w:line="480" w:lineRule="auto"/>
        <w:sectPr>
          <w:pgSz w:w="12240" w:h="15840"/>
          <w:pgMar w:header="0" w:footer="1063" w:top="1360" w:bottom="1260" w:left="1440" w:right="1080"/>
        </w:sectPr>
      </w:pPr>
    </w:p>
    <w:p>
      <w:pPr>
        <w:pStyle w:val="Heading1"/>
        <w:spacing w:before="79"/>
        <w:ind w:left="817" w:right="1175"/>
        <w:jc w:val="center"/>
      </w:pPr>
      <w:bookmarkStart w:name="_TOC_250070" w:id="42"/>
      <w:r>
        <w:rPr>
          <w:color w:val="0E101A"/>
        </w:rPr>
        <w:t>Chapter</w:t>
      </w:r>
      <w:r>
        <w:rPr>
          <w:color w:val="0E101A"/>
          <w:spacing w:val="-3"/>
        </w:rPr>
        <w:t> </w:t>
      </w:r>
      <w:r>
        <w:rPr>
          <w:color w:val="0E101A"/>
        </w:rPr>
        <w:t>3.</w:t>
      </w:r>
      <w:r>
        <w:rPr>
          <w:color w:val="0E101A"/>
          <w:spacing w:val="-2"/>
        </w:rPr>
        <w:t> </w:t>
      </w:r>
      <w:r>
        <w:rPr>
          <w:color w:val="0E101A"/>
        </w:rPr>
        <w:t>Research</w:t>
      </w:r>
      <w:bookmarkEnd w:id="42"/>
      <w:r>
        <w:rPr>
          <w:color w:val="0E101A"/>
          <w:spacing w:val="-2"/>
        </w:rPr>
        <w:t> Methods</w:t>
      </w:r>
    </w:p>
    <w:p>
      <w:pPr>
        <w:pStyle w:val="BodyText"/>
        <w:rPr>
          <w:b/>
        </w:rPr>
      </w:pPr>
    </w:p>
    <w:p>
      <w:pPr>
        <w:pStyle w:val="Heading1"/>
      </w:pPr>
      <w:bookmarkStart w:name="_TOC_250069" w:id="43"/>
      <w:bookmarkEnd w:id="43"/>
      <w:r>
        <w:rPr>
          <w:color w:val="0E101A"/>
          <w:spacing w:val="-2"/>
        </w:rPr>
        <w:t>Introduction</w:t>
      </w:r>
    </w:p>
    <w:p>
      <w:pPr>
        <w:pStyle w:val="BodyText"/>
        <w:rPr>
          <w:b/>
        </w:rPr>
      </w:pPr>
    </w:p>
    <w:p>
      <w:pPr>
        <w:pStyle w:val="BodyText"/>
        <w:spacing w:line="480" w:lineRule="auto"/>
        <w:ind w:right="497" w:firstLine="720"/>
      </w:pPr>
      <w:r>
        <w:rPr/>
        <w:t>This qualitative, phenomenological study explored how participants mainly raised in rural</w:t>
      </w:r>
      <w:r>
        <w:rPr>
          <w:spacing w:val="-2"/>
        </w:rPr>
        <w:t> </w:t>
      </w:r>
      <w:r>
        <w:rPr/>
        <w:t>Central</w:t>
      </w:r>
      <w:r>
        <w:rPr>
          <w:spacing w:val="-2"/>
        </w:rPr>
        <w:t> </w:t>
      </w:r>
      <w:r>
        <w:rPr/>
        <w:t>Appalachian</w:t>
      </w:r>
      <w:r>
        <w:rPr>
          <w:spacing w:val="-2"/>
        </w:rPr>
        <w:t> </w:t>
      </w:r>
      <w:r>
        <w:rPr/>
        <w:t>communities</w:t>
      </w:r>
      <w:r>
        <w:rPr>
          <w:spacing w:val="-2"/>
        </w:rPr>
        <w:t> </w:t>
      </w:r>
      <w:r>
        <w:rPr/>
        <w:t>perceived their</w:t>
      </w:r>
      <w:r>
        <w:rPr>
          <w:spacing w:val="-3"/>
        </w:rPr>
        <w:t> </w:t>
      </w:r>
      <w:r>
        <w:rPr/>
        <w:t>experiences</w:t>
      </w:r>
      <w:r>
        <w:rPr>
          <w:spacing w:val="-2"/>
        </w:rPr>
        <w:t> </w:t>
      </w:r>
      <w:r>
        <w:rPr/>
        <w:t>of</w:t>
      </w:r>
      <w:r>
        <w:rPr>
          <w:spacing w:val="-3"/>
        </w:rPr>
        <w:t> </w:t>
      </w:r>
      <w:r>
        <w:rPr/>
        <w:t>college</w:t>
      </w:r>
      <w:r>
        <w:rPr>
          <w:spacing w:val="-3"/>
        </w:rPr>
        <w:t> </w:t>
      </w:r>
      <w:r>
        <w:rPr/>
        <w:t>departure, which is</w:t>
      </w:r>
      <w:r>
        <w:rPr>
          <w:spacing w:val="-3"/>
        </w:rPr>
        <w:t> </w:t>
      </w:r>
      <w:r>
        <w:rPr/>
        <w:t>defined</w:t>
      </w:r>
      <w:r>
        <w:rPr>
          <w:spacing w:val="-3"/>
        </w:rPr>
        <w:t> </w:t>
      </w:r>
      <w:r>
        <w:rPr/>
        <w:t>as</w:t>
      </w:r>
      <w:r>
        <w:rPr>
          <w:spacing w:val="-3"/>
        </w:rPr>
        <w:t> </w:t>
      </w:r>
      <w:r>
        <w:rPr/>
        <w:t>leaving</w:t>
      </w:r>
      <w:r>
        <w:rPr>
          <w:spacing w:val="-1"/>
        </w:rPr>
        <w:t> </w:t>
      </w:r>
      <w:r>
        <w:rPr/>
        <w:t>college</w:t>
      </w:r>
      <w:r>
        <w:rPr>
          <w:spacing w:val="-4"/>
        </w:rPr>
        <w:t> </w:t>
      </w:r>
      <w:r>
        <w:rPr/>
        <w:t>before</w:t>
      </w:r>
      <w:r>
        <w:rPr>
          <w:spacing w:val="-2"/>
        </w:rPr>
        <w:t> </w:t>
      </w:r>
      <w:r>
        <w:rPr/>
        <w:t>earning</w:t>
      </w:r>
      <w:r>
        <w:rPr>
          <w:spacing w:val="-3"/>
        </w:rPr>
        <w:t> </w:t>
      </w:r>
      <w:r>
        <w:rPr/>
        <w:t>a</w:t>
      </w:r>
      <w:r>
        <w:rPr>
          <w:spacing w:val="-4"/>
        </w:rPr>
        <w:t> </w:t>
      </w:r>
      <w:r>
        <w:rPr/>
        <w:t>degree.</w:t>
      </w:r>
      <w:r>
        <w:rPr>
          <w:spacing w:val="-3"/>
        </w:rPr>
        <w:t> </w:t>
      </w:r>
      <w:r>
        <w:rPr/>
        <w:t>The</w:t>
      </w:r>
      <w:r>
        <w:rPr>
          <w:spacing w:val="-2"/>
        </w:rPr>
        <w:t> </w:t>
      </w:r>
      <w:r>
        <w:rPr/>
        <w:t>focus</w:t>
      </w:r>
      <w:r>
        <w:rPr>
          <w:spacing w:val="-3"/>
        </w:rPr>
        <w:t> </w:t>
      </w:r>
      <w:r>
        <w:rPr/>
        <w:t>was</w:t>
      </w:r>
      <w:r>
        <w:rPr>
          <w:spacing w:val="-3"/>
        </w:rPr>
        <w:t> </w:t>
      </w:r>
      <w:r>
        <w:rPr/>
        <w:t>not</w:t>
      </w:r>
      <w:r>
        <w:rPr>
          <w:spacing w:val="-3"/>
        </w:rPr>
        <w:t> </w:t>
      </w:r>
      <w:r>
        <w:rPr/>
        <w:t>on</w:t>
      </w:r>
      <w:r>
        <w:rPr>
          <w:spacing w:val="-1"/>
        </w:rPr>
        <w:t> </w:t>
      </w:r>
      <w:r>
        <w:rPr/>
        <w:t>college</w:t>
      </w:r>
      <w:r>
        <w:rPr>
          <w:spacing w:val="-5"/>
        </w:rPr>
        <w:t> </w:t>
      </w:r>
      <w:r>
        <w:rPr/>
        <w:t>departure</w:t>
      </w:r>
      <w:r>
        <w:rPr>
          <w:spacing w:val="-2"/>
        </w:rPr>
        <w:t> </w:t>
      </w:r>
      <w:r>
        <w:rPr/>
        <w:t>as an institutional measure but on departure as a lived and interpreted experience grounded in family obligation, cultural identity, and rural structural conditions.</w:t>
      </w:r>
    </w:p>
    <w:p>
      <w:pPr>
        <w:pStyle w:val="BodyText"/>
        <w:spacing w:line="480" w:lineRule="auto"/>
        <w:ind w:right="408" w:firstLine="720"/>
      </w:pPr>
      <w:r>
        <w:rPr>
          <w:color w:val="0E101A"/>
        </w:rPr>
        <w:t>Within</w:t>
      </w:r>
      <w:r>
        <w:rPr>
          <w:color w:val="0E101A"/>
          <w:spacing w:val="-4"/>
        </w:rPr>
        <w:t> </w:t>
      </w:r>
      <w:r>
        <w:rPr>
          <w:color w:val="0E101A"/>
        </w:rPr>
        <w:t>this</w:t>
      </w:r>
      <w:r>
        <w:rPr>
          <w:color w:val="0E101A"/>
          <w:spacing w:val="-4"/>
        </w:rPr>
        <w:t> </w:t>
      </w:r>
      <w:r>
        <w:rPr>
          <w:color w:val="0E101A"/>
        </w:rPr>
        <w:t>study,</w:t>
      </w:r>
      <w:r>
        <w:rPr>
          <w:color w:val="0E101A"/>
          <w:spacing w:val="-4"/>
        </w:rPr>
        <w:t> </w:t>
      </w:r>
      <w:r>
        <w:rPr>
          <w:color w:val="0E101A"/>
        </w:rPr>
        <w:t>a</w:t>
      </w:r>
      <w:r>
        <w:rPr>
          <w:color w:val="0E101A"/>
          <w:spacing w:val="-5"/>
        </w:rPr>
        <w:t> </w:t>
      </w:r>
      <w:r>
        <w:rPr>
          <w:color w:val="0E101A"/>
        </w:rPr>
        <w:t>“conscious</w:t>
      </w:r>
      <w:r>
        <w:rPr>
          <w:color w:val="0E101A"/>
          <w:spacing w:val="-4"/>
        </w:rPr>
        <w:t> </w:t>
      </w:r>
      <w:r>
        <w:rPr>
          <w:color w:val="0E101A"/>
        </w:rPr>
        <w:t>decision”</w:t>
      </w:r>
      <w:r>
        <w:rPr>
          <w:color w:val="0E101A"/>
          <w:spacing w:val="-5"/>
        </w:rPr>
        <w:t> </w:t>
      </w:r>
      <w:r>
        <w:rPr>
          <w:color w:val="0E101A"/>
        </w:rPr>
        <w:t>refers</w:t>
      </w:r>
      <w:r>
        <w:rPr>
          <w:color w:val="0E101A"/>
          <w:spacing w:val="-4"/>
        </w:rPr>
        <w:t> </w:t>
      </w:r>
      <w:r>
        <w:rPr>
          <w:color w:val="0E101A"/>
        </w:rPr>
        <w:t>to</w:t>
      </w:r>
      <w:r>
        <w:rPr>
          <w:color w:val="0E101A"/>
          <w:spacing w:val="-2"/>
        </w:rPr>
        <w:t> </w:t>
      </w:r>
      <w:r>
        <w:rPr>
          <w:color w:val="0E101A"/>
        </w:rPr>
        <w:t>participants’</w:t>
      </w:r>
      <w:r>
        <w:rPr>
          <w:color w:val="0E101A"/>
          <w:spacing w:val="-5"/>
        </w:rPr>
        <w:t> </w:t>
      </w:r>
      <w:r>
        <w:rPr>
          <w:color w:val="0E101A"/>
        </w:rPr>
        <w:t>retrospective</w:t>
      </w:r>
      <w:r>
        <w:rPr>
          <w:color w:val="0E101A"/>
          <w:spacing w:val="-6"/>
        </w:rPr>
        <w:t> </w:t>
      </w:r>
      <w:r>
        <w:rPr>
          <w:color w:val="0E101A"/>
        </w:rPr>
        <w:t>description of departure as a deliberate, self-interpreted choice, even when influenced by financial stress, academic challenges, caregiving duties, or institutional mismatch. Instead of viewing departure as a sign of individual deficiency, this research placed leaving within the context of the interaction among inherited habitus, intergenerational educational capital, and institutional </w:t>
      </w:r>
      <w:r>
        <w:rPr>
          <w:color w:val="0E101A"/>
          <w:spacing w:val="-2"/>
        </w:rPr>
        <w:t>expectations.</w:t>
      </w:r>
    </w:p>
    <w:p>
      <w:pPr>
        <w:pStyle w:val="BodyText"/>
        <w:spacing w:line="480" w:lineRule="auto"/>
        <w:ind w:right="497" w:firstLine="720"/>
      </w:pPr>
      <w:r>
        <w:rPr>
          <w:color w:val="0E101A"/>
        </w:rPr>
        <w:t>Participants</w:t>
      </w:r>
      <w:r>
        <w:rPr>
          <w:color w:val="0E101A"/>
          <w:spacing w:val="-4"/>
        </w:rPr>
        <w:t> </w:t>
      </w:r>
      <w:r>
        <w:rPr>
          <w:color w:val="0E101A"/>
        </w:rPr>
        <w:t>were</w:t>
      </w:r>
      <w:r>
        <w:rPr>
          <w:color w:val="0E101A"/>
          <w:spacing w:val="-5"/>
        </w:rPr>
        <w:t> </w:t>
      </w:r>
      <w:r>
        <w:rPr>
          <w:color w:val="0E101A"/>
        </w:rPr>
        <w:t>intentionally</w:t>
      </w:r>
      <w:r>
        <w:rPr>
          <w:color w:val="0E101A"/>
          <w:spacing w:val="-4"/>
        </w:rPr>
        <w:t> </w:t>
      </w:r>
      <w:r>
        <w:rPr>
          <w:color w:val="0E101A"/>
        </w:rPr>
        <w:t>selected</w:t>
      </w:r>
      <w:r>
        <w:rPr>
          <w:color w:val="0E101A"/>
          <w:spacing w:val="-4"/>
        </w:rPr>
        <w:t> </w:t>
      </w:r>
      <w:r>
        <w:rPr>
          <w:color w:val="0E101A"/>
        </w:rPr>
        <w:t>based</w:t>
      </w:r>
      <w:r>
        <w:rPr>
          <w:color w:val="0E101A"/>
          <w:spacing w:val="-4"/>
        </w:rPr>
        <w:t> </w:t>
      </w:r>
      <w:r>
        <w:rPr>
          <w:color w:val="0E101A"/>
        </w:rPr>
        <w:t>on</w:t>
      </w:r>
      <w:r>
        <w:rPr>
          <w:color w:val="0E101A"/>
          <w:spacing w:val="-4"/>
        </w:rPr>
        <w:t> </w:t>
      </w:r>
      <w:r>
        <w:rPr>
          <w:color w:val="0E101A"/>
        </w:rPr>
        <w:t>their</w:t>
      </w:r>
      <w:r>
        <w:rPr>
          <w:color w:val="0E101A"/>
          <w:spacing w:val="-5"/>
        </w:rPr>
        <w:t> </w:t>
      </w:r>
      <w:r>
        <w:rPr>
          <w:color w:val="0E101A"/>
        </w:rPr>
        <w:t>prior</w:t>
      </w:r>
      <w:r>
        <w:rPr>
          <w:color w:val="0E101A"/>
          <w:spacing w:val="-5"/>
        </w:rPr>
        <w:t> </w:t>
      </w:r>
      <w:r>
        <w:rPr>
          <w:color w:val="0E101A"/>
        </w:rPr>
        <w:t>enrollment</w:t>
      </w:r>
      <w:r>
        <w:rPr>
          <w:color w:val="0E101A"/>
          <w:spacing w:val="-4"/>
        </w:rPr>
        <w:t> </w:t>
      </w:r>
      <w:r>
        <w:rPr>
          <w:color w:val="0E101A"/>
        </w:rPr>
        <w:t>in</w:t>
      </w:r>
      <w:r>
        <w:rPr>
          <w:color w:val="0E101A"/>
          <w:spacing w:val="-4"/>
        </w:rPr>
        <w:t> </w:t>
      </w:r>
      <w:r>
        <w:rPr>
          <w:color w:val="0E101A"/>
        </w:rPr>
        <w:t>postsecondary education without earning a degree. By highlighting participant stories, this study emphasized how they constructed coherence, legitimacy, and rationale around their decision to leave, viewing college departure as a meaningful choice rooted in family systems, cultural narratives, and regional influences.</w:t>
      </w:r>
    </w:p>
    <w:p>
      <w:pPr>
        <w:pStyle w:val="Heading1"/>
        <w:spacing w:before="1"/>
      </w:pPr>
      <w:bookmarkStart w:name="_TOC_250068" w:id="44"/>
      <w:r>
        <w:rPr>
          <w:color w:val="0E101A"/>
        </w:rPr>
        <w:t>Hermeneutic</w:t>
      </w:r>
      <w:r>
        <w:rPr>
          <w:color w:val="0E101A"/>
          <w:spacing w:val="-5"/>
        </w:rPr>
        <w:t> </w:t>
      </w:r>
      <w:bookmarkEnd w:id="44"/>
      <w:r>
        <w:rPr>
          <w:color w:val="0E101A"/>
          <w:spacing w:val="-2"/>
        </w:rPr>
        <w:t>Phenomenology</w:t>
      </w:r>
    </w:p>
    <w:p>
      <w:pPr>
        <w:pStyle w:val="BodyText"/>
        <w:rPr>
          <w:b/>
        </w:rPr>
      </w:pPr>
    </w:p>
    <w:p>
      <w:pPr>
        <w:pStyle w:val="BodyText"/>
        <w:spacing w:line="480" w:lineRule="auto"/>
        <w:ind w:right="613" w:firstLine="720"/>
        <w:jc w:val="both"/>
      </w:pPr>
      <w:r>
        <w:rPr>
          <w:color w:val="0E101A"/>
        </w:rPr>
        <w:t>Phenomenology</w:t>
      </w:r>
      <w:r>
        <w:rPr>
          <w:color w:val="0E101A"/>
          <w:spacing w:val="-2"/>
        </w:rPr>
        <w:t> </w:t>
      </w:r>
      <w:r>
        <w:rPr>
          <w:color w:val="0E101A"/>
        </w:rPr>
        <w:t>is</w:t>
      </w:r>
      <w:r>
        <w:rPr>
          <w:color w:val="0E101A"/>
          <w:spacing w:val="-2"/>
        </w:rPr>
        <w:t> </w:t>
      </w:r>
      <w:r>
        <w:rPr>
          <w:color w:val="0E101A"/>
        </w:rPr>
        <w:t>both</w:t>
      </w:r>
      <w:r>
        <w:rPr>
          <w:color w:val="0E101A"/>
          <w:spacing w:val="-2"/>
        </w:rPr>
        <w:t> </w:t>
      </w:r>
      <w:r>
        <w:rPr>
          <w:color w:val="0E101A"/>
        </w:rPr>
        <w:t>a</w:t>
      </w:r>
      <w:r>
        <w:rPr>
          <w:color w:val="0E101A"/>
          <w:spacing w:val="-3"/>
        </w:rPr>
        <w:t> </w:t>
      </w:r>
      <w:r>
        <w:rPr>
          <w:color w:val="0E101A"/>
        </w:rPr>
        <w:t>philosophical</w:t>
      </w:r>
      <w:r>
        <w:rPr>
          <w:color w:val="0E101A"/>
          <w:spacing w:val="-2"/>
        </w:rPr>
        <w:t> </w:t>
      </w:r>
      <w:r>
        <w:rPr>
          <w:color w:val="0E101A"/>
        </w:rPr>
        <w:t>tradition</w:t>
      </w:r>
      <w:r>
        <w:rPr>
          <w:color w:val="0E101A"/>
          <w:spacing w:val="-2"/>
        </w:rPr>
        <w:t> </w:t>
      </w:r>
      <w:r>
        <w:rPr>
          <w:color w:val="0E101A"/>
        </w:rPr>
        <w:t>and</w:t>
      </w:r>
      <w:r>
        <w:rPr>
          <w:color w:val="0E101A"/>
          <w:spacing w:val="-2"/>
        </w:rPr>
        <w:t> </w:t>
      </w:r>
      <w:r>
        <w:rPr>
          <w:color w:val="0E101A"/>
        </w:rPr>
        <w:t>a</w:t>
      </w:r>
      <w:r>
        <w:rPr>
          <w:color w:val="0E101A"/>
          <w:spacing w:val="-3"/>
        </w:rPr>
        <w:t> </w:t>
      </w:r>
      <w:r>
        <w:rPr>
          <w:color w:val="0E101A"/>
        </w:rPr>
        <w:t>qualitative</w:t>
      </w:r>
      <w:r>
        <w:rPr>
          <w:color w:val="0E101A"/>
          <w:spacing w:val="-3"/>
        </w:rPr>
        <w:t> </w:t>
      </w:r>
      <w:r>
        <w:rPr>
          <w:color w:val="0E101A"/>
        </w:rPr>
        <w:t>research method</w:t>
      </w:r>
      <w:r>
        <w:rPr>
          <w:color w:val="0E101A"/>
          <w:spacing w:val="-2"/>
        </w:rPr>
        <w:t> </w:t>
      </w:r>
      <w:r>
        <w:rPr>
          <w:color w:val="0E101A"/>
        </w:rPr>
        <w:t>that focuses on studying lived experiences and the meanings individuals assign to them. Instead of seeking</w:t>
      </w:r>
      <w:r>
        <w:rPr>
          <w:color w:val="0E101A"/>
          <w:spacing w:val="-4"/>
        </w:rPr>
        <w:t> </w:t>
      </w:r>
      <w:r>
        <w:rPr>
          <w:color w:val="0E101A"/>
        </w:rPr>
        <w:t>causal</w:t>
      </w:r>
      <w:r>
        <w:rPr>
          <w:color w:val="0E101A"/>
          <w:spacing w:val="-4"/>
        </w:rPr>
        <w:t> </w:t>
      </w:r>
      <w:r>
        <w:rPr>
          <w:color w:val="0E101A"/>
        </w:rPr>
        <w:t>explanations</w:t>
      </w:r>
      <w:r>
        <w:rPr>
          <w:color w:val="0E101A"/>
          <w:spacing w:val="-4"/>
        </w:rPr>
        <w:t> </w:t>
      </w:r>
      <w:r>
        <w:rPr>
          <w:color w:val="0E101A"/>
        </w:rPr>
        <w:t>or</w:t>
      </w:r>
      <w:r>
        <w:rPr>
          <w:color w:val="0E101A"/>
          <w:spacing w:val="-5"/>
        </w:rPr>
        <w:t> </w:t>
      </w:r>
      <w:r>
        <w:rPr>
          <w:color w:val="0E101A"/>
        </w:rPr>
        <w:t>objective</w:t>
      </w:r>
      <w:r>
        <w:rPr>
          <w:color w:val="0E101A"/>
          <w:spacing w:val="-5"/>
        </w:rPr>
        <w:t> </w:t>
      </w:r>
      <w:r>
        <w:rPr>
          <w:color w:val="0E101A"/>
        </w:rPr>
        <w:t>measurements,</w:t>
      </w:r>
      <w:r>
        <w:rPr>
          <w:color w:val="0E101A"/>
          <w:spacing w:val="-4"/>
        </w:rPr>
        <w:t> </w:t>
      </w:r>
      <w:r>
        <w:rPr>
          <w:color w:val="0E101A"/>
        </w:rPr>
        <w:t>phenomenology</w:t>
      </w:r>
      <w:r>
        <w:rPr>
          <w:color w:val="0E101A"/>
          <w:spacing w:val="-4"/>
        </w:rPr>
        <w:t> </w:t>
      </w:r>
      <w:r>
        <w:rPr>
          <w:color w:val="0E101A"/>
        </w:rPr>
        <w:t>examines</w:t>
      </w:r>
      <w:r>
        <w:rPr>
          <w:color w:val="0E101A"/>
          <w:spacing w:val="-4"/>
        </w:rPr>
        <w:t> </w:t>
      </w:r>
      <w:r>
        <w:rPr>
          <w:color w:val="0E101A"/>
        </w:rPr>
        <w:t>how</w:t>
      </w:r>
      <w:r>
        <w:rPr>
          <w:color w:val="0E101A"/>
          <w:spacing w:val="-5"/>
        </w:rPr>
        <w:t> </w:t>
      </w:r>
      <w:r>
        <w:rPr>
          <w:color w:val="0E101A"/>
        </w:rPr>
        <w:t>people interpret their experiences and create meaning within specific social and historical contexts</w:t>
      </w:r>
    </w:p>
    <w:p>
      <w:pPr>
        <w:pStyle w:val="BodyText"/>
        <w:spacing w:after="0" w:line="480" w:lineRule="auto"/>
        <w:jc w:val="both"/>
        <w:sectPr>
          <w:pgSz w:w="12240" w:h="15840"/>
          <w:pgMar w:header="0" w:footer="1063" w:top="1360" w:bottom="1260" w:left="1440" w:right="1080"/>
        </w:sectPr>
      </w:pPr>
    </w:p>
    <w:p>
      <w:pPr>
        <w:pStyle w:val="BodyText"/>
        <w:spacing w:line="480" w:lineRule="auto" w:before="79"/>
        <w:ind w:right="358"/>
      </w:pPr>
      <w:r>
        <w:rPr>
          <w:color w:val="0E101A"/>
        </w:rPr>
        <w:t>(Sloan</w:t>
      </w:r>
      <w:r>
        <w:rPr>
          <w:color w:val="0E101A"/>
          <w:spacing w:val="-4"/>
        </w:rPr>
        <w:t> </w:t>
      </w:r>
      <w:r>
        <w:rPr>
          <w:color w:val="0E101A"/>
        </w:rPr>
        <w:t>&amp;</w:t>
      </w:r>
      <w:r>
        <w:rPr>
          <w:color w:val="0E101A"/>
          <w:spacing w:val="-4"/>
        </w:rPr>
        <w:t> </w:t>
      </w:r>
      <w:r>
        <w:rPr>
          <w:color w:val="0E101A"/>
        </w:rPr>
        <w:t>Bowe,</w:t>
      </w:r>
      <w:r>
        <w:rPr>
          <w:color w:val="0E101A"/>
          <w:spacing w:val="-4"/>
        </w:rPr>
        <w:t> </w:t>
      </w:r>
      <w:r>
        <w:rPr>
          <w:color w:val="0E101A"/>
        </w:rPr>
        <w:t>2013).</w:t>
      </w:r>
      <w:r>
        <w:rPr>
          <w:color w:val="0E101A"/>
          <w:spacing w:val="-4"/>
        </w:rPr>
        <w:t> </w:t>
      </w:r>
      <w:r>
        <w:rPr>
          <w:color w:val="0E101A"/>
        </w:rPr>
        <w:t>Creswell</w:t>
      </w:r>
      <w:r>
        <w:rPr>
          <w:color w:val="0E101A"/>
          <w:spacing w:val="-4"/>
        </w:rPr>
        <w:t> </w:t>
      </w:r>
      <w:r>
        <w:rPr>
          <w:color w:val="0E101A"/>
        </w:rPr>
        <w:t>and</w:t>
      </w:r>
      <w:r>
        <w:rPr>
          <w:color w:val="0E101A"/>
          <w:spacing w:val="-4"/>
        </w:rPr>
        <w:t> </w:t>
      </w:r>
      <w:r>
        <w:rPr>
          <w:color w:val="0E101A"/>
        </w:rPr>
        <w:t>Creswell</w:t>
      </w:r>
      <w:r>
        <w:rPr>
          <w:color w:val="0E101A"/>
          <w:spacing w:val="-4"/>
        </w:rPr>
        <w:t> </w:t>
      </w:r>
      <w:r>
        <w:rPr>
          <w:color w:val="0E101A"/>
        </w:rPr>
        <w:t>(2018)</w:t>
      </w:r>
      <w:r>
        <w:rPr>
          <w:color w:val="0E101A"/>
          <w:spacing w:val="-5"/>
        </w:rPr>
        <w:t> </w:t>
      </w:r>
      <w:r>
        <w:rPr>
          <w:color w:val="0E101A"/>
        </w:rPr>
        <w:t>explain</w:t>
      </w:r>
      <w:r>
        <w:rPr>
          <w:color w:val="0E101A"/>
          <w:spacing w:val="-4"/>
        </w:rPr>
        <w:t> </w:t>
      </w:r>
      <w:r>
        <w:rPr>
          <w:color w:val="0E101A"/>
        </w:rPr>
        <w:t>that</w:t>
      </w:r>
      <w:r>
        <w:rPr>
          <w:color w:val="0E101A"/>
          <w:spacing w:val="-4"/>
        </w:rPr>
        <w:t> </w:t>
      </w:r>
      <w:r>
        <w:rPr>
          <w:color w:val="0E101A"/>
        </w:rPr>
        <w:t>phenomenological</w:t>
      </w:r>
      <w:r>
        <w:rPr>
          <w:color w:val="0E101A"/>
          <w:spacing w:val="-4"/>
        </w:rPr>
        <w:t> </w:t>
      </w:r>
      <w:r>
        <w:rPr>
          <w:color w:val="0E101A"/>
        </w:rPr>
        <w:t>research centers on the participant’s perspective, usually collected through in-depth interviews that emphasize subjective interpretation and the structure of experience.</w:t>
      </w:r>
    </w:p>
    <w:p>
      <w:pPr>
        <w:pStyle w:val="BodyText"/>
        <w:spacing w:line="480" w:lineRule="auto"/>
        <w:ind w:right="414" w:firstLine="720"/>
      </w:pPr>
      <w:r>
        <w:rPr>
          <w:color w:val="0E101A"/>
        </w:rPr>
        <w:t>This study employed hermeneutic phenomenology, which expands on descriptive phenomenology by emphasizing interpretation as essential to understanding lived experience. Drawing from Heidegger’s (1962) philosophical work, hermeneutic phenomenology maintains that</w:t>
      </w:r>
      <w:r>
        <w:rPr>
          <w:color w:val="0E101A"/>
          <w:spacing w:val="-4"/>
        </w:rPr>
        <w:t> </w:t>
      </w:r>
      <w:r>
        <w:rPr>
          <w:color w:val="0E101A"/>
        </w:rPr>
        <w:t>experience</w:t>
      </w:r>
      <w:r>
        <w:rPr>
          <w:color w:val="0E101A"/>
          <w:spacing w:val="-5"/>
        </w:rPr>
        <w:t> </w:t>
      </w:r>
      <w:r>
        <w:rPr>
          <w:color w:val="0E101A"/>
        </w:rPr>
        <w:t>cannot</w:t>
      </w:r>
      <w:r>
        <w:rPr>
          <w:color w:val="0E101A"/>
          <w:spacing w:val="-4"/>
        </w:rPr>
        <w:t> </w:t>
      </w:r>
      <w:r>
        <w:rPr>
          <w:color w:val="0E101A"/>
        </w:rPr>
        <w:t>be</w:t>
      </w:r>
      <w:r>
        <w:rPr>
          <w:color w:val="0E101A"/>
          <w:spacing w:val="-3"/>
        </w:rPr>
        <w:t> </w:t>
      </w:r>
      <w:r>
        <w:rPr>
          <w:color w:val="0E101A"/>
        </w:rPr>
        <w:t>separated</w:t>
      </w:r>
      <w:r>
        <w:rPr>
          <w:color w:val="0E101A"/>
          <w:spacing w:val="-4"/>
        </w:rPr>
        <w:t> </w:t>
      </w:r>
      <w:r>
        <w:rPr>
          <w:color w:val="0E101A"/>
        </w:rPr>
        <w:t>from</w:t>
      </w:r>
      <w:r>
        <w:rPr>
          <w:color w:val="0E101A"/>
          <w:spacing w:val="-4"/>
        </w:rPr>
        <w:t> </w:t>
      </w:r>
      <w:r>
        <w:rPr>
          <w:color w:val="0E101A"/>
        </w:rPr>
        <w:t>context,</w:t>
      </w:r>
      <w:r>
        <w:rPr>
          <w:color w:val="0E101A"/>
          <w:spacing w:val="-4"/>
        </w:rPr>
        <w:t> </w:t>
      </w:r>
      <w:r>
        <w:rPr>
          <w:color w:val="0E101A"/>
        </w:rPr>
        <w:t>language,</w:t>
      </w:r>
      <w:r>
        <w:rPr>
          <w:color w:val="0E101A"/>
          <w:spacing w:val="-2"/>
        </w:rPr>
        <w:t> </w:t>
      </w:r>
      <w:r>
        <w:rPr>
          <w:color w:val="0E101A"/>
        </w:rPr>
        <w:t>and</w:t>
      </w:r>
      <w:r>
        <w:rPr>
          <w:color w:val="0E101A"/>
          <w:spacing w:val="-4"/>
        </w:rPr>
        <w:t> </w:t>
      </w:r>
      <w:r>
        <w:rPr>
          <w:color w:val="0E101A"/>
        </w:rPr>
        <w:t>prior</w:t>
      </w:r>
      <w:r>
        <w:rPr>
          <w:color w:val="0E101A"/>
          <w:spacing w:val="-5"/>
        </w:rPr>
        <w:t> </w:t>
      </w:r>
      <w:r>
        <w:rPr>
          <w:color w:val="0E101A"/>
        </w:rPr>
        <w:t>understanding.</w:t>
      </w:r>
      <w:r>
        <w:rPr>
          <w:color w:val="0E101A"/>
          <w:spacing w:val="-4"/>
        </w:rPr>
        <w:t> </w:t>
      </w:r>
      <w:r>
        <w:rPr>
          <w:color w:val="0E101A"/>
        </w:rPr>
        <w:t>Individuals interpret their experiences through historically and socially shaped dispositions, and the researcher participates in an interpretive process to understand how meaning is constructed instead of merely describing events (Sloan &amp; Bowe, 2013). This interpretive approach aligns with this study’s theoretical framework, particularly Bourdieu’s concept of habitus, which suggests that perception, evaluation, and decision-making are shaped by socially acquired dispositions and types of cultural capital.</w:t>
      </w:r>
    </w:p>
    <w:p>
      <w:pPr>
        <w:pStyle w:val="BodyText"/>
        <w:spacing w:line="480" w:lineRule="auto"/>
        <w:ind w:right="379" w:firstLine="720"/>
      </w:pPr>
      <w:r>
        <w:rPr>
          <w:color w:val="0E101A"/>
        </w:rPr>
        <w:t>Hermeneutic phenomenology was methodologically appropriate for this study because the</w:t>
      </w:r>
      <w:r>
        <w:rPr>
          <w:color w:val="0E101A"/>
          <w:spacing w:val="-4"/>
        </w:rPr>
        <w:t> </w:t>
      </w:r>
      <w:r>
        <w:rPr>
          <w:color w:val="0E101A"/>
        </w:rPr>
        <w:t>phenomenon</w:t>
      </w:r>
      <w:r>
        <w:rPr>
          <w:color w:val="0E101A"/>
          <w:spacing w:val="-3"/>
        </w:rPr>
        <w:t> </w:t>
      </w:r>
      <w:r>
        <w:rPr>
          <w:color w:val="0E101A"/>
        </w:rPr>
        <w:t>examined</w:t>
      </w:r>
      <w:r>
        <w:rPr>
          <w:color w:val="0E101A"/>
          <w:spacing w:val="-3"/>
        </w:rPr>
        <w:t> </w:t>
      </w:r>
      <w:r>
        <w:rPr>
          <w:color w:val="0E101A"/>
        </w:rPr>
        <w:t>is</w:t>
      </w:r>
      <w:r>
        <w:rPr>
          <w:color w:val="0E101A"/>
          <w:spacing w:val="-3"/>
        </w:rPr>
        <w:t> </w:t>
      </w:r>
      <w:r>
        <w:rPr>
          <w:color w:val="0E101A"/>
        </w:rPr>
        <w:t>not</w:t>
      </w:r>
      <w:r>
        <w:rPr>
          <w:color w:val="0E101A"/>
          <w:spacing w:val="-3"/>
        </w:rPr>
        <w:t> </w:t>
      </w:r>
      <w:r>
        <w:rPr>
          <w:color w:val="0E101A"/>
        </w:rPr>
        <w:t>just</w:t>
      </w:r>
      <w:r>
        <w:rPr>
          <w:color w:val="0E101A"/>
          <w:spacing w:val="-3"/>
        </w:rPr>
        <w:t> </w:t>
      </w:r>
      <w:r>
        <w:rPr>
          <w:color w:val="0E101A"/>
        </w:rPr>
        <w:t>about</w:t>
      </w:r>
      <w:r>
        <w:rPr>
          <w:color w:val="0E101A"/>
          <w:spacing w:val="-3"/>
        </w:rPr>
        <w:t> </w:t>
      </w:r>
      <w:r>
        <w:rPr>
          <w:color w:val="0E101A"/>
        </w:rPr>
        <w:t>college</w:t>
      </w:r>
      <w:r>
        <w:rPr>
          <w:color w:val="0E101A"/>
          <w:spacing w:val="-4"/>
        </w:rPr>
        <w:t> </w:t>
      </w:r>
      <w:r>
        <w:rPr>
          <w:color w:val="0E101A"/>
        </w:rPr>
        <w:t>departure</w:t>
      </w:r>
      <w:r>
        <w:rPr>
          <w:color w:val="0E101A"/>
          <w:spacing w:val="-4"/>
        </w:rPr>
        <w:t> </w:t>
      </w:r>
      <w:r>
        <w:rPr>
          <w:color w:val="0E101A"/>
        </w:rPr>
        <w:t>as</w:t>
      </w:r>
      <w:r>
        <w:rPr>
          <w:color w:val="0E101A"/>
          <w:spacing w:val="-1"/>
        </w:rPr>
        <w:t> </w:t>
      </w:r>
      <w:r>
        <w:rPr>
          <w:color w:val="0E101A"/>
        </w:rPr>
        <w:t>an</w:t>
      </w:r>
      <w:r>
        <w:rPr>
          <w:color w:val="0E101A"/>
          <w:spacing w:val="-3"/>
        </w:rPr>
        <w:t> </w:t>
      </w:r>
      <w:r>
        <w:rPr>
          <w:color w:val="0E101A"/>
        </w:rPr>
        <w:t>institutional</w:t>
      </w:r>
      <w:r>
        <w:rPr>
          <w:color w:val="0E101A"/>
          <w:spacing w:val="-3"/>
        </w:rPr>
        <w:t> </w:t>
      </w:r>
      <w:r>
        <w:rPr>
          <w:color w:val="0E101A"/>
        </w:rPr>
        <w:t>outcome</w:t>
      </w:r>
      <w:r>
        <w:rPr>
          <w:color w:val="0E101A"/>
          <w:spacing w:val="-4"/>
        </w:rPr>
        <w:t> </w:t>
      </w:r>
      <w:r>
        <w:rPr>
          <w:color w:val="0E101A"/>
        </w:rPr>
        <w:t>but</w:t>
      </w:r>
      <w:r>
        <w:rPr>
          <w:color w:val="0E101A"/>
          <w:spacing w:val="-3"/>
        </w:rPr>
        <w:t> </w:t>
      </w:r>
      <w:r>
        <w:rPr>
          <w:color w:val="0E101A"/>
        </w:rPr>
        <w:t>also the meaning participants assign to college departure before earning a degree. Main retention frameworks view college departure mainly as attrition, focusing on institutional persistence metrics and individual academic results. In contrast, this study regards departure as a lived and interpreted experience influenced by family obligation, cultural identity, and rural structural </w:t>
      </w:r>
      <w:r>
        <w:rPr>
          <w:color w:val="0E101A"/>
          <w:spacing w:val="-2"/>
        </w:rPr>
        <w:t>conditions.</w:t>
      </w:r>
    </w:p>
    <w:p>
      <w:pPr>
        <w:pStyle w:val="BodyText"/>
        <w:spacing w:line="480" w:lineRule="auto" w:before="1"/>
        <w:ind w:right="497" w:firstLine="720"/>
      </w:pPr>
      <w:r>
        <w:rPr>
          <w:color w:val="0E101A"/>
        </w:rPr>
        <w:t>This interpretive focus is especially important in rural Central Appalachia, where educational participation is rooted in strong kinship networks, place-based identity, and structural</w:t>
      </w:r>
      <w:r>
        <w:rPr>
          <w:color w:val="0E101A"/>
          <w:spacing w:val="-4"/>
        </w:rPr>
        <w:t> </w:t>
      </w:r>
      <w:r>
        <w:rPr>
          <w:color w:val="0E101A"/>
        </w:rPr>
        <w:t>limitations.</w:t>
      </w:r>
      <w:r>
        <w:rPr>
          <w:color w:val="0E101A"/>
          <w:spacing w:val="-4"/>
        </w:rPr>
        <w:t> </w:t>
      </w:r>
      <w:r>
        <w:rPr>
          <w:color w:val="0E101A"/>
        </w:rPr>
        <w:t>Decisions</w:t>
      </w:r>
      <w:r>
        <w:rPr>
          <w:color w:val="0E101A"/>
          <w:spacing w:val="-4"/>
        </w:rPr>
        <w:t> </w:t>
      </w:r>
      <w:r>
        <w:rPr>
          <w:color w:val="0E101A"/>
        </w:rPr>
        <w:t>about</w:t>
      </w:r>
      <w:r>
        <w:rPr>
          <w:color w:val="0E101A"/>
          <w:spacing w:val="-4"/>
        </w:rPr>
        <w:t> </w:t>
      </w:r>
      <w:r>
        <w:rPr>
          <w:color w:val="0E101A"/>
        </w:rPr>
        <w:t>higher</w:t>
      </w:r>
      <w:r>
        <w:rPr>
          <w:color w:val="0E101A"/>
          <w:spacing w:val="-5"/>
        </w:rPr>
        <w:t> </w:t>
      </w:r>
      <w:r>
        <w:rPr>
          <w:color w:val="0E101A"/>
        </w:rPr>
        <w:t>education</w:t>
      </w:r>
      <w:r>
        <w:rPr>
          <w:color w:val="0E101A"/>
          <w:spacing w:val="-4"/>
        </w:rPr>
        <w:t> </w:t>
      </w:r>
      <w:r>
        <w:rPr>
          <w:color w:val="0E101A"/>
        </w:rPr>
        <w:t>often</w:t>
      </w:r>
      <w:r>
        <w:rPr>
          <w:color w:val="0E101A"/>
          <w:spacing w:val="-4"/>
        </w:rPr>
        <w:t> </w:t>
      </w:r>
      <w:r>
        <w:rPr>
          <w:color w:val="0E101A"/>
        </w:rPr>
        <w:t>develop</w:t>
      </w:r>
      <w:r>
        <w:rPr>
          <w:color w:val="0E101A"/>
          <w:spacing w:val="-4"/>
        </w:rPr>
        <w:t> </w:t>
      </w:r>
      <w:r>
        <w:rPr>
          <w:color w:val="0E101A"/>
        </w:rPr>
        <w:t>within</w:t>
      </w:r>
      <w:r>
        <w:rPr>
          <w:color w:val="0E101A"/>
          <w:spacing w:val="-4"/>
        </w:rPr>
        <w:t> </w:t>
      </w:r>
      <w:r>
        <w:rPr>
          <w:color w:val="0E101A"/>
        </w:rPr>
        <w:t>systems</w:t>
      </w:r>
      <w:r>
        <w:rPr>
          <w:color w:val="0E101A"/>
          <w:spacing w:val="-4"/>
        </w:rPr>
        <w:t> </w:t>
      </w:r>
      <w:r>
        <w:rPr>
          <w:color w:val="0E101A"/>
        </w:rPr>
        <w:t>of</w:t>
      </w:r>
      <w:r>
        <w:rPr>
          <w:color w:val="0E101A"/>
          <w:spacing w:val="-5"/>
        </w:rPr>
        <w:t> </w:t>
      </w:r>
      <w:r>
        <w:rPr>
          <w:color w:val="0E101A"/>
        </w:rPr>
        <w:t>family</w:t>
      </w:r>
    </w:p>
    <w:p>
      <w:pPr>
        <w:pStyle w:val="BodyText"/>
        <w:spacing w:after="0" w:line="480" w:lineRule="auto"/>
        <w:sectPr>
          <w:pgSz w:w="12240" w:h="15840"/>
          <w:pgMar w:header="0" w:footer="1063" w:top="1360" w:bottom="1260" w:left="1440" w:right="1080"/>
        </w:sectPr>
      </w:pPr>
    </w:p>
    <w:p>
      <w:pPr>
        <w:pStyle w:val="BodyText"/>
        <w:spacing w:line="480" w:lineRule="auto" w:before="79"/>
        <w:ind w:right="358"/>
      </w:pPr>
      <w:r>
        <w:rPr>
          <w:color w:val="0E101A"/>
        </w:rPr>
        <w:t>obligation, cultural expectations, and perceived institutional compatibility. Hermeneutic phenomenology</w:t>
      </w:r>
      <w:r>
        <w:rPr>
          <w:color w:val="0E101A"/>
          <w:spacing w:val="-5"/>
        </w:rPr>
        <w:t> </w:t>
      </w:r>
      <w:r>
        <w:rPr>
          <w:color w:val="0E101A"/>
        </w:rPr>
        <w:t>offers</w:t>
      </w:r>
      <w:r>
        <w:rPr>
          <w:color w:val="0E101A"/>
          <w:spacing w:val="-5"/>
        </w:rPr>
        <w:t> </w:t>
      </w:r>
      <w:r>
        <w:rPr>
          <w:color w:val="0E101A"/>
        </w:rPr>
        <w:t>a</w:t>
      </w:r>
      <w:r>
        <w:rPr>
          <w:color w:val="0E101A"/>
          <w:spacing w:val="-4"/>
        </w:rPr>
        <w:t> </w:t>
      </w:r>
      <w:r>
        <w:rPr>
          <w:color w:val="0E101A"/>
        </w:rPr>
        <w:t>methodological</w:t>
      </w:r>
      <w:r>
        <w:rPr>
          <w:color w:val="0E101A"/>
          <w:spacing w:val="-5"/>
        </w:rPr>
        <w:t> </w:t>
      </w:r>
      <w:r>
        <w:rPr>
          <w:color w:val="0E101A"/>
        </w:rPr>
        <w:t>framework</w:t>
      </w:r>
      <w:r>
        <w:rPr>
          <w:color w:val="0E101A"/>
          <w:spacing w:val="-5"/>
        </w:rPr>
        <w:t> </w:t>
      </w:r>
      <w:r>
        <w:rPr>
          <w:color w:val="0E101A"/>
        </w:rPr>
        <w:t>for</w:t>
      </w:r>
      <w:r>
        <w:rPr>
          <w:color w:val="0E101A"/>
          <w:spacing w:val="-6"/>
        </w:rPr>
        <w:t> </w:t>
      </w:r>
      <w:r>
        <w:rPr>
          <w:color w:val="0E101A"/>
        </w:rPr>
        <w:t>understanding</w:t>
      </w:r>
      <w:r>
        <w:rPr>
          <w:color w:val="0E101A"/>
          <w:spacing w:val="-5"/>
        </w:rPr>
        <w:t> </w:t>
      </w:r>
      <w:r>
        <w:rPr>
          <w:color w:val="0E101A"/>
        </w:rPr>
        <w:t>how</w:t>
      </w:r>
      <w:r>
        <w:rPr>
          <w:color w:val="0E101A"/>
          <w:spacing w:val="-4"/>
        </w:rPr>
        <w:t> </w:t>
      </w:r>
      <w:r>
        <w:rPr>
          <w:color w:val="0E101A"/>
        </w:rPr>
        <w:t>participants</w:t>
      </w:r>
      <w:r>
        <w:rPr>
          <w:color w:val="0E101A"/>
          <w:spacing w:val="-5"/>
        </w:rPr>
        <w:t> </w:t>
      </w:r>
      <w:r>
        <w:rPr>
          <w:color w:val="0E101A"/>
        </w:rPr>
        <w:t>interpret their departure within these interconnected contexts, enabling the study to examine how institutional environments are experienced as aligned or misaligned with participants’ identities, responsibilities, and sense of belonging.</w:t>
      </w:r>
    </w:p>
    <w:p>
      <w:pPr>
        <w:pStyle w:val="BodyText"/>
        <w:spacing w:line="480" w:lineRule="auto"/>
        <w:ind w:right="359" w:firstLine="720"/>
      </w:pPr>
      <w:r>
        <w:rPr>
          <w:color w:val="0E101A"/>
        </w:rPr>
        <w:t>This methodological approach aimed to understand how rural Central Appalachian participants interpret and narrate their experiences of college departure before earning their degrees.</w:t>
      </w:r>
      <w:r>
        <w:rPr>
          <w:color w:val="0E101A"/>
          <w:spacing w:val="-2"/>
        </w:rPr>
        <w:t> </w:t>
      </w:r>
      <w:r>
        <w:rPr>
          <w:color w:val="0E101A"/>
        </w:rPr>
        <w:t>It</w:t>
      </w:r>
      <w:r>
        <w:rPr>
          <w:color w:val="0E101A"/>
          <w:spacing w:val="-3"/>
        </w:rPr>
        <w:t> </w:t>
      </w:r>
      <w:r>
        <w:rPr>
          <w:color w:val="0E101A"/>
        </w:rPr>
        <w:t>highlights</w:t>
      </w:r>
      <w:r>
        <w:rPr>
          <w:color w:val="0E101A"/>
          <w:spacing w:val="-3"/>
        </w:rPr>
        <w:t> </w:t>
      </w:r>
      <w:r>
        <w:rPr>
          <w:color w:val="0E101A"/>
        </w:rPr>
        <w:t>the</w:t>
      </w:r>
      <w:r>
        <w:rPr>
          <w:color w:val="0E101A"/>
          <w:spacing w:val="-3"/>
        </w:rPr>
        <w:t> </w:t>
      </w:r>
      <w:r>
        <w:rPr>
          <w:color w:val="0E101A"/>
        </w:rPr>
        <w:t>meanings</w:t>
      </w:r>
      <w:r>
        <w:rPr>
          <w:color w:val="0E101A"/>
          <w:spacing w:val="-3"/>
        </w:rPr>
        <w:t> </w:t>
      </w:r>
      <w:r>
        <w:rPr>
          <w:color w:val="0E101A"/>
        </w:rPr>
        <w:t>they</w:t>
      </w:r>
      <w:r>
        <w:rPr>
          <w:color w:val="0E101A"/>
          <w:spacing w:val="-3"/>
        </w:rPr>
        <w:t> </w:t>
      </w:r>
      <w:r>
        <w:rPr>
          <w:color w:val="0E101A"/>
        </w:rPr>
        <w:t>create</w:t>
      </w:r>
      <w:r>
        <w:rPr>
          <w:color w:val="0E101A"/>
          <w:spacing w:val="-4"/>
        </w:rPr>
        <w:t> </w:t>
      </w:r>
      <w:r>
        <w:rPr>
          <w:color w:val="0E101A"/>
        </w:rPr>
        <w:t>around</w:t>
      </w:r>
      <w:r>
        <w:rPr>
          <w:color w:val="0E101A"/>
          <w:spacing w:val="-3"/>
        </w:rPr>
        <w:t> </w:t>
      </w:r>
      <w:r>
        <w:rPr>
          <w:color w:val="0E101A"/>
        </w:rPr>
        <w:t>educational</w:t>
      </w:r>
      <w:r>
        <w:rPr>
          <w:color w:val="0E101A"/>
          <w:spacing w:val="-3"/>
        </w:rPr>
        <w:t> </w:t>
      </w:r>
      <w:r>
        <w:rPr>
          <w:color w:val="0E101A"/>
        </w:rPr>
        <w:t>departure</w:t>
      </w:r>
      <w:r>
        <w:rPr>
          <w:color w:val="0E101A"/>
          <w:spacing w:val="-4"/>
        </w:rPr>
        <w:t> </w:t>
      </w:r>
      <w:r>
        <w:rPr>
          <w:color w:val="0E101A"/>
        </w:rPr>
        <w:t>within</w:t>
      </w:r>
      <w:r>
        <w:rPr>
          <w:color w:val="0E101A"/>
          <w:spacing w:val="-3"/>
        </w:rPr>
        <w:t> </w:t>
      </w:r>
      <w:r>
        <w:rPr>
          <w:color w:val="0E101A"/>
        </w:rPr>
        <w:t>their</w:t>
      </w:r>
      <w:r>
        <w:rPr>
          <w:color w:val="0E101A"/>
          <w:spacing w:val="-4"/>
        </w:rPr>
        <w:t> </w:t>
      </w:r>
      <w:r>
        <w:rPr>
          <w:color w:val="0E101A"/>
        </w:rPr>
        <w:t>family, cultural, and regional contexts.</w:t>
      </w:r>
    </w:p>
    <w:p>
      <w:pPr>
        <w:pStyle w:val="Heading1"/>
      </w:pPr>
      <w:bookmarkStart w:name="_TOC_250067" w:id="45"/>
      <w:r>
        <w:rPr>
          <w:color w:val="0E101A"/>
        </w:rPr>
        <w:t>Research</w:t>
      </w:r>
      <w:r>
        <w:rPr>
          <w:color w:val="0E101A"/>
          <w:spacing w:val="-3"/>
        </w:rPr>
        <w:t> </w:t>
      </w:r>
      <w:bookmarkEnd w:id="45"/>
      <w:r>
        <w:rPr>
          <w:color w:val="0E101A"/>
          <w:spacing w:val="-2"/>
        </w:rPr>
        <w:t>Questions</w:t>
      </w:r>
    </w:p>
    <w:p>
      <w:pPr>
        <w:pStyle w:val="BodyText"/>
        <w:rPr>
          <w:b/>
        </w:rPr>
      </w:pPr>
    </w:p>
    <w:p>
      <w:pPr>
        <w:pStyle w:val="BodyText"/>
        <w:spacing w:line="480" w:lineRule="auto"/>
        <w:ind w:left="-1" w:right="408" w:firstLine="720"/>
      </w:pPr>
      <w:r>
        <w:rPr>
          <w:color w:val="0E101A"/>
        </w:rPr>
        <w:t>Creswell</w:t>
      </w:r>
      <w:r>
        <w:rPr>
          <w:color w:val="0E101A"/>
          <w:spacing w:val="-3"/>
        </w:rPr>
        <w:t> </w:t>
      </w:r>
      <w:r>
        <w:rPr>
          <w:color w:val="0E101A"/>
        </w:rPr>
        <w:t>and</w:t>
      </w:r>
      <w:r>
        <w:rPr>
          <w:color w:val="0E101A"/>
          <w:spacing w:val="-3"/>
        </w:rPr>
        <w:t> </w:t>
      </w:r>
      <w:r>
        <w:rPr>
          <w:color w:val="0E101A"/>
        </w:rPr>
        <w:t>Creswell</w:t>
      </w:r>
      <w:r>
        <w:rPr>
          <w:color w:val="0E101A"/>
          <w:spacing w:val="-3"/>
        </w:rPr>
        <w:t> </w:t>
      </w:r>
      <w:r>
        <w:rPr>
          <w:color w:val="0E101A"/>
        </w:rPr>
        <w:t>(2018)</w:t>
      </w:r>
      <w:r>
        <w:rPr>
          <w:color w:val="0E101A"/>
          <w:spacing w:val="-4"/>
        </w:rPr>
        <w:t> </w:t>
      </w:r>
      <w:r>
        <w:rPr>
          <w:color w:val="0E101A"/>
        </w:rPr>
        <w:t>described</w:t>
      </w:r>
      <w:r>
        <w:rPr>
          <w:color w:val="0E101A"/>
          <w:spacing w:val="-3"/>
        </w:rPr>
        <w:t> </w:t>
      </w:r>
      <w:r>
        <w:rPr>
          <w:color w:val="0E101A"/>
        </w:rPr>
        <w:t>the</w:t>
      </w:r>
      <w:r>
        <w:rPr>
          <w:color w:val="0E101A"/>
          <w:spacing w:val="-4"/>
        </w:rPr>
        <w:t> </w:t>
      </w:r>
      <w:r>
        <w:rPr>
          <w:color w:val="0E101A"/>
        </w:rPr>
        <w:t>central</w:t>
      </w:r>
      <w:r>
        <w:rPr>
          <w:color w:val="0E101A"/>
          <w:spacing w:val="-3"/>
        </w:rPr>
        <w:t> </w:t>
      </w:r>
      <w:r>
        <w:rPr>
          <w:color w:val="0E101A"/>
        </w:rPr>
        <w:t>research</w:t>
      </w:r>
      <w:r>
        <w:rPr>
          <w:color w:val="0E101A"/>
          <w:spacing w:val="-3"/>
        </w:rPr>
        <w:t> </w:t>
      </w:r>
      <w:r>
        <w:rPr>
          <w:color w:val="0E101A"/>
        </w:rPr>
        <w:t>question</w:t>
      </w:r>
      <w:r>
        <w:rPr>
          <w:color w:val="0E101A"/>
          <w:spacing w:val="-3"/>
        </w:rPr>
        <w:t> </w:t>
      </w:r>
      <w:r>
        <w:rPr>
          <w:color w:val="0E101A"/>
        </w:rPr>
        <w:t>as</w:t>
      </w:r>
      <w:r>
        <w:rPr>
          <w:color w:val="0E101A"/>
          <w:spacing w:val="-3"/>
        </w:rPr>
        <w:t> </w:t>
      </w:r>
      <w:r>
        <w:rPr>
          <w:color w:val="0E101A"/>
        </w:rPr>
        <w:t>a</w:t>
      </w:r>
      <w:r>
        <w:rPr>
          <w:color w:val="0E101A"/>
          <w:spacing w:val="-4"/>
        </w:rPr>
        <w:t> </w:t>
      </w:r>
      <w:r>
        <w:rPr>
          <w:color w:val="0E101A"/>
        </w:rPr>
        <w:t>broad</w:t>
      </w:r>
      <w:r>
        <w:rPr>
          <w:color w:val="0E101A"/>
          <w:spacing w:val="-3"/>
        </w:rPr>
        <w:t> </w:t>
      </w:r>
      <w:r>
        <w:rPr>
          <w:color w:val="0E101A"/>
        </w:rPr>
        <w:t>question that encompasses the study's central concept. In this study, the central question was: How do rural Central Appalachian students make meaning of their college departure prior to degree completion? Researchers should aim to ask follow-up questions to narrow the focus. The research questions guiding this study were:</w:t>
      </w:r>
    </w:p>
    <w:p>
      <w:pPr>
        <w:pStyle w:val="BodyText"/>
        <w:spacing w:line="480" w:lineRule="auto" w:before="1"/>
        <w:ind w:left="-1" w:right="408" w:firstLine="720"/>
      </w:pPr>
      <w:r>
        <w:rPr>
          <w:b/>
          <w:color w:val="0E101A"/>
        </w:rPr>
        <w:t>Research</w:t>
      </w:r>
      <w:r>
        <w:rPr>
          <w:b/>
          <w:color w:val="0E101A"/>
          <w:spacing w:val="-3"/>
        </w:rPr>
        <w:t> </w:t>
      </w:r>
      <w:r>
        <w:rPr>
          <w:b/>
          <w:color w:val="0E101A"/>
        </w:rPr>
        <w:t>Question</w:t>
      </w:r>
      <w:r>
        <w:rPr>
          <w:b/>
          <w:color w:val="0E101A"/>
          <w:spacing w:val="-3"/>
        </w:rPr>
        <w:t> </w:t>
      </w:r>
      <w:r>
        <w:rPr>
          <w:b/>
          <w:color w:val="0E101A"/>
        </w:rPr>
        <w:t>1.</w:t>
      </w:r>
      <w:r>
        <w:rPr>
          <w:b/>
          <w:color w:val="0E101A"/>
          <w:spacing w:val="-3"/>
        </w:rPr>
        <w:t> </w:t>
      </w:r>
      <w:r>
        <w:rPr>
          <w:color w:val="0E101A"/>
        </w:rPr>
        <w:t>How</w:t>
      </w:r>
      <w:r>
        <w:rPr>
          <w:color w:val="0E101A"/>
          <w:spacing w:val="-4"/>
        </w:rPr>
        <w:t> </w:t>
      </w:r>
      <w:r>
        <w:rPr>
          <w:color w:val="0E101A"/>
        </w:rPr>
        <w:t>do</w:t>
      </w:r>
      <w:r>
        <w:rPr>
          <w:color w:val="0E101A"/>
          <w:spacing w:val="-3"/>
        </w:rPr>
        <w:t> </w:t>
      </w:r>
      <w:r>
        <w:rPr>
          <w:color w:val="0E101A"/>
        </w:rPr>
        <w:t>participants</w:t>
      </w:r>
      <w:r>
        <w:rPr>
          <w:color w:val="0E101A"/>
          <w:spacing w:val="-3"/>
        </w:rPr>
        <w:t> </w:t>
      </w:r>
      <w:r>
        <w:rPr>
          <w:color w:val="0E101A"/>
        </w:rPr>
        <w:t>describe</w:t>
      </w:r>
      <w:r>
        <w:rPr>
          <w:color w:val="0E101A"/>
          <w:spacing w:val="-4"/>
        </w:rPr>
        <w:t> </w:t>
      </w:r>
      <w:r>
        <w:rPr>
          <w:color w:val="0E101A"/>
        </w:rPr>
        <w:t>the</w:t>
      </w:r>
      <w:r>
        <w:rPr>
          <w:color w:val="0E101A"/>
          <w:spacing w:val="-4"/>
        </w:rPr>
        <w:t> </w:t>
      </w:r>
      <w:r>
        <w:rPr>
          <w:color w:val="0E101A"/>
        </w:rPr>
        <w:t>influence</w:t>
      </w:r>
      <w:r>
        <w:rPr>
          <w:color w:val="0E101A"/>
          <w:spacing w:val="-4"/>
        </w:rPr>
        <w:t> </w:t>
      </w:r>
      <w:r>
        <w:rPr>
          <w:color w:val="0E101A"/>
        </w:rPr>
        <w:t>of</w:t>
      </w:r>
      <w:r>
        <w:rPr>
          <w:color w:val="0E101A"/>
          <w:spacing w:val="-4"/>
        </w:rPr>
        <w:t> </w:t>
      </w:r>
      <w:r>
        <w:rPr>
          <w:color w:val="0E101A"/>
        </w:rPr>
        <w:t>family</w:t>
      </w:r>
      <w:r>
        <w:rPr>
          <w:color w:val="0E101A"/>
          <w:spacing w:val="-3"/>
        </w:rPr>
        <w:t> </w:t>
      </w:r>
      <w:r>
        <w:rPr>
          <w:color w:val="0E101A"/>
        </w:rPr>
        <w:t>perceptions on their college departure prior to degree completion?</w:t>
      </w:r>
    </w:p>
    <w:p>
      <w:pPr>
        <w:pStyle w:val="BodyText"/>
        <w:spacing w:line="480" w:lineRule="auto"/>
        <w:ind w:left="-1" w:right="359" w:firstLine="720"/>
      </w:pPr>
      <w:r>
        <w:rPr>
          <w:b/>
          <w:color w:val="0E101A"/>
        </w:rPr>
        <w:t>Research</w:t>
      </w:r>
      <w:r>
        <w:rPr>
          <w:b/>
          <w:color w:val="0E101A"/>
          <w:spacing w:val="-3"/>
        </w:rPr>
        <w:t> </w:t>
      </w:r>
      <w:r>
        <w:rPr>
          <w:b/>
          <w:color w:val="0E101A"/>
        </w:rPr>
        <w:t>Question</w:t>
      </w:r>
      <w:r>
        <w:rPr>
          <w:b/>
          <w:color w:val="0E101A"/>
          <w:spacing w:val="-3"/>
        </w:rPr>
        <w:t> </w:t>
      </w:r>
      <w:r>
        <w:rPr>
          <w:b/>
          <w:color w:val="0E101A"/>
        </w:rPr>
        <w:t>2.</w:t>
      </w:r>
      <w:r>
        <w:rPr>
          <w:b/>
          <w:color w:val="0E101A"/>
          <w:spacing w:val="-3"/>
        </w:rPr>
        <w:t> </w:t>
      </w:r>
      <w:r>
        <w:rPr>
          <w:color w:val="0E101A"/>
        </w:rPr>
        <w:t>How</w:t>
      </w:r>
      <w:r>
        <w:rPr>
          <w:color w:val="0E101A"/>
          <w:spacing w:val="-4"/>
        </w:rPr>
        <w:t> </w:t>
      </w:r>
      <w:r>
        <w:rPr>
          <w:color w:val="0E101A"/>
        </w:rPr>
        <w:t>do</w:t>
      </w:r>
      <w:r>
        <w:rPr>
          <w:color w:val="0E101A"/>
          <w:spacing w:val="-3"/>
        </w:rPr>
        <w:t> </w:t>
      </w:r>
      <w:r>
        <w:rPr>
          <w:color w:val="0E101A"/>
        </w:rPr>
        <w:t>participants</w:t>
      </w:r>
      <w:r>
        <w:rPr>
          <w:color w:val="0E101A"/>
          <w:spacing w:val="-3"/>
        </w:rPr>
        <w:t> </w:t>
      </w:r>
      <w:r>
        <w:rPr>
          <w:color w:val="0E101A"/>
        </w:rPr>
        <w:t>interpret</w:t>
      </w:r>
      <w:r>
        <w:rPr>
          <w:color w:val="0E101A"/>
          <w:spacing w:val="-3"/>
        </w:rPr>
        <w:t> </w:t>
      </w:r>
      <w:r>
        <w:rPr>
          <w:color w:val="0E101A"/>
        </w:rPr>
        <w:t>the</w:t>
      </w:r>
      <w:r>
        <w:rPr>
          <w:color w:val="0E101A"/>
          <w:spacing w:val="-4"/>
        </w:rPr>
        <w:t> </w:t>
      </w:r>
      <w:r>
        <w:rPr>
          <w:color w:val="0E101A"/>
        </w:rPr>
        <w:t>role</w:t>
      </w:r>
      <w:r>
        <w:rPr>
          <w:color w:val="0E101A"/>
          <w:spacing w:val="-4"/>
        </w:rPr>
        <w:t> </w:t>
      </w:r>
      <w:r>
        <w:rPr>
          <w:color w:val="0E101A"/>
        </w:rPr>
        <w:t>of</w:t>
      </w:r>
      <w:r>
        <w:rPr>
          <w:color w:val="0E101A"/>
          <w:spacing w:val="-2"/>
        </w:rPr>
        <w:t> </w:t>
      </w:r>
      <w:r>
        <w:rPr>
          <w:color w:val="0E101A"/>
        </w:rPr>
        <w:t>cultural</w:t>
      </w:r>
      <w:r>
        <w:rPr>
          <w:color w:val="0E101A"/>
          <w:spacing w:val="-3"/>
        </w:rPr>
        <w:t> </w:t>
      </w:r>
      <w:r>
        <w:rPr>
          <w:color w:val="0E101A"/>
        </w:rPr>
        <w:t>traditions</w:t>
      </w:r>
      <w:r>
        <w:rPr>
          <w:color w:val="0E101A"/>
          <w:spacing w:val="-3"/>
        </w:rPr>
        <w:t> </w:t>
      </w:r>
      <w:r>
        <w:rPr>
          <w:color w:val="0E101A"/>
        </w:rPr>
        <w:t>and community expectations in their college departure prior to degree completion?</w:t>
      </w:r>
    </w:p>
    <w:p>
      <w:pPr>
        <w:pStyle w:val="BodyText"/>
        <w:spacing w:line="480" w:lineRule="auto"/>
        <w:ind w:firstLine="720"/>
      </w:pPr>
      <w:r>
        <w:rPr>
          <w:b/>
          <w:color w:val="0E101A"/>
        </w:rPr>
        <w:t>Research</w:t>
      </w:r>
      <w:r>
        <w:rPr>
          <w:b/>
          <w:color w:val="0E101A"/>
          <w:spacing w:val="-3"/>
        </w:rPr>
        <w:t> </w:t>
      </w:r>
      <w:r>
        <w:rPr>
          <w:b/>
          <w:color w:val="0E101A"/>
        </w:rPr>
        <w:t>Question</w:t>
      </w:r>
      <w:r>
        <w:rPr>
          <w:b/>
          <w:color w:val="0E101A"/>
          <w:spacing w:val="-3"/>
        </w:rPr>
        <w:t> </w:t>
      </w:r>
      <w:r>
        <w:rPr>
          <w:b/>
          <w:color w:val="0E101A"/>
        </w:rPr>
        <w:t>3.</w:t>
      </w:r>
      <w:r>
        <w:rPr>
          <w:b/>
          <w:color w:val="0E101A"/>
          <w:spacing w:val="-3"/>
        </w:rPr>
        <w:t> </w:t>
      </w:r>
      <w:r>
        <w:rPr>
          <w:color w:val="0E101A"/>
        </w:rPr>
        <w:t>How</w:t>
      </w:r>
      <w:r>
        <w:rPr>
          <w:color w:val="0E101A"/>
          <w:spacing w:val="-4"/>
        </w:rPr>
        <w:t> </w:t>
      </w:r>
      <w:r>
        <w:rPr>
          <w:color w:val="0E101A"/>
        </w:rPr>
        <w:t>do</w:t>
      </w:r>
      <w:r>
        <w:rPr>
          <w:color w:val="0E101A"/>
          <w:spacing w:val="-3"/>
        </w:rPr>
        <w:t> </w:t>
      </w:r>
      <w:r>
        <w:rPr>
          <w:color w:val="0E101A"/>
        </w:rPr>
        <w:t>participants</w:t>
      </w:r>
      <w:r>
        <w:rPr>
          <w:color w:val="0E101A"/>
          <w:spacing w:val="-3"/>
        </w:rPr>
        <w:t> </w:t>
      </w:r>
      <w:r>
        <w:rPr>
          <w:color w:val="0E101A"/>
        </w:rPr>
        <w:t>describe</w:t>
      </w:r>
      <w:r>
        <w:rPr>
          <w:color w:val="0E101A"/>
          <w:spacing w:val="-4"/>
        </w:rPr>
        <w:t> </w:t>
      </w:r>
      <w:r>
        <w:rPr>
          <w:color w:val="0E101A"/>
        </w:rPr>
        <w:t>the</w:t>
      </w:r>
      <w:r>
        <w:rPr>
          <w:color w:val="0E101A"/>
          <w:spacing w:val="-4"/>
        </w:rPr>
        <w:t> </w:t>
      </w:r>
      <w:r>
        <w:rPr>
          <w:color w:val="0E101A"/>
        </w:rPr>
        <w:t>ways</w:t>
      </w:r>
      <w:r>
        <w:rPr>
          <w:color w:val="0E101A"/>
          <w:spacing w:val="-3"/>
        </w:rPr>
        <w:t> </w:t>
      </w:r>
      <w:r>
        <w:rPr>
          <w:color w:val="0E101A"/>
        </w:rPr>
        <w:t>in</w:t>
      </w:r>
      <w:r>
        <w:rPr>
          <w:color w:val="0E101A"/>
          <w:spacing w:val="-3"/>
        </w:rPr>
        <w:t> </w:t>
      </w:r>
      <w:r>
        <w:rPr>
          <w:color w:val="0E101A"/>
        </w:rPr>
        <w:t>which</w:t>
      </w:r>
      <w:r>
        <w:rPr>
          <w:color w:val="0E101A"/>
          <w:spacing w:val="-3"/>
        </w:rPr>
        <w:t> </w:t>
      </w:r>
      <w:r>
        <w:rPr>
          <w:color w:val="0E101A"/>
        </w:rPr>
        <w:t>their</w:t>
      </w:r>
      <w:r>
        <w:rPr>
          <w:color w:val="0E101A"/>
          <w:spacing w:val="-4"/>
        </w:rPr>
        <w:t> </w:t>
      </w:r>
      <w:r>
        <w:rPr>
          <w:color w:val="0E101A"/>
        </w:rPr>
        <w:t>rural</w:t>
      </w:r>
      <w:r>
        <w:rPr>
          <w:color w:val="0E101A"/>
          <w:spacing w:val="-3"/>
        </w:rPr>
        <w:t> </w:t>
      </w:r>
      <w:r>
        <w:rPr>
          <w:color w:val="0E101A"/>
        </w:rPr>
        <w:t>context shaped their college departure prior to degree completion?</w:t>
      </w:r>
    </w:p>
    <w:p>
      <w:pPr>
        <w:pStyle w:val="BodyText"/>
        <w:spacing w:after="0" w:line="480" w:lineRule="auto"/>
        <w:sectPr>
          <w:pgSz w:w="12240" w:h="15840"/>
          <w:pgMar w:header="0" w:footer="1063" w:top="1360" w:bottom="1260" w:left="1440" w:right="1080"/>
        </w:sectPr>
      </w:pPr>
    </w:p>
    <w:p>
      <w:pPr>
        <w:pStyle w:val="Heading1"/>
        <w:spacing w:before="79"/>
      </w:pPr>
      <w:r>
        <w:rPr>
          <w:color w:val="0E101A"/>
        </w:rPr>
        <w:t>Researcher</w:t>
      </w:r>
      <w:r>
        <w:rPr>
          <w:color w:val="0E101A"/>
          <w:spacing w:val="-5"/>
        </w:rPr>
        <w:t> </w:t>
      </w:r>
      <w:r>
        <w:rPr>
          <w:color w:val="0E101A"/>
        </w:rPr>
        <w:t>Positionality</w:t>
      </w:r>
      <w:r>
        <w:rPr>
          <w:color w:val="0E101A"/>
          <w:spacing w:val="-3"/>
        </w:rPr>
        <w:t> </w:t>
      </w:r>
      <w:r>
        <w:rPr>
          <w:color w:val="0E101A"/>
        </w:rPr>
        <w:t>and</w:t>
      </w:r>
      <w:r>
        <w:rPr>
          <w:color w:val="0E101A"/>
          <w:spacing w:val="-3"/>
        </w:rPr>
        <w:t> </w:t>
      </w:r>
      <w:r>
        <w:rPr>
          <w:color w:val="0E101A"/>
          <w:spacing w:val="-2"/>
        </w:rPr>
        <w:t>Reflexivity</w:t>
      </w:r>
    </w:p>
    <w:p>
      <w:pPr>
        <w:pStyle w:val="BodyText"/>
        <w:rPr>
          <w:b/>
        </w:rPr>
      </w:pPr>
    </w:p>
    <w:p>
      <w:pPr>
        <w:pStyle w:val="BodyText"/>
        <w:spacing w:line="480" w:lineRule="auto"/>
        <w:ind w:right="367" w:firstLine="720"/>
      </w:pPr>
      <w:r>
        <w:rPr>
          <w:color w:val="0E101A"/>
        </w:rPr>
        <w:t>As the primary tool for data collection and analysis in this hermeneutic</w:t>
      </w:r>
      <w:r>
        <w:rPr>
          <w:color w:val="0E101A"/>
          <w:spacing w:val="40"/>
        </w:rPr>
        <w:t> </w:t>
      </w:r>
      <w:r>
        <w:rPr>
          <w:color w:val="0E101A"/>
        </w:rPr>
        <w:t>phenomenological study, I was directly involved in conducting interviews, interpreting participant</w:t>
      </w:r>
      <w:r>
        <w:rPr>
          <w:color w:val="0E101A"/>
          <w:spacing w:val="-1"/>
        </w:rPr>
        <w:t> </w:t>
      </w:r>
      <w:r>
        <w:rPr>
          <w:color w:val="0E101A"/>
        </w:rPr>
        <w:t>narratives,</w:t>
      </w:r>
      <w:r>
        <w:rPr>
          <w:color w:val="0E101A"/>
          <w:spacing w:val="-1"/>
        </w:rPr>
        <w:t> </w:t>
      </w:r>
      <w:r>
        <w:rPr>
          <w:color w:val="0E101A"/>
        </w:rPr>
        <w:t>and</w:t>
      </w:r>
      <w:r>
        <w:rPr>
          <w:color w:val="0E101A"/>
          <w:spacing w:val="-1"/>
        </w:rPr>
        <w:t> </w:t>
      </w:r>
      <w:r>
        <w:rPr>
          <w:color w:val="0E101A"/>
        </w:rPr>
        <w:t>developing</w:t>
      </w:r>
      <w:r>
        <w:rPr>
          <w:color w:val="0E101A"/>
          <w:spacing w:val="-1"/>
        </w:rPr>
        <w:t> </w:t>
      </w:r>
      <w:r>
        <w:rPr>
          <w:color w:val="0E101A"/>
        </w:rPr>
        <w:t>thematic</w:t>
      </w:r>
      <w:r>
        <w:rPr>
          <w:color w:val="0E101A"/>
          <w:spacing w:val="-2"/>
        </w:rPr>
        <w:t> </w:t>
      </w:r>
      <w:r>
        <w:rPr>
          <w:color w:val="0E101A"/>
        </w:rPr>
        <w:t>meanings.</w:t>
      </w:r>
      <w:r>
        <w:rPr>
          <w:color w:val="0E101A"/>
          <w:spacing w:val="-1"/>
        </w:rPr>
        <w:t> </w:t>
      </w:r>
      <w:r>
        <w:rPr>
          <w:color w:val="0E101A"/>
        </w:rPr>
        <w:t>My</w:t>
      </w:r>
      <w:r>
        <w:rPr>
          <w:color w:val="0E101A"/>
          <w:spacing w:val="-1"/>
        </w:rPr>
        <w:t> </w:t>
      </w:r>
      <w:r>
        <w:rPr>
          <w:color w:val="0E101A"/>
        </w:rPr>
        <w:t>positionality,</w:t>
      </w:r>
      <w:r>
        <w:rPr>
          <w:color w:val="0E101A"/>
          <w:spacing w:val="-1"/>
        </w:rPr>
        <w:t> </w:t>
      </w:r>
      <w:r>
        <w:rPr>
          <w:color w:val="0E101A"/>
        </w:rPr>
        <w:t>therefore,</w:t>
      </w:r>
      <w:r>
        <w:rPr>
          <w:color w:val="0E101A"/>
          <w:spacing w:val="-1"/>
        </w:rPr>
        <w:t> </w:t>
      </w:r>
      <w:r>
        <w:rPr>
          <w:color w:val="0E101A"/>
        </w:rPr>
        <w:t>did</w:t>
      </w:r>
      <w:r>
        <w:rPr>
          <w:color w:val="0E101A"/>
          <w:spacing w:val="-1"/>
        </w:rPr>
        <w:t> </w:t>
      </w:r>
      <w:r>
        <w:rPr>
          <w:color w:val="0E101A"/>
        </w:rPr>
        <w:t>not</w:t>
      </w:r>
      <w:r>
        <w:rPr>
          <w:color w:val="0E101A"/>
          <w:spacing w:val="-1"/>
        </w:rPr>
        <w:t> </w:t>
      </w:r>
      <w:r>
        <w:rPr>
          <w:color w:val="0E101A"/>
        </w:rPr>
        <w:t>act as</w:t>
      </w:r>
      <w:r>
        <w:rPr>
          <w:color w:val="0E101A"/>
          <w:spacing w:val="-4"/>
        </w:rPr>
        <w:t> </w:t>
      </w:r>
      <w:r>
        <w:rPr>
          <w:color w:val="0E101A"/>
        </w:rPr>
        <w:t>a</w:t>
      </w:r>
      <w:r>
        <w:rPr>
          <w:color w:val="0E101A"/>
          <w:spacing w:val="-5"/>
        </w:rPr>
        <w:t> </w:t>
      </w:r>
      <w:r>
        <w:rPr>
          <w:color w:val="0E101A"/>
        </w:rPr>
        <w:t>neutral</w:t>
      </w:r>
      <w:r>
        <w:rPr>
          <w:color w:val="0E101A"/>
          <w:spacing w:val="-4"/>
        </w:rPr>
        <w:t> </w:t>
      </w:r>
      <w:r>
        <w:rPr>
          <w:color w:val="0E101A"/>
        </w:rPr>
        <w:t>backdrop</w:t>
      </w:r>
      <w:r>
        <w:rPr>
          <w:color w:val="0E101A"/>
          <w:spacing w:val="-4"/>
        </w:rPr>
        <w:t> </w:t>
      </w:r>
      <w:r>
        <w:rPr>
          <w:color w:val="0E101A"/>
        </w:rPr>
        <w:t>but</w:t>
      </w:r>
      <w:r>
        <w:rPr>
          <w:color w:val="0E101A"/>
          <w:spacing w:val="-2"/>
        </w:rPr>
        <w:t> </w:t>
      </w:r>
      <w:r>
        <w:rPr>
          <w:color w:val="0E101A"/>
        </w:rPr>
        <w:t>served</w:t>
      </w:r>
      <w:r>
        <w:rPr>
          <w:color w:val="0E101A"/>
          <w:spacing w:val="-4"/>
        </w:rPr>
        <w:t> </w:t>
      </w:r>
      <w:r>
        <w:rPr>
          <w:color w:val="0E101A"/>
        </w:rPr>
        <w:t>as</w:t>
      </w:r>
      <w:r>
        <w:rPr>
          <w:color w:val="0E101A"/>
          <w:spacing w:val="-2"/>
        </w:rPr>
        <w:t> </w:t>
      </w:r>
      <w:r>
        <w:rPr>
          <w:color w:val="0E101A"/>
        </w:rPr>
        <w:t>an</w:t>
      </w:r>
      <w:r>
        <w:rPr>
          <w:color w:val="0E101A"/>
          <w:spacing w:val="-4"/>
        </w:rPr>
        <w:t> </w:t>
      </w:r>
      <w:r>
        <w:rPr>
          <w:color w:val="0E101A"/>
        </w:rPr>
        <w:t>interpretive</w:t>
      </w:r>
      <w:r>
        <w:rPr>
          <w:color w:val="0E101A"/>
          <w:spacing w:val="-3"/>
        </w:rPr>
        <w:t> </w:t>
      </w:r>
      <w:r>
        <w:rPr>
          <w:color w:val="0E101A"/>
        </w:rPr>
        <w:t>lens</w:t>
      </w:r>
      <w:r>
        <w:rPr>
          <w:color w:val="0E101A"/>
          <w:spacing w:val="-4"/>
        </w:rPr>
        <w:t> </w:t>
      </w:r>
      <w:r>
        <w:rPr>
          <w:color w:val="0E101A"/>
        </w:rPr>
        <w:t>to</w:t>
      </w:r>
      <w:r>
        <w:rPr>
          <w:color w:val="0E101A"/>
          <w:spacing w:val="-4"/>
        </w:rPr>
        <w:t> </w:t>
      </w:r>
      <w:r>
        <w:rPr>
          <w:color w:val="0E101A"/>
        </w:rPr>
        <w:t>understand</w:t>
      </w:r>
      <w:r>
        <w:rPr>
          <w:color w:val="0E101A"/>
          <w:spacing w:val="-4"/>
        </w:rPr>
        <w:t> </w:t>
      </w:r>
      <w:r>
        <w:rPr>
          <w:color w:val="0E101A"/>
        </w:rPr>
        <w:t>participants'</w:t>
      </w:r>
      <w:r>
        <w:rPr>
          <w:color w:val="0E101A"/>
          <w:spacing w:val="-5"/>
        </w:rPr>
        <w:t> </w:t>
      </w:r>
      <w:r>
        <w:rPr>
          <w:color w:val="0E101A"/>
        </w:rPr>
        <w:t>experiences.</w:t>
      </w:r>
      <w:r>
        <w:rPr>
          <w:color w:val="0E101A"/>
          <w:spacing w:val="-2"/>
        </w:rPr>
        <w:t> </w:t>
      </w:r>
      <w:r>
        <w:rPr>
          <w:color w:val="0E101A"/>
        </w:rPr>
        <w:t>In this study, reflexivity was crucial to ensure that interpretation remained rooted in participant meaning rather than researcher assumptions (Creswell &amp; Creswell, 2018).</w:t>
      </w:r>
    </w:p>
    <w:p>
      <w:pPr>
        <w:pStyle w:val="BodyText"/>
        <w:spacing w:line="480" w:lineRule="auto"/>
        <w:ind w:left="-1" w:right="421" w:firstLine="720"/>
      </w:pPr>
      <w:r>
        <w:rPr>
          <w:color w:val="0E101A"/>
        </w:rPr>
        <w:t>As a researcher with firsthand experience in rural Central Appalachia, I</w:t>
      </w:r>
      <w:r>
        <w:rPr>
          <w:color w:val="0E101A"/>
          <w:spacing w:val="-3"/>
        </w:rPr>
        <w:t> </w:t>
      </w:r>
      <w:r>
        <w:rPr>
          <w:color w:val="0E101A"/>
        </w:rPr>
        <w:t>am familiar with the cultural, social, and structural conditions examined in this study. I grew up in Grundy, Virginia, a small rural town in the coalfields of Southwest Virginia. Because I share a regional and cultural background with participants, I held a position of partial insider status. This positionality helped build rapport and foster openness during interviews, but it also carried the risk</w:t>
      </w:r>
      <w:r>
        <w:rPr>
          <w:color w:val="0E101A"/>
          <w:spacing w:val="-4"/>
        </w:rPr>
        <w:t> </w:t>
      </w:r>
      <w:r>
        <w:rPr>
          <w:color w:val="0E101A"/>
        </w:rPr>
        <w:t>of</w:t>
      </w:r>
      <w:r>
        <w:rPr>
          <w:color w:val="0E101A"/>
          <w:spacing w:val="-5"/>
        </w:rPr>
        <w:t> </w:t>
      </w:r>
      <w:r>
        <w:rPr>
          <w:color w:val="0E101A"/>
        </w:rPr>
        <w:t>assuming</w:t>
      </w:r>
      <w:r>
        <w:rPr>
          <w:color w:val="0E101A"/>
          <w:spacing w:val="-4"/>
        </w:rPr>
        <w:t> </w:t>
      </w:r>
      <w:r>
        <w:rPr>
          <w:color w:val="0E101A"/>
        </w:rPr>
        <w:t>shared</w:t>
      </w:r>
      <w:r>
        <w:rPr>
          <w:color w:val="0E101A"/>
          <w:spacing w:val="-4"/>
        </w:rPr>
        <w:t> </w:t>
      </w:r>
      <w:r>
        <w:rPr>
          <w:color w:val="0E101A"/>
        </w:rPr>
        <w:t>understanding</w:t>
      </w:r>
      <w:r>
        <w:rPr>
          <w:color w:val="0E101A"/>
          <w:spacing w:val="-4"/>
        </w:rPr>
        <w:t> </w:t>
      </w:r>
      <w:r>
        <w:rPr>
          <w:color w:val="0E101A"/>
        </w:rPr>
        <w:t>or</w:t>
      </w:r>
      <w:r>
        <w:rPr>
          <w:color w:val="0E101A"/>
          <w:spacing w:val="-5"/>
        </w:rPr>
        <w:t> </w:t>
      </w:r>
      <w:r>
        <w:rPr>
          <w:color w:val="0E101A"/>
        </w:rPr>
        <w:t>missing</w:t>
      </w:r>
      <w:r>
        <w:rPr>
          <w:color w:val="0E101A"/>
          <w:spacing w:val="-4"/>
        </w:rPr>
        <w:t> </w:t>
      </w:r>
      <w:r>
        <w:rPr>
          <w:color w:val="0E101A"/>
        </w:rPr>
        <w:t>implicit</w:t>
      </w:r>
      <w:r>
        <w:rPr>
          <w:color w:val="0E101A"/>
          <w:spacing w:val="-4"/>
        </w:rPr>
        <w:t> </w:t>
      </w:r>
      <w:r>
        <w:rPr>
          <w:color w:val="0E101A"/>
        </w:rPr>
        <w:t>meanings.</w:t>
      </w:r>
      <w:r>
        <w:rPr>
          <w:color w:val="0E101A"/>
          <w:spacing w:val="-4"/>
        </w:rPr>
        <w:t> </w:t>
      </w:r>
      <w:r>
        <w:rPr>
          <w:color w:val="0E101A"/>
        </w:rPr>
        <w:t>Therefore,</w:t>
      </w:r>
      <w:r>
        <w:rPr>
          <w:color w:val="0E101A"/>
          <w:spacing w:val="-4"/>
        </w:rPr>
        <w:t> </w:t>
      </w:r>
      <w:r>
        <w:rPr>
          <w:color w:val="0E101A"/>
        </w:rPr>
        <w:t>careful</w:t>
      </w:r>
      <w:r>
        <w:rPr>
          <w:color w:val="0E101A"/>
          <w:spacing w:val="-2"/>
        </w:rPr>
        <w:t> </w:t>
      </w:r>
      <w:r>
        <w:rPr>
          <w:color w:val="0E101A"/>
        </w:rPr>
        <w:t>attention was needed to set aside assumptions and stay disciplined in interpretation throughout the research process.</w:t>
      </w:r>
    </w:p>
    <w:p>
      <w:pPr>
        <w:pStyle w:val="BodyText"/>
        <w:spacing w:line="480" w:lineRule="auto" w:before="1"/>
        <w:ind w:left="-1" w:right="408" w:firstLine="720"/>
      </w:pPr>
      <w:r>
        <w:rPr>
          <w:color w:val="0E101A"/>
        </w:rPr>
        <w:t>My understanding of</w:t>
      </w:r>
      <w:r>
        <w:rPr>
          <w:color w:val="0E101A"/>
          <w:spacing w:val="-1"/>
        </w:rPr>
        <w:t> </w:t>
      </w:r>
      <w:r>
        <w:rPr>
          <w:color w:val="0E101A"/>
        </w:rPr>
        <w:t>the region comes from both personal and observed experiences. I am</w:t>
      </w:r>
      <w:r>
        <w:rPr>
          <w:color w:val="0E101A"/>
          <w:spacing w:val="-3"/>
        </w:rPr>
        <w:t> </w:t>
      </w:r>
      <w:r>
        <w:rPr>
          <w:color w:val="0E101A"/>
        </w:rPr>
        <w:t>the</w:t>
      </w:r>
      <w:r>
        <w:rPr>
          <w:color w:val="0E101A"/>
          <w:spacing w:val="-4"/>
        </w:rPr>
        <w:t> </w:t>
      </w:r>
      <w:r>
        <w:rPr>
          <w:color w:val="0E101A"/>
        </w:rPr>
        <w:t>only</w:t>
      </w:r>
      <w:r>
        <w:rPr>
          <w:color w:val="0E101A"/>
          <w:spacing w:val="-3"/>
        </w:rPr>
        <w:t> </w:t>
      </w:r>
      <w:r>
        <w:rPr>
          <w:color w:val="0E101A"/>
        </w:rPr>
        <w:t>sibling</w:t>
      </w:r>
      <w:r>
        <w:rPr>
          <w:color w:val="0E101A"/>
          <w:spacing w:val="-3"/>
        </w:rPr>
        <w:t> </w:t>
      </w:r>
      <w:r>
        <w:rPr>
          <w:color w:val="0E101A"/>
        </w:rPr>
        <w:t>in</w:t>
      </w:r>
      <w:r>
        <w:rPr>
          <w:color w:val="0E101A"/>
          <w:spacing w:val="-3"/>
        </w:rPr>
        <w:t> </w:t>
      </w:r>
      <w:r>
        <w:rPr>
          <w:color w:val="0E101A"/>
        </w:rPr>
        <w:t>my</w:t>
      </w:r>
      <w:r>
        <w:rPr>
          <w:color w:val="0E101A"/>
          <w:spacing w:val="-3"/>
        </w:rPr>
        <w:t> </w:t>
      </w:r>
      <w:r>
        <w:rPr>
          <w:color w:val="0E101A"/>
        </w:rPr>
        <w:t>family</w:t>
      </w:r>
      <w:r>
        <w:rPr>
          <w:color w:val="0E101A"/>
          <w:spacing w:val="-3"/>
        </w:rPr>
        <w:t> </w:t>
      </w:r>
      <w:r>
        <w:rPr>
          <w:color w:val="0E101A"/>
        </w:rPr>
        <w:t>to</w:t>
      </w:r>
      <w:r>
        <w:rPr>
          <w:color w:val="0E101A"/>
          <w:spacing w:val="-3"/>
        </w:rPr>
        <w:t> </w:t>
      </w:r>
      <w:r>
        <w:rPr>
          <w:color w:val="0E101A"/>
        </w:rPr>
        <w:t>pursue</w:t>
      </w:r>
      <w:r>
        <w:rPr>
          <w:color w:val="0E101A"/>
          <w:spacing w:val="-4"/>
        </w:rPr>
        <w:t> </w:t>
      </w:r>
      <w:r>
        <w:rPr>
          <w:color w:val="0E101A"/>
        </w:rPr>
        <w:t>higher</w:t>
      </w:r>
      <w:r>
        <w:rPr>
          <w:color w:val="0E101A"/>
          <w:spacing w:val="-2"/>
        </w:rPr>
        <w:t> </w:t>
      </w:r>
      <w:r>
        <w:rPr>
          <w:color w:val="0E101A"/>
        </w:rPr>
        <w:t>education,</w:t>
      </w:r>
      <w:r>
        <w:rPr>
          <w:color w:val="0E101A"/>
          <w:spacing w:val="-3"/>
        </w:rPr>
        <w:t> </w:t>
      </w:r>
      <w:r>
        <w:rPr>
          <w:color w:val="0E101A"/>
        </w:rPr>
        <w:t>and</w:t>
      </w:r>
      <w:r>
        <w:rPr>
          <w:color w:val="0E101A"/>
          <w:spacing w:val="-3"/>
        </w:rPr>
        <w:t> </w:t>
      </w:r>
      <w:r>
        <w:rPr>
          <w:color w:val="0E101A"/>
        </w:rPr>
        <w:t>neither</w:t>
      </w:r>
      <w:r>
        <w:rPr>
          <w:color w:val="0E101A"/>
          <w:spacing w:val="-4"/>
        </w:rPr>
        <w:t> </w:t>
      </w:r>
      <w:r>
        <w:rPr>
          <w:color w:val="0E101A"/>
        </w:rPr>
        <w:t>of</w:t>
      </w:r>
      <w:r>
        <w:rPr>
          <w:color w:val="0E101A"/>
          <w:spacing w:val="-2"/>
        </w:rPr>
        <w:t> </w:t>
      </w:r>
      <w:r>
        <w:rPr>
          <w:color w:val="0E101A"/>
        </w:rPr>
        <w:t>my</w:t>
      </w:r>
      <w:r>
        <w:rPr>
          <w:color w:val="0E101A"/>
          <w:spacing w:val="-3"/>
        </w:rPr>
        <w:t> </w:t>
      </w:r>
      <w:r>
        <w:rPr>
          <w:color w:val="0E101A"/>
        </w:rPr>
        <w:t>parents</w:t>
      </w:r>
      <w:r>
        <w:rPr>
          <w:color w:val="0E101A"/>
          <w:spacing w:val="-3"/>
        </w:rPr>
        <w:t> </w:t>
      </w:r>
      <w:r>
        <w:rPr>
          <w:color w:val="0E101A"/>
        </w:rPr>
        <w:t>had</w:t>
      </w:r>
      <w:r>
        <w:rPr>
          <w:color w:val="0E101A"/>
          <w:spacing w:val="-3"/>
        </w:rPr>
        <w:t> </w:t>
      </w:r>
      <w:r>
        <w:rPr>
          <w:color w:val="0E101A"/>
        </w:rPr>
        <w:t>the experience needed to guide me through postsecondary systems. Many individuals in my community</w:t>
      </w:r>
      <w:r>
        <w:rPr>
          <w:color w:val="0E101A"/>
          <w:spacing w:val="-1"/>
        </w:rPr>
        <w:t> </w:t>
      </w:r>
      <w:r>
        <w:rPr>
          <w:color w:val="0E101A"/>
        </w:rPr>
        <w:t>started</w:t>
      </w:r>
      <w:r>
        <w:rPr>
          <w:color w:val="0E101A"/>
          <w:spacing w:val="-1"/>
        </w:rPr>
        <w:t> </w:t>
      </w:r>
      <w:r>
        <w:rPr>
          <w:color w:val="0E101A"/>
        </w:rPr>
        <w:t>college</w:t>
      </w:r>
      <w:r>
        <w:rPr>
          <w:color w:val="0E101A"/>
          <w:spacing w:val="-2"/>
        </w:rPr>
        <w:t> </w:t>
      </w:r>
      <w:r>
        <w:rPr>
          <w:color w:val="0E101A"/>
        </w:rPr>
        <w:t>but</w:t>
      </w:r>
      <w:r>
        <w:rPr>
          <w:color w:val="0E101A"/>
          <w:spacing w:val="-1"/>
        </w:rPr>
        <w:t> </w:t>
      </w:r>
      <w:r>
        <w:rPr>
          <w:color w:val="0E101A"/>
        </w:rPr>
        <w:t>did</w:t>
      </w:r>
      <w:r>
        <w:rPr>
          <w:color w:val="0E101A"/>
          <w:spacing w:val="-1"/>
        </w:rPr>
        <w:t> </w:t>
      </w:r>
      <w:r>
        <w:rPr>
          <w:color w:val="0E101A"/>
        </w:rPr>
        <w:t>not</w:t>
      </w:r>
      <w:r>
        <w:rPr>
          <w:color w:val="0E101A"/>
          <w:spacing w:val="-1"/>
        </w:rPr>
        <w:t> </w:t>
      </w:r>
      <w:r>
        <w:rPr>
          <w:color w:val="0E101A"/>
        </w:rPr>
        <w:t>complete</w:t>
      </w:r>
      <w:r>
        <w:rPr>
          <w:color w:val="0E101A"/>
          <w:spacing w:val="-2"/>
        </w:rPr>
        <w:t> </w:t>
      </w:r>
      <w:r>
        <w:rPr>
          <w:color w:val="0E101A"/>
        </w:rPr>
        <w:t>their</w:t>
      </w:r>
      <w:r>
        <w:rPr>
          <w:color w:val="0E101A"/>
          <w:spacing w:val="-2"/>
        </w:rPr>
        <w:t> </w:t>
      </w:r>
      <w:r>
        <w:rPr>
          <w:color w:val="0E101A"/>
        </w:rPr>
        <w:t>degree,</w:t>
      </w:r>
      <w:r>
        <w:rPr>
          <w:color w:val="0E101A"/>
          <w:spacing w:val="-1"/>
        </w:rPr>
        <w:t> </w:t>
      </w:r>
      <w:r>
        <w:rPr>
          <w:color w:val="0E101A"/>
        </w:rPr>
        <w:t>often</w:t>
      </w:r>
      <w:r>
        <w:rPr>
          <w:color w:val="0E101A"/>
          <w:spacing w:val="-1"/>
        </w:rPr>
        <w:t> </w:t>
      </w:r>
      <w:r>
        <w:rPr>
          <w:color w:val="0E101A"/>
        </w:rPr>
        <w:t>seeing</w:t>
      </w:r>
      <w:r>
        <w:rPr>
          <w:color w:val="0E101A"/>
          <w:spacing w:val="-1"/>
        </w:rPr>
        <w:t> </w:t>
      </w:r>
      <w:r>
        <w:rPr>
          <w:color w:val="0E101A"/>
        </w:rPr>
        <w:t>little</w:t>
      </w:r>
      <w:r>
        <w:rPr>
          <w:color w:val="0E101A"/>
          <w:spacing w:val="-2"/>
        </w:rPr>
        <w:t> </w:t>
      </w:r>
      <w:r>
        <w:rPr>
          <w:color w:val="0E101A"/>
        </w:rPr>
        <w:t>value</w:t>
      </w:r>
      <w:r>
        <w:rPr>
          <w:color w:val="0E101A"/>
          <w:spacing w:val="-2"/>
        </w:rPr>
        <w:t> </w:t>
      </w:r>
      <w:r>
        <w:rPr>
          <w:color w:val="0E101A"/>
        </w:rPr>
        <w:t>in</w:t>
      </w:r>
      <w:r>
        <w:rPr>
          <w:color w:val="0E101A"/>
          <w:spacing w:val="-1"/>
        </w:rPr>
        <w:t> </w:t>
      </w:r>
      <w:r>
        <w:rPr>
          <w:color w:val="0E101A"/>
        </w:rPr>
        <w:t>higher education or lacking encouragement to continue. These experiences helped me become more aware of the structural, familial, and cultural influences reflected in participants' stories, while also requiring me to carefully distinguish between my own experiences and the participants' </w:t>
      </w:r>
      <w:r>
        <w:rPr>
          <w:color w:val="0E101A"/>
          <w:spacing w:val="-2"/>
        </w:rPr>
        <w:t>meanings.</w:t>
      </w:r>
    </w:p>
    <w:p>
      <w:pPr>
        <w:pStyle w:val="BodyText"/>
        <w:spacing w:after="0" w:line="480" w:lineRule="auto"/>
        <w:sectPr>
          <w:pgSz w:w="12240" w:h="15840"/>
          <w:pgMar w:header="0" w:footer="1063" w:top="1360" w:bottom="1260" w:left="1440" w:right="1080"/>
        </w:sectPr>
      </w:pPr>
    </w:p>
    <w:p>
      <w:pPr>
        <w:pStyle w:val="BodyText"/>
        <w:spacing w:line="480" w:lineRule="auto" w:before="79"/>
        <w:ind w:left="-1" w:right="358" w:firstLine="720"/>
      </w:pPr>
      <w:r>
        <w:rPr>
          <w:color w:val="0E101A"/>
        </w:rPr>
        <w:t>Reflexivity was incorporated throughout data collection and analysis using multiple strategies aligned with hermeneutic phenomenology. During interviews, I remained attentive to participant</w:t>
      </w:r>
      <w:r>
        <w:rPr>
          <w:color w:val="0E101A"/>
          <w:spacing w:val="-4"/>
        </w:rPr>
        <w:t> </w:t>
      </w:r>
      <w:r>
        <w:rPr>
          <w:color w:val="0E101A"/>
        </w:rPr>
        <w:t>language</w:t>
      </w:r>
      <w:r>
        <w:rPr>
          <w:color w:val="0E101A"/>
          <w:spacing w:val="-5"/>
        </w:rPr>
        <w:t> </w:t>
      </w:r>
      <w:r>
        <w:rPr>
          <w:color w:val="0E101A"/>
        </w:rPr>
        <w:t>and</w:t>
      </w:r>
      <w:r>
        <w:rPr>
          <w:color w:val="0E101A"/>
          <w:spacing w:val="-2"/>
        </w:rPr>
        <w:t> </w:t>
      </w:r>
      <w:r>
        <w:rPr>
          <w:color w:val="0E101A"/>
        </w:rPr>
        <w:t>meaning,</w:t>
      </w:r>
      <w:r>
        <w:rPr>
          <w:color w:val="0E101A"/>
          <w:spacing w:val="-4"/>
        </w:rPr>
        <w:t> </w:t>
      </w:r>
      <w:r>
        <w:rPr>
          <w:color w:val="0E101A"/>
        </w:rPr>
        <w:t>avoiding</w:t>
      </w:r>
      <w:r>
        <w:rPr>
          <w:color w:val="0E101A"/>
          <w:spacing w:val="-4"/>
        </w:rPr>
        <w:t> </w:t>
      </w:r>
      <w:r>
        <w:rPr>
          <w:color w:val="0E101A"/>
        </w:rPr>
        <w:t>assumptions</w:t>
      </w:r>
      <w:r>
        <w:rPr>
          <w:color w:val="0E101A"/>
          <w:spacing w:val="-4"/>
        </w:rPr>
        <w:t> </w:t>
      </w:r>
      <w:r>
        <w:rPr>
          <w:color w:val="0E101A"/>
        </w:rPr>
        <w:t>of</w:t>
      </w:r>
      <w:r>
        <w:rPr>
          <w:color w:val="0E101A"/>
          <w:spacing w:val="-5"/>
        </w:rPr>
        <w:t> </w:t>
      </w:r>
      <w:r>
        <w:rPr>
          <w:color w:val="0E101A"/>
        </w:rPr>
        <w:t>shared</w:t>
      </w:r>
      <w:r>
        <w:rPr>
          <w:color w:val="0E101A"/>
          <w:spacing w:val="-4"/>
        </w:rPr>
        <w:t> </w:t>
      </w:r>
      <w:r>
        <w:rPr>
          <w:color w:val="0E101A"/>
        </w:rPr>
        <w:t>understanding</w:t>
      </w:r>
      <w:r>
        <w:rPr>
          <w:color w:val="0E101A"/>
          <w:spacing w:val="-4"/>
        </w:rPr>
        <w:t> </w:t>
      </w:r>
      <w:r>
        <w:rPr>
          <w:color w:val="0E101A"/>
        </w:rPr>
        <w:t>despite</w:t>
      </w:r>
      <w:r>
        <w:rPr>
          <w:color w:val="0E101A"/>
          <w:spacing w:val="-5"/>
        </w:rPr>
        <w:t> </w:t>
      </w:r>
      <w:r>
        <w:rPr>
          <w:color w:val="0E101A"/>
        </w:rPr>
        <w:t>cultural familiarity. During analysis, I engaged in ongoing analytic memoing to document emerging interpretations, challenge initial assumptions, and critically consider how my positionality might influence thematic development. This process helped distinguish between participants' meaning and researchers' inferences.</w:t>
      </w:r>
    </w:p>
    <w:p>
      <w:pPr>
        <w:pStyle w:val="BodyText"/>
        <w:ind w:left="719"/>
      </w:pPr>
      <w:r>
        <w:rPr>
          <w:color w:val="0E101A"/>
        </w:rPr>
        <w:t>Additional</w:t>
      </w:r>
      <w:r>
        <w:rPr>
          <w:color w:val="0E101A"/>
          <w:spacing w:val="-4"/>
        </w:rPr>
        <w:t> </w:t>
      </w:r>
      <w:r>
        <w:rPr>
          <w:color w:val="0E101A"/>
        </w:rPr>
        <w:t>strategies</w:t>
      </w:r>
      <w:r>
        <w:rPr>
          <w:color w:val="0E101A"/>
          <w:spacing w:val="-1"/>
        </w:rPr>
        <w:t> </w:t>
      </w:r>
      <w:r>
        <w:rPr>
          <w:color w:val="0E101A"/>
        </w:rPr>
        <w:t>were</w:t>
      </w:r>
      <w:r>
        <w:rPr>
          <w:color w:val="0E101A"/>
          <w:spacing w:val="-2"/>
        </w:rPr>
        <w:t> </w:t>
      </w:r>
      <w:r>
        <w:rPr>
          <w:color w:val="0E101A"/>
        </w:rPr>
        <w:t>employed</w:t>
      </w:r>
      <w:r>
        <w:rPr>
          <w:color w:val="0E101A"/>
          <w:spacing w:val="-2"/>
        </w:rPr>
        <w:t> </w:t>
      </w:r>
      <w:r>
        <w:rPr>
          <w:color w:val="0E101A"/>
        </w:rPr>
        <w:t>to</w:t>
      </w:r>
      <w:r>
        <w:rPr>
          <w:color w:val="0E101A"/>
          <w:spacing w:val="-1"/>
        </w:rPr>
        <w:t> </w:t>
      </w:r>
      <w:r>
        <w:rPr>
          <w:color w:val="0E101A"/>
        </w:rPr>
        <w:t>improve</w:t>
      </w:r>
      <w:r>
        <w:rPr>
          <w:color w:val="0E101A"/>
          <w:spacing w:val="-3"/>
        </w:rPr>
        <w:t> </w:t>
      </w:r>
      <w:r>
        <w:rPr>
          <w:color w:val="0E101A"/>
        </w:rPr>
        <w:t>interpretive</w:t>
      </w:r>
      <w:r>
        <w:rPr>
          <w:color w:val="0E101A"/>
          <w:spacing w:val="-2"/>
        </w:rPr>
        <w:t> </w:t>
      </w:r>
      <w:r>
        <w:rPr>
          <w:color w:val="0E101A"/>
        </w:rPr>
        <w:t>rigor</w:t>
      </w:r>
      <w:r>
        <w:rPr>
          <w:color w:val="0E101A"/>
          <w:spacing w:val="-2"/>
        </w:rPr>
        <w:t> </w:t>
      </w:r>
      <w:r>
        <w:rPr>
          <w:color w:val="0E101A"/>
        </w:rPr>
        <w:t>and</w:t>
      </w:r>
      <w:r>
        <w:rPr>
          <w:color w:val="0E101A"/>
          <w:spacing w:val="-1"/>
        </w:rPr>
        <w:t> </w:t>
      </w:r>
      <w:r>
        <w:rPr>
          <w:color w:val="0E101A"/>
          <w:spacing w:val="-2"/>
        </w:rPr>
        <w:t>trustworthiness.</w:t>
      </w:r>
    </w:p>
    <w:p>
      <w:pPr>
        <w:pStyle w:val="BodyText"/>
      </w:pPr>
    </w:p>
    <w:p>
      <w:pPr>
        <w:pStyle w:val="BodyText"/>
        <w:spacing w:line="480" w:lineRule="auto"/>
        <w:ind w:left="-1" w:right="408"/>
      </w:pPr>
      <w:r>
        <w:rPr>
          <w:color w:val="0E101A"/>
        </w:rPr>
        <w:t>Member checking was carried out to confirm that participant stories and interpretations accurately reflected their intended meanings. Participants reviewed transcripts and offered clarification or feedback as needed. An audit trail was maintained to record coding decisions, theme</w:t>
      </w:r>
      <w:r>
        <w:rPr>
          <w:color w:val="0E101A"/>
          <w:spacing w:val="-6"/>
        </w:rPr>
        <w:t> </w:t>
      </w:r>
      <w:r>
        <w:rPr>
          <w:color w:val="0E101A"/>
        </w:rPr>
        <w:t>development,</w:t>
      </w:r>
      <w:r>
        <w:rPr>
          <w:color w:val="0E101A"/>
          <w:spacing w:val="-5"/>
        </w:rPr>
        <w:t> </w:t>
      </w:r>
      <w:r>
        <w:rPr>
          <w:color w:val="0E101A"/>
        </w:rPr>
        <w:t>and</w:t>
      </w:r>
      <w:r>
        <w:rPr>
          <w:color w:val="0E101A"/>
          <w:spacing w:val="-3"/>
        </w:rPr>
        <w:t> </w:t>
      </w:r>
      <w:r>
        <w:rPr>
          <w:color w:val="0E101A"/>
        </w:rPr>
        <w:t>analytic</w:t>
      </w:r>
      <w:r>
        <w:rPr>
          <w:color w:val="0E101A"/>
          <w:spacing w:val="-6"/>
        </w:rPr>
        <w:t> </w:t>
      </w:r>
      <w:r>
        <w:rPr>
          <w:color w:val="0E101A"/>
        </w:rPr>
        <w:t>reflections,</w:t>
      </w:r>
      <w:r>
        <w:rPr>
          <w:color w:val="0E101A"/>
          <w:spacing w:val="-5"/>
        </w:rPr>
        <w:t> </w:t>
      </w:r>
      <w:r>
        <w:rPr>
          <w:color w:val="0E101A"/>
        </w:rPr>
        <w:t>ensuring</w:t>
      </w:r>
      <w:r>
        <w:rPr>
          <w:color w:val="0E101A"/>
          <w:spacing w:val="-5"/>
        </w:rPr>
        <w:t> </w:t>
      </w:r>
      <w:r>
        <w:rPr>
          <w:color w:val="0E101A"/>
        </w:rPr>
        <w:t>transparency</w:t>
      </w:r>
      <w:r>
        <w:rPr>
          <w:color w:val="0E101A"/>
          <w:spacing w:val="-5"/>
        </w:rPr>
        <w:t> </w:t>
      </w:r>
      <w:r>
        <w:rPr>
          <w:color w:val="0E101A"/>
        </w:rPr>
        <w:t>and</w:t>
      </w:r>
      <w:r>
        <w:rPr>
          <w:color w:val="0E101A"/>
          <w:spacing w:val="-3"/>
        </w:rPr>
        <w:t> </w:t>
      </w:r>
      <w:r>
        <w:rPr>
          <w:color w:val="0E101A"/>
        </w:rPr>
        <w:t>consistency</w:t>
      </w:r>
      <w:r>
        <w:rPr>
          <w:color w:val="0E101A"/>
          <w:spacing w:val="-5"/>
        </w:rPr>
        <w:t> </w:t>
      </w:r>
      <w:r>
        <w:rPr>
          <w:color w:val="0E101A"/>
        </w:rPr>
        <w:t>throughout the analysis.</w:t>
      </w:r>
    </w:p>
    <w:p>
      <w:pPr>
        <w:pStyle w:val="BodyText"/>
        <w:spacing w:line="480" w:lineRule="auto"/>
        <w:ind w:left="-1" w:right="358" w:firstLine="720"/>
      </w:pPr>
      <w:r>
        <w:rPr>
          <w:color w:val="0E101A"/>
        </w:rPr>
        <w:t>Through these reflective practices, the researcher's role was clarified and critically assessed.</w:t>
      </w:r>
      <w:r>
        <w:rPr>
          <w:color w:val="0E101A"/>
          <w:spacing w:val="-4"/>
        </w:rPr>
        <w:t> </w:t>
      </w:r>
      <w:r>
        <w:rPr>
          <w:color w:val="0E101A"/>
        </w:rPr>
        <w:t>This</w:t>
      </w:r>
      <w:r>
        <w:rPr>
          <w:color w:val="0E101A"/>
          <w:spacing w:val="-4"/>
        </w:rPr>
        <w:t> </w:t>
      </w:r>
      <w:r>
        <w:rPr>
          <w:color w:val="0E101A"/>
        </w:rPr>
        <w:t>method</w:t>
      </w:r>
      <w:r>
        <w:rPr>
          <w:color w:val="0E101A"/>
          <w:spacing w:val="-4"/>
        </w:rPr>
        <w:t> </w:t>
      </w:r>
      <w:r>
        <w:rPr>
          <w:color w:val="0E101A"/>
        </w:rPr>
        <w:t>ensured</w:t>
      </w:r>
      <w:r>
        <w:rPr>
          <w:color w:val="0E101A"/>
          <w:spacing w:val="-4"/>
        </w:rPr>
        <w:t> </w:t>
      </w:r>
      <w:r>
        <w:rPr>
          <w:color w:val="0E101A"/>
        </w:rPr>
        <w:t>that</w:t>
      </w:r>
      <w:r>
        <w:rPr>
          <w:color w:val="0E101A"/>
          <w:spacing w:val="-4"/>
        </w:rPr>
        <w:t> </w:t>
      </w:r>
      <w:r>
        <w:rPr>
          <w:color w:val="0E101A"/>
        </w:rPr>
        <w:t>interpretation</w:t>
      </w:r>
      <w:r>
        <w:rPr>
          <w:color w:val="0E101A"/>
          <w:spacing w:val="-4"/>
        </w:rPr>
        <w:t> </w:t>
      </w:r>
      <w:r>
        <w:rPr>
          <w:color w:val="0E101A"/>
        </w:rPr>
        <w:t>stayed</w:t>
      </w:r>
      <w:r>
        <w:rPr>
          <w:color w:val="0E101A"/>
          <w:spacing w:val="-4"/>
        </w:rPr>
        <w:t> </w:t>
      </w:r>
      <w:r>
        <w:rPr>
          <w:color w:val="0E101A"/>
        </w:rPr>
        <w:t>grounded</w:t>
      </w:r>
      <w:r>
        <w:rPr>
          <w:color w:val="0E101A"/>
          <w:spacing w:val="-4"/>
        </w:rPr>
        <w:t> </w:t>
      </w:r>
      <w:r>
        <w:rPr>
          <w:color w:val="0E101A"/>
        </w:rPr>
        <w:t>in</w:t>
      </w:r>
      <w:r>
        <w:rPr>
          <w:color w:val="0E101A"/>
          <w:spacing w:val="-4"/>
        </w:rPr>
        <w:t> </w:t>
      </w:r>
      <w:r>
        <w:rPr>
          <w:color w:val="0E101A"/>
        </w:rPr>
        <w:t>the</w:t>
      </w:r>
      <w:r>
        <w:rPr>
          <w:color w:val="0E101A"/>
          <w:spacing w:val="-5"/>
        </w:rPr>
        <w:t> </w:t>
      </w:r>
      <w:r>
        <w:rPr>
          <w:color w:val="0E101A"/>
        </w:rPr>
        <w:t>participant</w:t>
      </w:r>
      <w:r>
        <w:rPr>
          <w:color w:val="0E101A"/>
          <w:spacing w:val="-4"/>
        </w:rPr>
        <w:t> </w:t>
      </w:r>
      <w:r>
        <w:rPr>
          <w:color w:val="0E101A"/>
        </w:rPr>
        <w:t>experience while maintaining methodological rigor and credibility consistent with hermeneutic-phenomenological inquiry.</w:t>
      </w:r>
    </w:p>
    <w:p>
      <w:pPr>
        <w:pStyle w:val="Heading1"/>
        <w:spacing w:before="1"/>
      </w:pPr>
      <w:bookmarkStart w:name="_TOC_250066" w:id="46"/>
      <w:bookmarkEnd w:id="46"/>
      <w:r>
        <w:rPr>
          <w:color w:val="0E101A"/>
          <w:spacing w:val="-2"/>
        </w:rPr>
        <w:t>Participants</w:t>
      </w:r>
    </w:p>
    <w:p>
      <w:pPr>
        <w:pStyle w:val="BodyText"/>
        <w:spacing w:line="480" w:lineRule="auto" w:before="276"/>
        <w:ind w:left="-1" w:right="414" w:firstLine="720"/>
      </w:pPr>
      <w:r>
        <w:rPr>
          <w:color w:val="0E101A"/>
        </w:rPr>
        <w:t>Participants in this qualitative study were individuals raised mainly in rural Central Appalachian communities who enrolled in a college or university but left before earning a degree. Eligibility criteria required participants to be at least 18 years old and to have been primarily</w:t>
      </w:r>
      <w:r>
        <w:rPr>
          <w:color w:val="0E101A"/>
          <w:spacing w:val="-4"/>
        </w:rPr>
        <w:t> </w:t>
      </w:r>
      <w:r>
        <w:rPr>
          <w:color w:val="0E101A"/>
        </w:rPr>
        <w:t>raised</w:t>
      </w:r>
      <w:r>
        <w:rPr>
          <w:color w:val="0E101A"/>
          <w:spacing w:val="-4"/>
        </w:rPr>
        <w:t> </w:t>
      </w:r>
      <w:r>
        <w:rPr>
          <w:color w:val="0E101A"/>
        </w:rPr>
        <w:t>in</w:t>
      </w:r>
      <w:r>
        <w:rPr>
          <w:color w:val="0E101A"/>
          <w:spacing w:val="-4"/>
        </w:rPr>
        <w:t> </w:t>
      </w:r>
      <w:r>
        <w:rPr>
          <w:color w:val="0E101A"/>
        </w:rPr>
        <w:t>rural</w:t>
      </w:r>
      <w:r>
        <w:rPr>
          <w:color w:val="0E101A"/>
          <w:spacing w:val="-4"/>
        </w:rPr>
        <w:t> </w:t>
      </w:r>
      <w:r>
        <w:rPr>
          <w:color w:val="0E101A"/>
        </w:rPr>
        <w:t>counties</w:t>
      </w:r>
      <w:r>
        <w:rPr>
          <w:color w:val="0E101A"/>
          <w:spacing w:val="-4"/>
        </w:rPr>
        <w:t> </w:t>
      </w:r>
      <w:r>
        <w:rPr>
          <w:color w:val="0E101A"/>
        </w:rPr>
        <w:t>within</w:t>
      </w:r>
      <w:r>
        <w:rPr>
          <w:color w:val="0E101A"/>
          <w:spacing w:val="-4"/>
        </w:rPr>
        <w:t> </w:t>
      </w:r>
      <w:r>
        <w:rPr>
          <w:color w:val="0E101A"/>
        </w:rPr>
        <w:t>West</w:t>
      </w:r>
      <w:r>
        <w:rPr>
          <w:color w:val="0E101A"/>
          <w:spacing w:val="-4"/>
        </w:rPr>
        <w:t> </w:t>
      </w:r>
      <w:r>
        <w:rPr>
          <w:color w:val="0E101A"/>
        </w:rPr>
        <w:t>Virginia,</w:t>
      </w:r>
      <w:r>
        <w:rPr>
          <w:color w:val="0E101A"/>
          <w:spacing w:val="-4"/>
        </w:rPr>
        <w:t> </w:t>
      </w:r>
      <w:r>
        <w:rPr>
          <w:color w:val="0E101A"/>
        </w:rPr>
        <w:t>Eastern</w:t>
      </w:r>
      <w:r>
        <w:rPr>
          <w:color w:val="0E101A"/>
          <w:spacing w:val="-4"/>
        </w:rPr>
        <w:t> </w:t>
      </w:r>
      <w:r>
        <w:rPr>
          <w:color w:val="0E101A"/>
        </w:rPr>
        <w:t>Kentucky,</w:t>
      </w:r>
      <w:r>
        <w:rPr>
          <w:color w:val="0E101A"/>
          <w:spacing w:val="-4"/>
        </w:rPr>
        <w:t> </w:t>
      </w:r>
      <w:r>
        <w:rPr>
          <w:color w:val="0E101A"/>
        </w:rPr>
        <w:t>Southwest</w:t>
      </w:r>
      <w:r>
        <w:rPr>
          <w:color w:val="0E101A"/>
          <w:spacing w:val="-4"/>
        </w:rPr>
        <w:t> </w:t>
      </w:r>
      <w:r>
        <w:rPr>
          <w:color w:val="0E101A"/>
        </w:rPr>
        <w:t>Virginia, East Tennessee, or Western North Carolina during their formative years. Ten participants met</w:t>
      </w:r>
    </w:p>
    <w:p>
      <w:pPr>
        <w:pStyle w:val="BodyText"/>
        <w:spacing w:after="0" w:line="480" w:lineRule="auto"/>
        <w:sectPr>
          <w:pgSz w:w="12240" w:h="15840"/>
          <w:pgMar w:header="0" w:footer="1063" w:top="1360" w:bottom="1260" w:left="1440" w:right="1080"/>
        </w:sectPr>
      </w:pPr>
    </w:p>
    <w:p>
      <w:pPr>
        <w:pStyle w:val="BodyText"/>
        <w:spacing w:line="480" w:lineRule="auto" w:before="79"/>
        <w:ind w:right="497"/>
      </w:pPr>
      <w:r>
        <w:rPr>
          <w:color w:val="0E101A"/>
        </w:rPr>
        <w:t>these criteria and took part in the study. Representation was not limited to a single area within the</w:t>
      </w:r>
      <w:r>
        <w:rPr>
          <w:color w:val="0E101A"/>
          <w:spacing w:val="-5"/>
        </w:rPr>
        <w:t> </w:t>
      </w:r>
      <w:r>
        <w:rPr>
          <w:color w:val="0E101A"/>
        </w:rPr>
        <w:t>region,</w:t>
      </w:r>
      <w:r>
        <w:rPr>
          <w:color w:val="0E101A"/>
          <w:spacing w:val="-4"/>
        </w:rPr>
        <w:t> </w:t>
      </w:r>
      <w:r>
        <w:rPr>
          <w:color w:val="0E101A"/>
        </w:rPr>
        <w:t>allowing</w:t>
      </w:r>
      <w:r>
        <w:rPr>
          <w:color w:val="0E101A"/>
          <w:spacing w:val="-4"/>
        </w:rPr>
        <w:t> </w:t>
      </w:r>
      <w:r>
        <w:rPr>
          <w:color w:val="0E101A"/>
        </w:rPr>
        <w:t>for</w:t>
      </w:r>
      <w:r>
        <w:rPr>
          <w:color w:val="0E101A"/>
          <w:spacing w:val="-5"/>
        </w:rPr>
        <w:t> </w:t>
      </w:r>
      <w:r>
        <w:rPr>
          <w:color w:val="0E101A"/>
        </w:rPr>
        <w:t>differences</w:t>
      </w:r>
      <w:r>
        <w:rPr>
          <w:color w:val="0E101A"/>
          <w:spacing w:val="-2"/>
        </w:rPr>
        <w:t> </w:t>
      </w:r>
      <w:r>
        <w:rPr>
          <w:color w:val="0E101A"/>
        </w:rPr>
        <w:t>across</w:t>
      </w:r>
      <w:r>
        <w:rPr>
          <w:color w:val="0E101A"/>
          <w:spacing w:val="-4"/>
        </w:rPr>
        <w:t> </w:t>
      </w:r>
      <w:r>
        <w:rPr>
          <w:color w:val="0E101A"/>
        </w:rPr>
        <w:t>rural</w:t>
      </w:r>
      <w:r>
        <w:rPr>
          <w:color w:val="0E101A"/>
          <w:spacing w:val="-4"/>
        </w:rPr>
        <w:t> </w:t>
      </w:r>
      <w:r>
        <w:rPr>
          <w:color w:val="0E101A"/>
        </w:rPr>
        <w:t>Central</w:t>
      </w:r>
      <w:r>
        <w:rPr>
          <w:color w:val="0E101A"/>
          <w:spacing w:val="-4"/>
        </w:rPr>
        <w:t> </w:t>
      </w:r>
      <w:r>
        <w:rPr>
          <w:color w:val="0E101A"/>
        </w:rPr>
        <w:t>Appalachian</w:t>
      </w:r>
      <w:r>
        <w:rPr>
          <w:color w:val="0E101A"/>
          <w:spacing w:val="-4"/>
        </w:rPr>
        <w:t> </w:t>
      </w:r>
      <w:r>
        <w:rPr>
          <w:color w:val="0E101A"/>
        </w:rPr>
        <w:t>settings</w:t>
      </w:r>
      <w:r>
        <w:rPr>
          <w:color w:val="0E101A"/>
          <w:spacing w:val="-4"/>
        </w:rPr>
        <w:t> </w:t>
      </w:r>
      <w:r>
        <w:rPr>
          <w:color w:val="0E101A"/>
        </w:rPr>
        <w:t>while</w:t>
      </w:r>
      <w:r>
        <w:rPr>
          <w:color w:val="0E101A"/>
          <w:spacing w:val="-5"/>
        </w:rPr>
        <w:t> </w:t>
      </w:r>
      <w:r>
        <w:rPr>
          <w:color w:val="0E101A"/>
        </w:rPr>
        <w:t>maintaining geographic diversity.</w:t>
      </w:r>
    </w:p>
    <w:p>
      <w:pPr>
        <w:pStyle w:val="Heading2"/>
        <w:rPr>
          <w:i/>
        </w:rPr>
      </w:pPr>
      <w:bookmarkStart w:name="_TOC_250065" w:id="47"/>
      <w:r>
        <w:rPr>
          <w:i/>
          <w:color w:val="0E101A"/>
        </w:rPr>
        <w:t>Inclusion</w:t>
      </w:r>
      <w:r>
        <w:rPr>
          <w:i/>
          <w:color w:val="0E101A"/>
          <w:spacing w:val="-3"/>
        </w:rPr>
        <w:t> </w:t>
      </w:r>
      <w:bookmarkEnd w:id="47"/>
      <w:r>
        <w:rPr>
          <w:i/>
          <w:color w:val="0E101A"/>
          <w:spacing w:val="-2"/>
        </w:rPr>
        <w:t>Criteria</w:t>
      </w:r>
    </w:p>
    <w:p>
      <w:pPr>
        <w:pStyle w:val="BodyText"/>
        <w:rPr>
          <w:b/>
          <w:i/>
        </w:rPr>
      </w:pPr>
    </w:p>
    <w:p>
      <w:pPr>
        <w:pStyle w:val="BodyText"/>
        <w:spacing w:line="480" w:lineRule="auto"/>
        <w:ind w:left="-1" w:right="414" w:firstLine="720"/>
      </w:pPr>
      <w:r>
        <w:rPr/>
        <w:t>Participants</w:t>
      </w:r>
      <w:r>
        <w:rPr>
          <w:spacing w:val="-3"/>
        </w:rPr>
        <w:t> </w:t>
      </w:r>
      <w:r>
        <w:rPr/>
        <w:t>were</w:t>
      </w:r>
      <w:r>
        <w:rPr>
          <w:spacing w:val="-2"/>
        </w:rPr>
        <w:t> </w:t>
      </w:r>
      <w:r>
        <w:rPr/>
        <w:t>required</w:t>
      </w:r>
      <w:r>
        <w:rPr>
          <w:spacing w:val="-3"/>
        </w:rPr>
        <w:t> </w:t>
      </w:r>
      <w:r>
        <w:rPr/>
        <w:t>to</w:t>
      </w:r>
      <w:r>
        <w:rPr>
          <w:spacing w:val="-3"/>
        </w:rPr>
        <w:t> </w:t>
      </w:r>
      <w:r>
        <w:rPr/>
        <w:t>meet</w:t>
      </w:r>
      <w:r>
        <w:rPr>
          <w:spacing w:val="-3"/>
        </w:rPr>
        <w:t> </w:t>
      </w:r>
      <w:r>
        <w:rPr/>
        <w:t>specific</w:t>
      </w:r>
      <w:r>
        <w:rPr>
          <w:spacing w:val="-4"/>
        </w:rPr>
        <w:t> </w:t>
      </w:r>
      <w:r>
        <w:rPr/>
        <w:t>inclusion</w:t>
      </w:r>
      <w:r>
        <w:rPr>
          <w:spacing w:val="-3"/>
        </w:rPr>
        <w:t> </w:t>
      </w:r>
      <w:r>
        <w:rPr/>
        <w:t>criteria</w:t>
      </w:r>
      <w:r>
        <w:rPr>
          <w:spacing w:val="-4"/>
        </w:rPr>
        <w:t> </w:t>
      </w:r>
      <w:r>
        <w:rPr/>
        <w:t>to</w:t>
      </w:r>
      <w:r>
        <w:rPr>
          <w:spacing w:val="-3"/>
        </w:rPr>
        <w:t> </w:t>
      </w:r>
      <w:r>
        <w:rPr/>
        <w:t>ensure</w:t>
      </w:r>
      <w:r>
        <w:rPr>
          <w:spacing w:val="-4"/>
        </w:rPr>
        <w:t> </w:t>
      </w:r>
      <w:r>
        <w:rPr/>
        <w:t>alignment</w:t>
      </w:r>
      <w:r>
        <w:rPr>
          <w:spacing w:val="-3"/>
        </w:rPr>
        <w:t> </w:t>
      </w:r>
      <w:r>
        <w:rPr/>
        <w:t>with</w:t>
      </w:r>
      <w:r>
        <w:rPr>
          <w:spacing w:val="-3"/>
        </w:rPr>
        <w:t> </w:t>
      </w:r>
      <w:r>
        <w:rPr/>
        <w:t>the phenomenon under investigation. First, participants had to be at least 18 years old at the time of the interview. Second, participants needed to have been raised in a county classified as rural and located within the Central Appalachian region, as defined by the Appalachian Regional Commission (ARC), which includes counties in West Virginia, Eastern Kentucky, Southwest Virginia, Northeast Tennessee, and Western North Carolina (see Figure 2). Third, participants had to have resided in a qualifying rural Central Appalachian county for the majority of their formative years, defined as from birth through age 18 or at least 15 cumulative years prior to </w:t>
      </w:r>
      <w:r>
        <w:rPr>
          <w:spacing w:val="-2"/>
        </w:rPr>
        <w:t>adulthood.</w:t>
      </w:r>
    </w:p>
    <w:p>
      <w:pPr>
        <w:pStyle w:val="BodyText"/>
        <w:spacing w:after="0" w:line="480" w:lineRule="auto"/>
        <w:sectPr>
          <w:pgSz w:w="12240" w:h="15840"/>
          <w:pgMar w:header="0" w:footer="1063" w:top="1360" w:bottom="1260" w:left="1440" w:right="1080"/>
        </w:sectPr>
      </w:pPr>
    </w:p>
    <w:p>
      <w:pPr>
        <w:pStyle w:val="Heading1"/>
        <w:spacing w:before="79"/>
      </w:pPr>
      <w:r>
        <w:rPr/>
        <w:t>Figure</w:t>
      </w:r>
      <w:r>
        <w:rPr>
          <w:spacing w:val="-3"/>
        </w:rPr>
        <w:t> </w:t>
      </w:r>
      <w:r>
        <w:rPr>
          <w:spacing w:val="-10"/>
        </w:rPr>
        <w:t>2</w:t>
      </w:r>
    </w:p>
    <w:p>
      <w:pPr>
        <w:pStyle w:val="BodyText"/>
        <w:rPr>
          <w:b/>
        </w:rPr>
      </w:pPr>
    </w:p>
    <w:p>
      <w:pPr>
        <w:spacing w:before="0"/>
        <w:ind w:left="0" w:right="0" w:firstLine="0"/>
        <w:jc w:val="left"/>
        <w:rPr>
          <w:i/>
          <w:sz w:val="24"/>
        </w:rPr>
      </w:pPr>
      <w:r>
        <w:rPr>
          <w:i/>
          <w:sz w:val="24"/>
        </w:rPr>
        <w:t>Map</w:t>
      </w:r>
      <w:r>
        <w:rPr>
          <w:i/>
          <w:spacing w:val="-3"/>
          <w:sz w:val="24"/>
        </w:rPr>
        <w:t> </w:t>
      </w:r>
      <w:r>
        <w:rPr>
          <w:i/>
          <w:sz w:val="24"/>
        </w:rPr>
        <w:t>of</w:t>
      </w:r>
      <w:r>
        <w:rPr>
          <w:i/>
          <w:spacing w:val="-1"/>
          <w:sz w:val="24"/>
        </w:rPr>
        <w:t> </w:t>
      </w:r>
      <w:r>
        <w:rPr>
          <w:i/>
          <w:sz w:val="24"/>
        </w:rPr>
        <w:t>Central</w:t>
      </w:r>
      <w:r>
        <w:rPr>
          <w:i/>
          <w:spacing w:val="-1"/>
          <w:sz w:val="24"/>
        </w:rPr>
        <w:t> </w:t>
      </w:r>
      <w:r>
        <w:rPr>
          <w:i/>
          <w:sz w:val="24"/>
        </w:rPr>
        <w:t>Appalachia</w:t>
      </w:r>
      <w:r>
        <w:rPr>
          <w:i/>
          <w:spacing w:val="-1"/>
          <w:sz w:val="24"/>
        </w:rPr>
        <w:t> </w:t>
      </w:r>
      <w:r>
        <w:rPr>
          <w:i/>
          <w:sz w:val="24"/>
        </w:rPr>
        <w:t>as</w:t>
      </w:r>
      <w:r>
        <w:rPr>
          <w:i/>
          <w:spacing w:val="-1"/>
          <w:sz w:val="24"/>
        </w:rPr>
        <w:t> </w:t>
      </w:r>
      <w:r>
        <w:rPr>
          <w:i/>
          <w:sz w:val="24"/>
        </w:rPr>
        <w:t>defined</w:t>
      </w:r>
      <w:r>
        <w:rPr>
          <w:i/>
          <w:spacing w:val="-1"/>
          <w:sz w:val="24"/>
        </w:rPr>
        <w:t> </w:t>
      </w:r>
      <w:r>
        <w:rPr>
          <w:i/>
          <w:sz w:val="24"/>
        </w:rPr>
        <w:t>by</w:t>
      </w:r>
      <w:r>
        <w:rPr>
          <w:i/>
          <w:spacing w:val="-2"/>
          <w:sz w:val="24"/>
        </w:rPr>
        <w:t> </w:t>
      </w:r>
      <w:r>
        <w:rPr>
          <w:i/>
          <w:sz w:val="24"/>
        </w:rPr>
        <w:t>the</w:t>
      </w:r>
      <w:r>
        <w:rPr>
          <w:i/>
          <w:spacing w:val="-2"/>
          <w:sz w:val="24"/>
        </w:rPr>
        <w:t> </w:t>
      </w:r>
      <w:r>
        <w:rPr>
          <w:i/>
          <w:sz w:val="24"/>
        </w:rPr>
        <w:t>Appalachian</w:t>
      </w:r>
      <w:r>
        <w:rPr>
          <w:i/>
          <w:spacing w:val="-1"/>
          <w:sz w:val="24"/>
        </w:rPr>
        <w:t> </w:t>
      </w:r>
      <w:r>
        <w:rPr>
          <w:i/>
          <w:sz w:val="24"/>
        </w:rPr>
        <w:t>Regional </w:t>
      </w:r>
      <w:r>
        <w:rPr>
          <w:i/>
          <w:spacing w:val="-2"/>
          <w:sz w:val="24"/>
        </w:rPr>
        <w:t>Commission</w:t>
      </w:r>
    </w:p>
    <w:p>
      <w:pPr>
        <w:pStyle w:val="BodyText"/>
        <w:spacing w:before="23"/>
        <w:rPr>
          <w:i/>
          <w:sz w:val="20"/>
        </w:rPr>
      </w:pPr>
      <w:r>
        <w:rPr>
          <w:i/>
          <w:sz w:val="20"/>
        </w:rPr>
        <w:drawing>
          <wp:anchor distT="0" distB="0" distL="0" distR="0" allowOverlap="1" layoutInCell="1" locked="0" behindDoc="1" simplePos="0" relativeHeight="487591936">
            <wp:simplePos x="0" y="0"/>
            <wp:positionH relativeFrom="page">
              <wp:posOffset>914400</wp:posOffset>
            </wp:positionH>
            <wp:positionV relativeFrom="paragraph">
              <wp:posOffset>175926</wp:posOffset>
            </wp:positionV>
            <wp:extent cx="4566114" cy="4464558"/>
            <wp:effectExtent l="0" t="0" r="0" b="0"/>
            <wp:wrapTopAndBottom/>
            <wp:docPr id="11" name="Image 11"/>
            <wp:cNvGraphicFramePr>
              <a:graphicFrameLocks/>
            </wp:cNvGraphicFramePr>
            <a:graphic>
              <a:graphicData uri="http://schemas.openxmlformats.org/drawingml/2006/picture">
                <pic:pic>
                  <pic:nvPicPr>
                    <pic:cNvPr id="11" name="Image 11"/>
                    <pic:cNvPicPr/>
                  </pic:nvPicPr>
                  <pic:blipFill>
                    <a:blip r:embed="rId16" cstate="print"/>
                    <a:stretch>
                      <a:fillRect/>
                    </a:stretch>
                  </pic:blipFill>
                  <pic:spPr>
                    <a:xfrm>
                      <a:off x="0" y="0"/>
                      <a:ext cx="4566114" cy="4464558"/>
                    </a:xfrm>
                    <a:prstGeom prst="rect">
                      <a:avLst/>
                    </a:prstGeom>
                  </pic:spPr>
                </pic:pic>
              </a:graphicData>
            </a:graphic>
          </wp:anchor>
        </w:drawing>
      </w:r>
    </w:p>
    <w:p>
      <w:pPr>
        <w:pStyle w:val="BodyText"/>
        <w:spacing w:before="269"/>
        <w:rPr>
          <w:i/>
        </w:rPr>
      </w:pPr>
    </w:p>
    <w:p>
      <w:pPr>
        <w:spacing w:before="0"/>
        <w:ind w:left="-1" w:right="0" w:firstLine="0"/>
        <w:jc w:val="left"/>
        <w:rPr>
          <w:i/>
          <w:sz w:val="24"/>
        </w:rPr>
      </w:pPr>
      <w:r>
        <w:rPr>
          <w:i/>
          <w:sz w:val="24"/>
        </w:rPr>
        <w:t>Note.</w:t>
      </w:r>
      <w:r>
        <w:rPr>
          <w:i/>
          <w:spacing w:val="-3"/>
          <w:sz w:val="24"/>
        </w:rPr>
        <w:t> </w:t>
      </w:r>
      <w:r>
        <w:rPr>
          <w:i/>
          <w:sz w:val="24"/>
        </w:rPr>
        <w:t>Adapted</w:t>
      </w:r>
      <w:r>
        <w:rPr>
          <w:i/>
          <w:spacing w:val="-2"/>
          <w:sz w:val="24"/>
        </w:rPr>
        <w:t> </w:t>
      </w:r>
      <w:r>
        <w:rPr>
          <w:i/>
          <w:sz w:val="24"/>
        </w:rPr>
        <w:t>from</w:t>
      </w:r>
      <w:r>
        <w:rPr>
          <w:i/>
          <w:spacing w:val="-3"/>
          <w:sz w:val="24"/>
        </w:rPr>
        <w:t> </w:t>
      </w:r>
      <w:r>
        <w:rPr>
          <w:i/>
          <w:sz w:val="24"/>
        </w:rPr>
        <w:t>Appalachian</w:t>
      </w:r>
      <w:r>
        <w:rPr>
          <w:i/>
          <w:spacing w:val="-2"/>
          <w:sz w:val="24"/>
        </w:rPr>
        <w:t> </w:t>
      </w:r>
      <w:r>
        <w:rPr>
          <w:i/>
          <w:sz w:val="24"/>
        </w:rPr>
        <w:t>Regional</w:t>
      </w:r>
      <w:r>
        <w:rPr>
          <w:i/>
          <w:spacing w:val="-3"/>
          <w:sz w:val="24"/>
        </w:rPr>
        <w:t> </w:t>
      </w:r>
      <w:r>
        <w:rPr>
          <w:i/>
          <w:sz w:val="24"/>
        </w:rPr>
        <w:t>Commission</w:t>
      </w:r>
      <w:r>
        <w:rPr>
          <w:i/>
          <w:spacing w:val="-2"/>
          <w:sz w:val="24"/>
        </w:rPr>
        <w:t> </w:t>
      </w:r>
      <w:r>
        <w:rPr>
          <w:i/>
          <w:sz w:val="24"/>
        </w:rPr>
        <w:t>county</w:t>
      </w:r>
      <w:r>
        <w:rPr>
          <w:i/>
          <w:spacing w:val="-3"/>
          <w:sz w:val="24"/>
        </w:rPr>
        <w:t> </w:t>
      </w:r>
      <w:r>
        <w:rPr>
          <w:i/>
          <w:sz w:val="24"/>
        </w:rPr>
        <w:t>classifications</w:t>
      </w:r>
      <w:r>
        <w:rPr>
          <w:i/>
          <w:spacing w:val="-2"/>
          <w:sz w:val="24"/>
        </w:rPr>
        <w:t> </w:t>
      </w:r>
      <w:r>
        <w:rPr>
          <w:i/>
          <w:sz w:val="24"/>
        </w:rPr>
        <w:t>(ARC,</w:t>
      </w:r>
      <w:r>
        <w:rPr>
          <w:i/>
          <w:spacing w:val="-2"/>
          <w:sz w:val="24"/>
        </w:rPr>
        <w:t> 2021).</w:t>
      </w:r>
    </w:p>
    <w:p>
      <w:pPr>
        <w:pStyle w:val="BodyText"/>
        <w:spacing w:before="2"/>
        <w:rPr>
          <w:i/>
        </w:rPr>
      </w:pPr>
    </w:p>
    <w:p>
      <w:pPr>
        <w:pStyle w:val="BodyText"/>
        <w:spacing w:line="480" w:lineRule="auto"/>
        <w:ind w:left="-1" w:right="497" w:firstLine="720"/>
      </w:pPr>
      <w:r>
        <w:rPr/>
        <w:t>Fourth, participants must have enrolled in at least one academic term (semester or quarter) at an accredited postsecondary institution, including community colleges, technical colleges, or four-year colleges or universities. This definition encompassed both full-time and part-time enrollment, as well as students who transferred between institutions or paused their studies before completing their degree. Participants were also required not to have earned a postsecondary degree at the associate or bachelor’s level at the time of the interview. Eligibility was</w:t>
      </w:r>
      <w:r>
        <w:rPr>
          <w:spacing w:val="-5"/>
        </w:rPr>
        <w:t> </w:t>
      </w:r>
      <w:r>
        <w:rPr/>
        <w:t>initially</w:t>
      </w:r>
      <w:r>
        <w:rPr>
          <w:spacing w:val="-5"/>
        </w:rPr>
        <w:t> </w:t>
      </w:r>
      <w:r>
        <w:rPr/>
        <w:t>confirmed</w:t>
      </w:r>
      <w:r>
        <w:rPr>
          <w:spacing w:val="-5"/>
        </w:rPr>
        <w:t> </w:t>
      </w:r>
      <w:r>
        <w:rPr/>
        <w:t>through</w:t>
      </w:r>
      <w:r>
        <w:rPr>
          <w:spacing w:val="-5"/>
        </w:rPr>
        <w:t> </w:t>
      </w:r>
      <w:r>
        <w:rPr/>
        <w:t>participant</w:t>
      </w:r>
      <w:r>
        <w:rPr>
          <w:spacing w:val="-5"/>
        </w:rPr>
        <w:t> </w:t>
      </w:r>
      <w:r>
        <w:rPr/>
        <w:t>self-report</w:t>
      </w:r>
      <w:r>
        <w:rPr>
          <w:spacing w:val="-5"/>
        </w:rPr>
        <w:t> </w:t>
      </w:r>
      <w:r>
        <w:rPr/>
        <w:t>during</w:t>
      </w:r>
      <w:r>
        <w:rPr>
          <w:spacing w:val="-5"/>
        </w:rPr>
        <w:t> </w:t>
      </w:r>
      <w:r>
        <w:rPr/>
        <w:t>recruitment</w:t>
      </w:r>
      <w:r>
        <w:rPr>
          <w:spacing w:val="-5"/>
        </w:rPr>
        <w:t> </w:t>
      </w:r>
      <w:r>
        <w:rPr/>
        <w:t>screening</w:t>
      </w:r>
      <w:r>
        <w:rPr>
          <w:spacing w:val="-3"/>
        </w:rPr>
        <w:t> </w:t>
      </w:r>
      <w:r>
        <w:rPr/>
        <w:t>and</w:t>
      </w:r>
      <w:r>
        <w:rPr>
          <w:spacing w:val="-5"/>
        </w:rPr>
        <w:t> </w:t>
      </w:r>
      <w:r>
        <w:rPr/>
        <w:t>verified</w:t>
      </w:r>
    </w:p>
    <w:p>
      <w:pPr>
        <w:pStyle w:val="BodyText"/>
        <w:spacing w:after="0" w:line="480" w:lineRule="auto"/>
        <w:sectPr>
          <w:pgSz w:w="12240" w:h="15840"/>
          <w:pgMar w:header="0" w:footer="1063" w:top="1360" w:bottom="1260" w:left="1440" w:right="1080"/>
        </w:sectPr>
      </w:pPr>
    </w:p>
    <w:p>
      <w:pPr>
        <w:pStyle w:val="BodyText"/>
        <w:spacing w:line="480" w:lineRule="auto" w:before="79"/>
        <w:ind w:right="358"/>
      </w:pPr>
      <w:r>
        <w:rPr/>
        <w:t>during</w:t>
      </w:r>
      <w:r>
        <w:rPr>
          <w:spacing w:val="-4"/>
        </w:rPr>
        <w:t> </w:t>
      </w:r>
      <w:r>
        <w:rPr/>
        <w:t>interviews</w:t>
      </w:r>
      <w:r>
        <w:rPr>
          <w:spacing w:val="-4"/>
        </w:rPr>
        <w:t> </w:t>
      </w:r>
      <w:r>
        <w:rPr/>
        <w:t>by</w:t>
      </w:r>
      <w:r>
        <w:rPr>
          <w:spacing w:val="-4"/>
        </w:rPr>
        <w:t> </w:t>
      </w:r>
      <w:r>
        <w:rPr/>
        <w:t>asking</w:t>
      </w:r>
      <w:r>
        <w:rPr>
          <w:spacing w:val="-4"/>
        </w:rPr>
        <w:t> </w:t>
      </w:r>
      <w:r>
        <w:rPr/>
        <w:t>about</w:t>
      </w:r>
      <w:r>
        <w:rPr>
          <w:spacing w:val="-4"/>
        </w:rPr>
        <w:t> </w:t>
      </w:r>
      <w:r>
        <w:rPr/>
        <w:t>residency</w:t>
      </w:r>
      <w:r>
        <w:rPr>
          <w:spacing w:val="-4"/>
        </w:rPr>
        <w:t> </w:t>
      </w:r>
      <w:r>
        <w:rPr/>
        <w:t>history,</w:t>
      </w:r>
      <w:r>
        <w:rPr>
          <w:spacing w:val="-4"/>
        </w:rPr>
        <w:t> </w:t>
      </w:r>
      <w:r>
        <w:rPr/>
        <w:t>educational</w:t>
      </w:r>
      <w:r>
        <w:rPr>
          <w:spacing w:val="-4"/>
        </w:rPr>
        <w:t> </w:t>
      </w:r>
      <w:r>
        <w:rPr/>
        <w:t>enrollment,</w:t>
      </w:r>
      <w:r>
        <w:rPr>
          <w:spacing w:val="-4"/>
        </w:rPr>
        <w:t> </w:t>
      </w:r>
      <w:r>
        <w:rPr/>
        <w:t>and</w:t>
      </w:r>
      <w:r>
        <w:rPr>
          <w:spacing w:val="-4"/>
        </w:rPr>
        <w:t> </w:t>
      </w:r>
      <w:r>
        <w:rPr/>
        <w:t>degree completion status.</w:t>
      </w:r>
    </w:p>
    <w:p>
      <w:pPr>
        <w:pStyle w:val="BodyText"/>
        <w:spacing w:line="480" w:lineRule="auto"/>
        <w:ind w:right="453" w:firstLine="720"/>
      </w:pPr>
      <w:r>
        <w:rPr>
          <w:color w:val="0E101A"/>
        </w:rPr>
        <w:t>Participants ranged in age from their early 20s to their 40s and attended various institutions, including community colleges, technical colleges, and four-year universities. A sample of ten participants aligns with phenomenological research, which emphasizes detailed, in-depth exploration of lived experiences and typically involves small, purposefully selected groups</w:t>
      </w:r>
      <w:r>
        <w:rPr>
          <w:color w:val="0E101A"/>
          <w:spacing w:val="-3"/>
        </w:rPr>
        <w:t> </w:t>
      </w:r>
      <w:r>
        <w:rPr>
          <w:color w:val="0E101A"/>
        </w:rPr>
        <w:t>of</w:t>
      </w:r>
      <w:r>
        <w:rPr>
          <w:color w:val="0E101A"/>
          <w:spacing w:val="-4"/>
        </w:rPr>
        <w:t> </w:t>
      </w:r>
      <w:r>
        <w:rPr>
          <w:color w:val="0E101A"/>
        </w:rPr>
        <w:t>individuals</w:t>
      </w:r>
      <w:r>
        <w:rPr>
          <w:color w:val="0E101A"/>
          <w:spacing w:val="-3"/>
        </w:rPr>
        <w:t> </w:t>
      </w:r>
      <w:r>
        <w:rPr>
          <w:color w:val="0E101A"/>
        </w:rPr>
        <w:t>who</w:t>
      </w:r>
      <w:r>
        <w:rPr>
          <w:color w:val="0E101A"/>
          <w:spacing w:val="-3"/>
        </w:rPr>
        <w:t> </w:t>
      </w:r>
      <w:r>
        <w:rPr>
          <w:color w:val="0E101A"/>
        </w:rPr>
        <w:t>share</w:t>
      </w:r>
      <w:r>
        <w:rPr>
          <w:color w:val="0E101A"/>
          <w:spacing w:val="-4"/>
        </w:rPr>
        <w:t> </w:t>
      </w:r>
      <w:r>
        <w:rPr>
          <w:color w:val="0E101A"/>
        </w:rPr>
        <w:t>direct</w:t>
      </w:r>
      <w:r>
        <w:rPr>
          <w:color w:val="0E101A"/>
          <w:spacing w:val="-3"/>
        </w:rPr>
        <w:t> </w:t>
      </w:r>
      <w:r>
        <w:rPr>
          <w:color w:val="0E101A"/>
        </w:rPr>
        <w:t>experience</w:t>
      </w:r>
      <w:r>
        <w:rPr>
          <w:color w:val="0E101A"/>
          <w:spacing w:val="-3"/>
        </w:rPr>
        <w:t> </w:t>
      </w:r>
      <w:r>
        <w:rPr>
          <w:color w:val="0E101A"/>
        </w:rPr>
        <w:t>with</w:t>
      </w:r>
      <w:r>
        <w:rPr>
          <w:color w:val="0E101A"/>
          <w:spacing w:val="-3"/>
        </w:rPr>
        <w:t> </w:t>
      </w:r>
      <w:r>
        <w:rPr>
          <w:color w:val="0E101A"/>
        </w:rPr>
        <w:t>the</w:t>
      </w:r>
      <w:r>
        <w:rPr>
          <w:color w:val="0E101A"/>
          <w:spacing w:val="-4"/>
        </w:rPr>
        <w:t> </w:t>
      </w:r>
      <w:r>
        <w:rPr>
          <w:color w:val="0E101A"/>
        </w:rPr>
        <w:t>phenomenon</w:t>
      </w:r>
      <w:r>
        <w:rPr>
          <w:color w:val="0E101A"/>
          <w:spacing w:val="-3"/>
        </w:rPr>
        <w:t> </w:t>
      </w:r>
      <w:r>
        <w:rPr>
          <w:color w:val="0E101A"/>
        </w:rPr>
        <w:t>being</w:t>
      </w:r>
      <w:r>
        <w:rPr>
          <w:color w:val="0E101A"/>
          <w:spacing w:val="-3"/>
        </w:rPr>
        <w:t> </w:t>
      </w:r>
      <w:r>
        <w:rPr>
          <w:color w:val="0E101A"/>
        </w:rPr>
        <w:t>studied</w:t>
      </w:r>
      <w:r>
        <w:rPr>
          <w:color w:val="0E101A"/>
          <w:spacing w:val="-3"/>
        </w:rPr>
        <w:t> </w:t>
      </w:r>
      <w:r>
        <w:rPr>
          <w:color w:val="0E101A"/>
        </w:rPr>
        <w:t>(Creswell &amp; Creswell, 2018; van Manen, 1990).</w:t>
      </w:r>
    </w:p>
    <w:p>
      <w:pPr>
        <w:pStyle w:val="Heading2"/>
        <w:rPr>
          <w:i/>
        </w:rPr>
      </w:pPr>
      <w:bookmarkStart w:name="_TOC_250064" w:id="48"/>
      <w:r>
        <w:rPr>
          <w:i/>
          <w:color w:val="0E101A"/>
        </w:rPr>
        <w:t>Definition</w:t>
      </w:r>
      <w:r>
        <w:rPr>
          <w:i/>
          <w:color w:val="0E101A"/>
          <w:spacing w:val="-4"/>
        </w:rPr>
        <w:t> </w:t>
      </w:r>
      <w:r>
        <w:rPr>
          <w:i/>
          <w:color w:val="0E101A"/>
        </w:rPr>
        <w:t>of</w:t>
      </w:r>
      <w:r>
        <w:rPr>
          <w:i/>
          <w:color w:val="0E101A"/>
          <w:spacing w:val="-3"/>
        </w:rPr>
        <w:t> </w:t>
      </w:r>
      <w:r>
        <w:rPr>
          <w:i/>
          <w:color w:val="0E101A"/>
        </w:rPr>
        <w:t>Rural</w:t>
      </w:r>
      <w:r>
        <w:rPr>
          <w:i/>
          <w:color w:val="0E101A"/>
          <w:spacing w:val="-2"/>
        </w:rPr>
        <w:t> </w:t>
      </w:r>
      <w:r>
        <w:rPr>
          <w:i/>
          <w:color w:val="0E101A"/>
        </w:rPr>
        <w:t>and</w:t>
      </w:r>
      <w:r>
        <w:rPr>
          <w:i/>
          <w:color w:val="0E101A"/>
          <w:spacing w:val="-5"/>
        </w:rPr>
        <w:t> </w:t>
      </w:r>
      <w:r>
        <w:rPr>
          <w:i/>
          <w:color w:val="0E101A"/>
        </w:rPr>
        <w:t>Residency</w:t>
      </w:r>
      <w:bookmarkEnd w:id="48"/>
      <w:r>
        <w:rPr>
          <w:i/>
          <w:color w:val="0E101A"/>
          <w:spacing w:val="-2"/>
        </w:rPr>
        <w:t> Verification</w:t>
      </w:r>
    </w:p>
    <w:p>
      <w:pPr>
        <w:pStyle w:val="BodyText"/>
        <w:rPr>
          <w:b/>
          <w:i/>
        </w:rPr>
      </w:pPr>
    </w:p>
    <w:p>
      <w:pPr>
        <w:pStyle w:val="BodyText"/>
        <w:spacing w:line="480" w:lineRule="auto"/>
        <w:ind w:right="408" w:firstLine="720"/>
      </w:pPr>
      <w:r>
        <w:rPr/>
        <w:t>For</w:t>
      </w:r>
      <w:r>
        <w:rPr>
          <w:spacing w:val="-4"/>
        </w:rPr>
        <w:t> </w:t>
      </w:r>
      <w:r>
        <w:rPr/>
        <w:t>this</w:t>
      </w:r>
      <w:r>
        <w:rPr>
          <w:spacing w:val="-3"/>
        </w:rPr>
        <w:t> </w:t>
      </w:r>
      <w:r>
        <w:rPr/>
        <w:t>study,</w:t>
      </w:r>
      <w:r>
        <w:rPr>
          <w:spacing w:val="-3"/>
        </w:rPr>
        <w:t> </w:t>
      </w:r>
      <w:r>
        <w:rPr/>
        <w:t>rural</w:t>
      </w:r>
      <w:r>
        <w:rPr>
          <w:spacing w:val="-3"/>
        </w:rPr>
        <w:t> </w:t>
      </w:r>
      <w:r>
        <w:rPr/>
        <w:t>Central</w:t>
      </w:r>
      <w:r>
        <w:rPr>
          <w:spacing w:val="-3"/>
        </w:rPr>
        <w:t> </w:t>
      </w:r>
      <w:r>
        <w:rPr/>
        <w:t>Appalachia</w:t>
      </w:r>
      <w:r>
        <w:rPr>
          <w:spacing w:val="-4"/>
        </w:rPr>
        <w:t> </w:t>
      </w:r>
      <w:r>
        <w:rPr/>
        <w:t>was</w:t>
      </w:r>
      <w:r>
        <w:rPr>
          <w:spacing w:val="-3"/>
        </w:rPr>
        <w:t> </w:t>
      </w:r>
      <w:r>
        <w:rPr/>
        <w:t>defined</w:t>
      </w:r>
      <w:r>
        <w:rPr>
          <w:spacing w:val="-3"/>
        </w:rPr>
        <w:t> </w:t>
      </w:r>
      <w:r>
        <w:rPr/>
        <w:t>using</w:t>
      </w:r>
      <w:r>
        <w:rPr>
          <w:spacing w:val="-3"/>
        </w:rPr>
        <w:t> </w:t>
      </w:r>
      <w:r>
        <w:rPr/>
        <w:t>the</w:t>
      </w:r>
      <w:r>
        <w:rPr>
          <w:spacing w:val="-4"/>
        </w:rPr>
        <w:t> </w:t>
      </w:r>
      <w:r>
        <w:rPr/>
        <w:t>geographic</w:t>
      </w:r>
      <w:r>
        <w:rPr>
          <w:spacing w:val="-4"/>
        </w:rPr>
        <w:t> </w:t>
      </w:r>
      <w:r>
        <w:rPr/>
        <w:t>classification system established by the Appalachian Regional Commission (ARC). The ARC identifies Central Appalachia as including counties in West Virginia, Eastern Kentucky, Southwest Virginia, Northeast Tennessee, and Western North Carolina. Counties in this subregion are widely characterized by rural populations, geographic isolation, and persistent indicators of economic distress (ARC, n.d.-e).</w:t>
      </w:r>
    </w:p>
    <w:p>
      <w:pPr>
        <w:pStyle w:val="BodyText"/>
        <w:spacing w:line="480" w:lineRule="auto" w:before="1"/>
        <w:ind w:left="-1" w:right="408" w:firstLine="720"/>
      </w:pPr>
      <w:r>
        <w:rPr/>
        <w:t>To align with the study’s focus on the rural lived experience, eligibility required participants to have been raised in a county within the ARC-defined Central Appalachian region and to have been considered rural. Rural Central Appalachian residency was defined as living in a</w:t>
      </w:r>
      <w:r>
        <w:rPr>
          <w:spacing w:val="-4"/>
        </w:rPr>
        <w:t> </w:t>
      </w:r>
      <w:r>
        <w:rPr/>
        <w:t>rural</w:t>
      </w:r>
      <w:r>
        <w:rPr>
          <w:spacing w:val="-3"/>
        </w:rPr>
        <w:t> </w:t>
      </w:r>
      <w:r>
        <w:rPr/>
        <w:t>Central</w:t>
      </w:r>
      <w:r>
        <w:rPr>
          <w:spacing w:val="-3"/>
        </w:rPr>
        <w:t> </w:t>
      </w:r>
      <w:r>
        <w:rPr/>
        <w:t>Appalachian</w:t>
      </w:r>
      <w:r>
        <w:rPr>
          <w:spacing w:val="-3"/>
        </w:rPr>
        <w:t> </w:t>
      </w:r>
      <w:r>
        <w:rPr/>
        <w:t>county</w:t>
      </w:r>
      <w:r>
        <w:rPr>
          <w:spacing w:val="-3"/>
        </w:rPr>
        <w:t> </w:t>
      </w:r>
      <w:r>
        <w:rPr/>
        <w:t>for</w:t>
      </w:r>
      <w:r>
        <w:rPr>
          <w:spacing w:val="-4"/>
        </w:rPr>
        <w:t> </w:t>
      </w:r>
      <w:r>
        <w:rPr/>
        <w:t>most</w:t>
      </w:r>
      <w:r>
        <w:rPr>
          <w:spacing w:val="-3"/>
        </w:rPr>
        <w:t> </w:t>
      </w:r>
      <w:r>
        <w:rPr/>
        <w:t>of</w:t>
      </w:r>
      <w:r>
        <w:rPr>
          <w:spacing w:val="-4"/>
        </w:rPr>
        <w:t> </w:t>
      </w:r>
      <w:r>
        <w:rPr/>
        <w:t>their</w:t>
      </w:r>
      <w:r>
        <w:rPr>
          <w:spacing w:val="-4"/>
        </w:rPr>
        <w:t> </w:t>
      </w:r>
      <w:r>
        <w:rPr/>
        <w:t>developmental</w:t>
      </w:r>
      <w:r>
        <w:rPr>
          <w:spacing w:val="-3"/>
        </w:rPr>
        <w:t> </w:t>
      </w:r>
      <w:r>
        <w:rPr/>
        <w:t>years,</w:t>
      </w:r>
      <w:r>
        <w:rPr>
          <w:spacing w:val="-3"/>
        </w:rPr>
        <w:t> </w:t>
      </w:r>
      <w:r>
        <w:rPr/>
        <w:t>specifically</w:t>
      </w:r>
      <w:r>
        <w:rPr>
          <w:spacing w:val="-3"/>
        </w:rPr>
        <w:t> </w:t>
      </w:r>
      <w:r>
        <w:rPr/>
        <w:t>from</w:t>
      </w:r>
      <w:r>
        <w:rPr>
          <w:spacing w:val="-3"/>
        </w:rPr>
        <w:t> </w:t>
      </w:r>
      <w:r>
        <w:rPr/>
        <w:t>birth through age 18 or at least 15 years before reaching adulthood.</w:t>
      </w:r>
    </w:p>
    <w:p>
      <w:pPr>
        <w:pStyle w:val="BodyText"/>
        <w:spacing w:line="480" w:lineRule="auto"/>
        <w:ind w:right="358" w:firstLine="720"/>
      </w:pPr>
      <w:r>
        <w:rPr/>
        <w:t>Residency eligibility was verified through participant self-report during recruitment screening</w:t>
      </w:r>
      <w:r>
        <w:rPr>
          <w:spacing w:val="-2"/>
        </w:rPr>
        <w:t> </w:t>
      </w:r>
      <w:r>
        <w:rPr/>
        <w:t>and</w:t>
      </w:r>
      <w:r>
        <w:rPr>
          <w:spacing w:val="-4"/>
        </w:rPr>
        <w:t> </w:t>
      </w:r>
      <w:r>
        <w:rPr/>
        <w:t>confirmed</w:t>
      </w:r>
      <w:r>
        <w:rPr>
          <w:spacing w:val="-2"/>
        </w:rPr>
        <w:t> </w:t>
      </w:r>
      <w:r>
        <w:rPr/>
        <w:t>during</w:t>
      </w:r>
      <w:r>
        <w:rPr>
          <w:spacing w:val="-4"/>
        </w:rPr>
        <w:t> </w:t>
      </w:r>
      <w:r>
        <w:rPr/>
        <w:t>interviews.</w:t>
      </w:r>
      <w:r>
        <w:rPr>
          <w:spacing w:val="-4"/>
        </w:rPr>
        <w:t> </w:t>
      </w:r>
      <w:r>
        <w:rPr/>
        <w:t>Participants</w:t>
      </w:r>
      <w:r>
        <w:rPr>
          <w:spacing w:val="-4"/>
        </w:rPr>
        <w:t> </w:t>
      </w:r>
      <w:r>
        <w:rPr/>
        <w:t>were</w:t>
      </w:r>
      <w:r>
        <w:rPr>
          <w:spacing w:val="-3"/>
        </w:rPr>
        <w:t> </w:t>
      </w:r>
      <w:r>
        <w:rPr/>
        <w:t>asked</w:t>
      </w:r>
      <w:r>
        <w:rPr>
          <w:spacing w:val="-4"/>
        </w:rPr>
        <w:t> </w:t>
      </w:r>
      <w:r>
        <w:rPr/>
        <w:t>to</w:t>
      </w:r>
      <w:r>
        <w:rPr>
          <w:spacing w:val="-4"/>
        </w:rPr>
        <w:t> </w:t>
      </w:r>
      <w:r>
        <w:rPr/>
        <w:t>identify</w:t>
      </w:r>
      <w:r>
        <w:rPr>
          <w:spacing w:val="-4"/>
        </w:rPr>
        <w:t> </w:t>
      </w:r>
      <w:r>
        <w:rPr/>
        <w:t>their</w:t>
      </w:r>
      <w:r>
        <w:rPr>
          <w:spacing w:val="-5"/>
        </w:rPr>
        <w:t> </w:t>
      </w:r>
      <w:r>
        <w:rPr/>
        <w:t>county</w:t>
      </w:r>
      <w:r>
        <w:rPr>
          <w:spacing w:val="-4"/>
        </w:rPr>
        <w:t> </w:t>
      </w:r>
      <w:r>
        <w:rPr/>
        <w:t>and</w:t>
      </w:r>
    </w:p>
    <w:p>
      <w:pPr>
        <w:pStyle w:val="BodyText"/>
        <w:spacing w:after="0" w:line="480" w:lineRule="auto"/>
        <w:sectPr>
          <w:pgSz w:w="12240" w:h="15840"/>
          <w:pgMar w:header="0" w:footer="1063" w:top="1360" w:bottom="1260" w:left="1440" w:right="1080"/>
        </w:sectPr>
      </w:pPr>
    </w:p>
    <w:p>
      <w:pPr>
        <w:pStyle w:val="BodyText"/>
        <w:spacing w:line="480" w:lineRule="auto" w:before="79"/>
      </w:pPr>
      <w:r>
        <w:rPr/>
        <w:t>state of upbringing, place of birth, and location of primary and secondary education. Reported counties</w:t>
      </w:r>
      <w:r>
        <w:rPr>
          <w:spacing w:val="-4"/>
        </w:rPr>
        <w:t> </w:t>
      </w:r>
      <w:r>
        <w:rPr/>
        <w:t>were</w:t>
      </w:r>
      <w:r>
        <w:rPr>
          <w:spacing w:val="-3"/>
        </w:rPr>
        <w:t> </w:t>
      </w:r>
      <w:r>
        <w:rPr/>
        <w:t>cross-checked</w:t>
      </w:r>
      <w:r>
        <w:rPr>
          <w:spacing w:val="-2"/>
        </w:rPr>
        <w:t> </w:t>
      </w:r>
      <w:r>
        <w:rPr/>
        <w:t>with</w:t>
      </w:r>
      <w:r>
        <w:rPr>
          <w:spacing w:val="-2"/>
        </w:rPr>
        <w:t> </w:t>
      </w:r>
      <w:r>
        <w:rPr/>
        <w:t>ARC</w:t>
      </w:r>
      <w:r>
        <w:rPr>
          <w:spacing w:val="-1"/>
        </w:rPr>
        <w:t> </w:t>
      </w:r>
      <w:r>
        <w:rPr/>
        <w:t>regional</w:t>
      </w:r>
      <w:r>
        <w:rPr>
          <w:spacing w:val="-2"/>
        </w:rPr>
        <w:t> </w:t>
      </w:r>
      <w:r>
        <w:rPr/>
        <w:t>classifications</w:t>
      </w:r>
      <w:r>
        <w:rPr>
          <w:spacing w:val="-2"/>
        </w:rPr>
        <w:t> </w:t>
      </w:r>
      <w:r>
        <w:rPr/>
        <w:t>to</w:t>
      </w:r>
      <w:r>
        <w:rPr>
          <w:spacing w:val="-2"/>
        </w:rPr>
        <w:t> </w:t>
      </w:r>
      <w:r>
        <w:rPr/>
        <w:t>confirm geographic </w:t>
      </w:r>
      <w:r>
        <w:rPr>
          <w:spacing w:val="-2"/>
        </w:rPr>
        <w:t>eligibility.</w:t>
      </w:r>
    </w:p>
    <w:p>
      <w:pPr>
        <w:pStyle w:val="BodyText"/>
        <w:spacing w:line="480" w:lineRule="auto"/>
        <w:ind w:right="358" w:firstLine="720"/>
      </w:pPr>
      <w:r>
        <w:rPr/>
        <w:t>For</w:t>
      </w:r>
      <w:r>
        <w:rPr>
          <w:spacing w:val="-4"/>
        </w:rPr>
        <w:t> </w:t>
      </w:r>
      <w:r>
        <w:rPr/>
        <w:t>participants</w:t>
      </w:r>
      <w:r>
        <w:rPr>
          <w:spacing w:val="-3"/>
        </w:rPr>
        <w:t> </w:t>
      </w:r>
      <w:r>
        <w:rPr/>
        <w:t>who</w:t>
      </w:r>
      <w:r>
        <w:rPr>
          <w:spacing w:val="-3"/>
        </w:rPr>
        <w:t> </w:t>
      </w:r>
      <w:r>
        <w:rPr/>
        <w:t>did</w:t>
      </w:r>
      <w:r>
        <w:rPr>
          <w:spacing w:val="-3"/>
        </w:rPr>
        <w:t> </w:t>
      </w:r>
      <w:r>
        <w:rPr/>
        <w:t>not</w:t>
      </w:r>
      <w:r>
        <w:rPr>
          <w:spacing w:val="-3"/>
        </w:rPr>
        <w:t> </w:t>
      </w:r>
      <w:r>
        <w:rPr/>
        <w:t>stay</w:t>
      </w:r>
      <w:r>
        <w:rPr>
          <w:spacing w:val="-3"/>
        </w:rPr>
        <w:t> </w:t>
      </w:r>
      <w:r>
        <w:rPr/>
        <w:t>in</w:t>
      </w:r>
      <w:r>
        <w:rPr>
          <w:spacing w:val="-3"/>
        </w:rPr>
        <w:t> </w:t>
      </w:r>
      <w:r>
        <w:rPr/>
        <w:t>one</w:t>
      </w:r>
      <w:r>
        <w:rPr>
          <w:spacing w:val="-4"/>
        </w:rPr>
        <w:t> </w:t>
      </w:r>
      <w:r>
        <w:rPr/>
        <w:t>place</w:t>
      </w:r>
      <w:r>
        <w:rPr>
          <w:spacing w:val="-4"/>
        </w:rPr>
        <w:t> </w:t>
      </w:r>
      <w:r>
        <w:rPr/>
        <w:t>continuously,</w:t>
      </w:r>
      <w:r>
        <w:rPr>
          <w:spacing w:val="-3"/>
        </w:rPr>
        <w:t> </w:t>
      </w:r>
      <w:r>
        <w:rPr/>
        <w:t>the</w:t>
      </w:r>
      <w:r>
        <w:rPr>
          <w:spacing w:val="-4"/>
        </w:rPr>
        <w:t> </w:t>
      </w:r>
      <w:r>
        <w:rPr/>
        <w:t>age</w:t>
      </w:r>
      <w:r>
        <w:rPr>
          <w:spacing w:val="-4"/>
        </w:rPr>
        <w:t> </w:t>
      </w:r>
      <w:r>
        <w:rPr/>
        <w:t>at</w:t>
      </w:r>
      <w:r>
        <w:rPr>
          <w:spacing w:val="-3"/>
        </w:rPr>
        <w:t> </w:t>
      </w:r>
      <w:r>
        <w:rPr/>
        <w:t>which</w:t>
      </w:r>
      <w:r>
        <w:rPr>
          <w:spacing w:val="-3"/>
        </w:rPr>
        <w:t> </w:t>
      </w:r>
      <w:r>
        <w:rPr/>
        <w:t>they</w:t>
      </w:r>
      <w:r>
        <w:rPr>
          <w:spacing w:val="-3"/>
        </w:rPr>
        <w:t> </w:t>
      </w:r>
      <w:r>
        <w:rPr/>
        <w:t>moved into or out of rural Central Appalachian communities was also recorded to ensure they had consistent exposure during key developmental years. This data was used to confirm that most participants’ developmental experience (from birth to age 18, or at least 15 cumulative years) occurred within a qualifying rural Central Appalachian setting.</w:t>
      </w:r>
    </w:p>
    <w:p>
      <w:pPr>
        <w:pStyle w:val="Heading1"/>
      </w:pPr>
      <w:bookmarkStart w:name="_TOC_250063" w:id="49"/>
      <w:r>
        <w:rPr>
          <w:color w:val="0E101A"/>
        </w:rPr>
        <w:t>Sampling</w:t>
      </w:r>
      <w:r>
        <w:rPr>
          <w:color w:val="0E101A"/>
          <w:spacing w:val="-4"/>
        </w:rPr>
        <w:t> </w:t>
      </w:r>
      <w:bookmarkEnd w:id="49"/>
      <w:r>
        <w:rPr>
          <w:color w:val="0E101A"/>
          <w:spacing w:val="-2"/>
        </w:rPr>
        <w:t>Strategy</w:t>
      </w:r>
    </w:p>
    <w:p>
      <w:pPr>
        <w:pStyle w:val="BodyText"/>
        <w:rPr>
          <w:b/>
        </w:rPr>
      </w:pPr>
    </w:p>
    <w:p>
      <w:pPr>
        <w:pStyle w:val="BodyText"/>
        <w:spacing w:line="480" w:lineRule="auto"/>
        <w:ind w:left="-1" w:right="358" w:firstLine="720"/>
      </w:pPr>
      <w:r>
        <w:rPr>
          <w:color w:val="0E101A"/>
        </w:rPr>
        <w:t>This study used criterion-based, purposeful sampling to select participants who had directly</w:t>
      </w:r>
      <w:r>
        <w:rPr>
          <w:color w:val="0E101A"/>
          <w:spacing w:val="-3"/>
        </w:rPr>
        <w:t> </w:t>
      </w:r>
      <w:r>
        <w:rPr>
          <w:color w:val="0E101A"/>
        </w:rPr>
        <w:t>experienced</w:t>
      </w:r>
      <w:r>
        <w:rPr>
          <w:color w:val="0E101A"/>
          <w:spacing w:val="-3"/>
        </w:rPr>
        <w:t> </w:t>
      </w:r>
      <w:r>
        <w:rPr>
          <w:color w:val="0E101A"/>
        </w:rPr>
        <w:t>the</w:t>
      </w:r>
      <w:r>
        <w:rPr>
          <w:color w:val="0E101A"/>
          <w:spacing w:val="-2"/>
        </w:rPr>
        <w:t> </w:t>
      </w:r>
      <w:r>
        <w:rPr>
          <w:color w:val="0E101A"/>
        </w:rPr>
        <w:t>phenomenon</w:t>
      </w:r>
      <w:r>
        <w:rPr>
          <w:color w:val="0E101A"/>
          <w:spacing w:val="-3"/>
        </w:rPr>
        <w:t> </w:t>
      </w:r>
      <w:r>
        <w:rPr>
          <w:color w:val="0E101A"/>
        </w:rPr>
        <w:t>of</w:t>
      </w:r>
      <w:r>
        <w:rPr>
          <w:color w:val="0E101A"/>
          <w:spacing w:val="-4"/>
        </w:rPr>
        <w:t> </w:t>
      </w:r>
      <w:r>
        <w:rPr>
          <w:color w:val="0E101A"/>
        </w:rPr>
        <w:t>college</w:t>
      </w:r>
      <w:r>
        <w:rPr>
          <w:color w:val="0E101A"/>
          <w:spacing w:val="-4"/>
        </w:rPr>
        <w:t> </w:t>
      </w:r>
      <w:r>
        <w:rPr>
          <w:color w:val="0E101A"/>
        </w:rPr>
        <w:t>departure</w:t>
      </w:r>
      <w:r>
        <w:rPr>
          <w:color w:val="0E101A"/>
          <w:spacing w:val="-4"/>
        </w:rPr>
        <w:t> </w:t>
      </w:r>
      <w:r>
        <w:rPr>
          <w:color w:val="0E101A"/>
        </w:rPr>
        <w:t>before</w:t>
      </w:r>
      <w:r>
        <w:rPr>
          <w:color w:val="0E101A"/>
          <w:spacing w:val="-4"/>
        </w:rPr>
        <w:t> </w:t>
      </w:r>
      <w:r>
        <w:rPr>
          <w:color w:val="0E101A"/>
        </w:rPr>
        <w:t>completing</w:t>
      </w:r>
      <w:r>
        <w:rPr>
          <w:color w:val="0E101A"/>
          <w:spacing w:val="-3"/>
        </w:rPr>
        <w:t> </w:t>
      </w:r>
      <w:r>
        <w:rPr>
          <w:color w:val="0E101A"/>
        </w:rPr>
        <w:t>their</w:t>
      </w:r>
      <w:r>
        <w:rPr>
          <w:color w:val="0E101A"/>
          <w:spacing w:val="-4"/>
        </w:rPr>
        <w:t> </w:t>
      </w:r>
      <w:r>
        <w:rPr>
          <w:color w:val="0E101A"/>
        </w:rPr>
        <w:t>degree</w:t>
      </w:r>
      <w:r>
        <w:rPr>
          <w:color w:val="0E101A"/>
          <w:spacing w:val="-4"/>
        </w:rPr>
        <w:t> </w:t>
      </w:r>
      <w:r>
        <w:rPr>
          <w:color w:val="0E101A"/>
        </w:rPr>
        <w:t>while living in rural Central Appalachia. Criterion-based purposeful sampling aligns with phenomenological methodology, which emphasizes selecting participants with direct lived experience of the phenomenon being studied (Creswell &amp; Creswell, 2018).</w:t>
      </w:r>
    </w:p>
    <w:p>
      <w:pPr>
        <w:pStyle w:val="BodyText"/>
        <w:ind w:left="719"/>
      </w:pPr>
      <w:r>
        <w:rPr/>
        <w:t>Recruitment</w:t>
      </w:r>
      <w:r>
        <w:rPr>
          <w:spacing w:val="-2"/>
        </w:rPr>
        <w:t> </w:t>
      </w:r>
      <w:r>
        <w:rPr/>
        <w:t>started</w:t>
      </w:r>
      <w:r>
        <w:rPr>
          <w:spacing w:val="-2"/>
        </w:rPr>
        <w:t> </w:t>
      </w:r>
      <w:r>
        <w:rPr/>
        <w:t>with social</w:t>
      </w:r>
      <w:r>
        <w:rPr>
          <w:spacing w:val="-2"/>
        </w:rPr>
        <w:t> </w:t>
      </w:r>
      <w:r>
        <w:rPr/>
        <w:t>media</w:t>
      </w:r>
      <w:r>
        <w:rPr>
          <w:spacing w:val="-2"/>
        </w:rPr>
        <w:t> </w:t>
      </w:r>
      <w:r>
        <w:rPr/>
        <w:t>outreach</w:t>
      </w:r>
      <w:r>
        <w:rPr>
          <w:spacing w:val="-2"/>
        </w:rPr>
        <w:t> </w:t>
      </w:r>
      <w:r>
        <w:rPr/>
        <w:t>through</w:t>
      </w:r>
      <w:r>
        <w:rPr>
          <w:spacing w:val="-2"/>
        </w:rPr>
        <w:t> </w:t>
      </w:r>
      <w:r>
        <w:rPr/>
        <w:t>Facebook</w:t>
      </w:r>
      <w:r>
        <w:rPr>
          <w:spacing w:val="-2"/>
        </w:rPr>
        <w:t> </w:t>
      </w:r>
      <w:r>
        <w:rPr/>
        <w:t>and</w:t>
      </w:r>
      <w:r>
        <w:rPr>
          <w:spacing w:val="1"/>
        </w:rPr>
        <w:t> </w:t>
      </w:r>
      <w:r>
        <w:rPr>
          <w:spacing w:val="-2"/>
        </w:rPr>
        <w:t>Instagram.</w:t>
      </w:r>
    </w:p>
    <w:p>
      <w:pPr>
        <w:pStyle w:val="BodyText"/>
      </w:pPr>
    </w:p>
    <w:p>
      <w:pPr>
        <w:pStyle w:val="BodyText"/>
        <w:spacing w:line="480" w:lineRule="auto"/>
        <w:ind w:left="-1" w:right="408"/>
      </w:pPr>
      <w:r>
        <w:rPr/>
        <w:t>Interested</w:t>
      </w:r>
      <w:r>
        <w:rPr>
          <w:spacing w:val="-4"/>
        </w:rPr>
        <w:t> </w:t>
      </w:r>
      <w:r>
        <w:rPr/>
        <w:t>individuals</w:t>
      </w:r>
      <w:r>
        <w:rPr>
          <w:spacing w:val="-4"/>
        </w:rPr>
        <w:t> </w:t>
      </w:r>
      <w:r>
        <w:rPr/>
        <w:t>were</w:t>
      </w:r>
      <w:r>
        <w:rPr>
          <w:spacing w:val="-5"/>
        </w:rPr>
        <w:t> </w:t>
      </w:r>
      <w:r>
        <w:rPr/>
        <w:t>screened</w:t>
      </w:r>
      <w:r>
        <w:rPr>
          <w:spacing w:val="-4"/>
        </w:rPr>
        <w:t> </w:t>
      </w:r>
      <w:r>
        <w:rPr/>
        <w:t>based</w:t>
      </w:r>
      <w:r>
        <w:rPr>
          <w:spacing w:val="-4"/>
        </w:rPr>
        <w:t> </w:t>
      </w:r>
      <w:r>
        <w:rPr/>
        <w:t>on</w:t>
      </w:r>
      <w:r>
        <w:rPr>
          <w:spacing w:val="-3"/>
        </w:rPr>
        <w:t> </w:t>
      </w:r>
      <w:r>
        <w:rPr/>
        <w:t>established</w:t>
      </w:r>
      <w:r>
        <w:rPr>
          <w:spacing w:val="-4"/>
        </w:rPr>
        <w:t> </w:t>
      </w:r>
      <w:r>
        <w:rPr/>
        <w:t>inclusion</w:t>
      </w:r>
      <w:r>
        <w:rPr>
          <w:spacing w:val="-4"/>
        </w:rPr>
        <w:t> </w:t>
      </w:r>
      <w:r>
        <w:rPr/>
        <w:t>criteria.</w:t>
      </w:r>
      <w:r>
        <w:rPr>
          <w:spacing w:val="-3"/>
        </w:rPr>
        <w:t> </w:t>
      </w:r>
      <w:r>
        <w:rPr/>
        <w:t>Purposeful</w:t>
      </w:r>
      <w:r>
        <w:rPr>
          <w:spacing w:val="-4"/>
        </w:rPr>
        <w:t> </w:t>
      </w:r>
      <w:r>
        <w:rPr/>
        <w:t>sampling using specific criteria was then applied to select participants who met the eligibility requirements. Snowball sampling supplemented recruitment by letting participants refer additional eligible individuals. This combined method ensured adherence to phenomenological sampling principles while providing access to participants with direct lived experience of the </w:t>
      </w:r>
      <w:r>
        <w:rPr>
          <w:spacing w:val="-2"/>
        </w:rPr>
        <w:t>phenomenon.</w:t>
      </w:r>
    </w:p>
    <w:p>
      <w:pPr>
        <w:pStyle w:val="Heading1"/>
        <w:spacing w:before="1"/>
        <w:ind w:left="-1"/>
      </w:pPr>
      <w:bookmarkStart w:name="_TOC_250062" w:id="50"/>
      <w:r>
        <w:rPr>
          <w:color w:val="0E101A"/>
        </w:rPr>
        <w:t>Data</w:t>
      </w:r>
      <w:r>
        <w:rPr>
          <w:color w:val="0E101A"/>
          <w:spacing w:val="-4"/>
        </w:rPr>
        <w:t> </w:t>
      </w:r>
      <w:r>
        <w:rPr>
          <w:color w:val="0E101A"/>
        </w:rPr>
        <w:t>Collection</w:t>
      </w:r>
      <w:r>
        <w:rPr>
          <w:color w:val="0E101A"/>
          <w:spacing w:val="-3"/>
        </w:rPr>
        <w:t> </w:t>
      </w:r>
      <w:bookmarkEnd w:id="50"/>
      <w:r>
        <w:rPr>
          <w:color w:val="0E101A"/>
          <w:spacing w:val="-2"/>
        </w:rPr>
        <w:t>Method</w:t>
      </w:r>
    </w:p>
    <w:p>
      <w:pPr>
        <w:pStyle w:val="BodyText"/>
        <w:rPr>
          <w:b/>
        </w:rPr>
      </w:pPr>
    </w:p>
    <w:p>
      <w:pPr>
        <w:pStyle w:val="BodyText"/>
        <w:spacing w:line="480" w:lineRule="auto"/>
        <w:ind w:left="-1" w:right="358" w:firstLine="720"/>
      </w:pPr>
      <w:r>
        <w:rPr/>
        <w:t>Data were gathered through in-depth, semi-structured interviews with participants who met</w:t>
      </w:r>
      <w:r>
        <w:rPr>
          <w:spacing w:val="-3"/>
        </w:rPr>
        <w:t> </w:t>
      </w:r>
      <w:r>
        <w:rPr/>
        <w:t>the</w:t>
      </w:r>
      <w:r>
        <w:rPr>
          <w:spacing w:val="-4"/>
        </w:rPr>
        <w:t> </w:t>
      </w:r>
      <w:r>
        <w:rPr/>
        <w:t>study’s</w:t>
      </w:r>
      <w:r>
        <w:rPr>
          <w:spacing w:val="-3"/>
        </w:rPr>
        <w:t> </w:t>
      </w:r>
      <w:r>
        <w:rPr/>
        <w:t>eligibility</w:t>
      </w:r>
      <w:r>
        <w:rPr>
          <w:spacing w:val="-3"/>
        </w:rPr>
        <w:t> </w:t>
      </w:r>
      <w:r>
        <w:rPr/>
        <w:t>criteria.</w:t>
      </w:r>
      <w:r>
        <w:rPr>
          <w:spacing w:val="-3"/>
        </w:rPr>
        <w:t> </w:t>
      </w:r>
      <w:r>
        <w:rPr/>
        <w:t>A</w:t>
      </w:r>
      <w:r>
        <w:rPr>
          <w:spacing w:val="-4"/>
        </w:rPr>
        <w:t> </w:t>
      </w:r>
      <w:r>
        <w:rPr/>
        <w:t>set</w:t>
      </w:r>
      <w:r>
        <w:rPr>
          <w:spacing w:val="-3"/>
        </w:rPr>
        <w:t> </w:t>
      </w:r>
      <w:r>
        <w:rPr/>
        <w:t>of</w:t>
      </w:r>
      <w:r>
        <w:rPr>
          <w:spacing w:val="-4"/>
        </w:rPr>
        <w:t> </w:t>
      </w:r>
      <w:r>
        <w:rPr/>
        <w:t>interview</w:t>
      </w:r>
      <w:r>
        <w:rPr>
          <w:spacing w:val="-4"/>
        </w:rPr>
        <w:t> </w:t>
      </w:r>
      <w:r>
        <w:rPr/>
        <w:t>questions</w:t>
      </w:r>
      <w:r>
        <w:rPr>
          <w:spacing w:val="-3"/>
        </w:rPr>
        <w:t> </w:t>
      </w:r>
      <w:r>
        <w:rPr/>
        <w:t>was</w:t>
      </w:r>
      <w:r>
        <w:rPr>
          <w:spacing w:val="-3"/>
        </w:rPr>
        <w:t> </w:t>
      </w:r>
      <w:r>
        <w:rPr/>
        <w:t>created</w:t>
      </w:r>
      <w:r>
        <w:rPr>
          <w:spacing w:val="-1"/>
        </w:rPr>
        <w:t> </w:t>
      </w:r>
      <w:r>
        <w:rPr/>
        <w:t>to</w:t>
      </w:r>
      <w:r>
        <w:rPr>
          <w:spacing w:val="-3"/>
        </w:rPr>
        <w:t> </w:t>
      </w:r>
      <w:r>
        <w:rPr/>
        <w:t>promote</w:t>
      </w:r>
      <w:r>
        <w:rPr>
          <w:spacing w:val="-4"/>
        </w:rPr>
        <w:t> </w:t>
      </w:r>
      <w:r>
        <w:rPr/>
        <w:t>detailed,</w:t>
      </w:r>
    </w:p>
    <w:p>
      <w:pPr>
        <w:pStyle w:val="BodyText"/>
        <w:spacing w:after="0" w:line="480" w:lineRule="auto"/>
        <w:sectPr>
          <w:pgSz w:w="12240" w:h="15840"/>
          <w:pgMar w:header="0" w:footer="1063" w:top="1360" w:bottom="1260" w:left="1440" w:right="1080"/>
        </w:sectPr>
      </w:pPr>
    </w:p>
    <w:p>
      <w:pPr>
        <w:pStyle w:val="BodyText"/>
        <w:spacing w:line="480" w:lineRule="auto" w:before="79"/>
      </w:pPr>
      <w:r>
        <w:rPr/>
        <w:t>open-ended</w:t>
      </w:r>
      <w:r>
        <w:rPr>
          <w:spacing w:val="-2"/>
        </w:rPr>
        <w:t> </w:t>
      </w:r>
      <w:r>
        <w:rPr/>
        <w:t>responses</w:t>
      </w:r>
      <w:r>
        <w:rPr>
          <w:spacing w:val="-2"/>
        </w:rPr>
        <w:t> </w:t>
      </w:r>
      <w:r>
        <w:rPr/>
        <w:t>while</w:t>
      </w:r>
      <w:r>
        <w:rPr>
          <w:spacing w:val="-5"/>
        </w:rPr>
        <w:t> </w:t>
      </w:r>
      <w:r>
        <w:rPr/>
        <w:t>allowing</w:t>
      </w:r>
      <w:r>
        <w:rPr>
          <w:spacing w:val="-4"/>
        </w:rPr>
        <w:t> </w:t>
      </w:r>
      <w:r>
        <w:rPr/>
        <w:t>flexibility</w:t>
      </w:r>
      <w:r>
        <w:rPr>
          <w:spacing w:val="-4"/>
        </w:rPr>
        <w:t> </w:t>
      </w:r>
      <w:r>
        <w:rPr/>
        <w:t>to</w:t>
      </w:r>
      <w:r>
        <w:rPr>
          <w:spacing w:val="-4"/>
        </w:rPr>
        <w:t> </w:t>
      </w:r>
      <w:r>
        <w:rPr/>
        <w:t>explore</w:t>
      </w:r>
      <w:r>
        <w:rPr>
          <w:spacing w:val="-5"/>
        </w:rPr>
        <w:t> </w:t>
      </w:r>
      <w:r>
        <w:rPr/>
        <w:t>new</w:t>
      </w:r>
      <w:r>
        <w:rPr>
          <w:spacing w:val="-3"/>
        </w:rPr>
        <w:t> </w:t>
      </w:r>
      <w:r>
        <w:rPr/>
        <w:t>topics.</w:t>
      </w:r>
      <w:r>
        <w:rPr>
          <w:spacing w:val="-4"/>
        </w:rPr>
        <w:t> </w:t>
      </w:r>
      <w:r>
        <w:rPr/>
        <w:t>Follow-up</w:t>
      </w:r>
      <w:r>
        <w:rPr>
          <w:spacing w:val="-4"/>
        </w:rPr>
        <w:t> </w:t>
      </w:r>
      <w:r>
        <w:rPr/>
        <w:t>questions</w:t>
      </w:r>
      <w:r>
        <w:rPr>
          <w:spacing w:val="-4"/>
        </w:rPr>
        <w:t> </w:t>
      </w:r>
      <w:r>
        <w:rPr/>
        <w:t>were used during the interviews to clarify responses and better understand participants’ experiences.</w:t>
      </w:r>
    </w:p>
    <w:p>
      <w:pPr>
        <w:pStyle w:val="BodyText"/>
        <w:spacing w:line="480" w:lineRule="auto"/>
        <w:ind w:right="358"/>
      </w:pPr>
      <w:r>
        <w:rPr/>
        <w:t>With</w:t>
      </w:r>
      <w:r>
        <w:rPr>
          <w:spacing w:val="-4"/>
        </w:rPr>
        <w:t> </w:t>
      </w:r>
      <w:r>
        <w:rPr/>
        <w:t>participant</w:t>
      </w:r>
      <w:r>
        <w:rPr>
          <w:spacing w:val="-4"/>
        </w:rPr>
        <w:t> </w:t>
      </w:r>
      <w:r>
        <w:rPr/>
        <w:t>consent,</w:t>
      </w:r>
      <w:r>
        <w:rPr>
          <w:spacing w:val="-2"/>
        </w:rPr>
        <w:t> </w:t>
      </w:r>
      <w:r>
        <w:rPr/>
        <w:t>all</w:t>
      </w:r>
      <w:r>
        <w:rPr>
          <w:spacing w:val="-4"/>
        </w:rPr>
        <w:t> </w:t>
      </w:r>
      <w:r>
        <w:rPr/>
        <w:t>interviews</w:t>
      </w:r>
      <w:r>
        <w:rPr>
          <w:spacing w:val="-4"/>
        </w:rPr>
        <w:t> </w:t>
      </w:r>
      <w:r>
        <w:rPr/>
        <w:t>were</w:t>
      </w:r>
      <w:r>
        <w:rPr>
          <w:spacing w:val="-5"/>
        </w:rPr>
        <w:t> </w:t>
      </w:r>
      <w:r>
        <w:rPr/>
        <w:t>audio</w:t>
      </w:r>
      <w:r>
        <w:rPr>
          <w:spacing w:val="-4"/>
        </w:rPr>
        <w:t> </w:t>
      </w:r>
      <w:r>
        <w:rPr/>
        <w:t>recorded</w:t>
      </w:r>
      <w:r>
        <w:rPr>
          <w:spacing w:val="-4"/>
        </w:rPr>
        <w:t> </w:t>
      </w:r>
      <w:r>
        <w:rPr/>
        <w:t>and</w:t>
      </w:r>
      <w:r>
        <w:rPr>
          <w:spacing w:val="-4"/>
        </w:rPr>
        <w:t> </w:t>
      </w:r>
      <w:r>
        <w:rPr/>
        <w:t>later</w:t>
      </w:r>
      <w:r>
        <w:rPr>
          <w:spacing w:val="-5"/>
        </w:rPr>
        <w:t> </w:t>
      </w:r>
      <w:r>
        <w:rPr/>
        <w:t>transcribed</w:t>
      </w:r>
      <w:r>
        <w:rPr>
          <w:spacing w:val="-4"/>
        </w:rPr>
        <w:t> </w:t>
      </w:r>
      <w:r>
        <w:rPr/>
        <w:t>to</w:t>
      </w:r>
      <w:r>
        <w:rPr>
          <w:spacing w:val="-4"/>
        </w:rPr>
        <w:t> </w:t>
      </w:r>
      <w:r>
        <w:rPr/>
        <w:t>ensure accurate capture of participants’ words and meanings.</w:t>
      </w:r>
    </w:p>
    <w:p>
      <w:pPr>
        <w:pStyle w:val="BodyText"/>
        <w:spacing w:line="480" w:lineRule="auto"/>
        <w:ind w:right="479" w:firstLine="720"/>
      </w:pPr>
      <w:r>
        <w:rPr/>
        <w:t>Conducting interviews based on phenomenological principles created an environment that encouraged participants to share their experiences in detail. Listening directly to participants’</w:t>
      </w:r>
      <w:r>
        <w:rPr>
          <w:spacing w:val="-5"/>
        </w:rPr>
        <w:t> </w:t>
      </w:r>
      <w:r>
        <w:rPr/>
        <w:t>stories</w:t>
      </w:r>
      <w:r>
        <w:rPr>
          <w:spacing w:val="-4"/>
        </w:rPr>
        <w:t> </w:t>
      </w:r>
      <w:r>
        <w:rPr/>
        <w:t>was</w:t>
      </w:r>
      <w:r>
        <w:rPr>
          <w:spacing w:val="-4"/>
        </w:rPr>
        <w:t> </w:t>
      </w:r>
      <w:r>
        <w:rPr/>
        <w:t>essential</w:t>
      </w:r>
      <w:r>
        <w:rPr>
          <w:spacing w:val="-4"/>
        </w:rPr>
        <w:t> </w:t>
      </w:r>
      <w:r>
        <w:rPr/>
        <w:t>for</w:t>
      </w:r>
      <w:r>
        <w:rPr>
          <w:spacing w:val="-5"/>
        </w:rPr>
        <w:t> </w:t>
      </w:r>
      <w:r>
        <w:rPr/>
        <w:t>understanding</w:t>
      </w:r>
      <w:r>
        <w:rPr>
          <w:spacing w:val="-4"/>
        </w:rPr>
        <w:t> </w:t>
      </w:r>
      <w:r>
        <w:rPr/>
        <w:t>how</w:t>
      </w:r>
      <w:r>
        <w:rPr>
          <w:spacing w:val="-5"/>
        </w:rPr>
        <w:t> </w:t>
      </w:r>
      <w:r>
        <w:rPr/>
        <w:t>they</w:t>
      </w:r>
      <w:r>
        <w:rPr>
          <w:spacing w:val="-4"/>
        </w:rPr>
        <w:t> </w:t>
      </w:r>
      <w:r>
        <w:rPr/>
        <w:t>interpreted</w:t>
      </w:r>
      <w:r>
        <w:rPr>
          <w:spacing w:val="-4"/>
        </w:rPr>
        <w:t> </w:t>
      </w:r>
      <w:r>
        <w:rPr/>
        <w:t>their</w:t>
      </w:r>
      <w:r>
        <w:rPr>
          <w:spacing w:val="-5"/>
        </w:rPr>
        <w:t> </w:t>
      </w:r>
      <w:r>
        <w:rPr/>
        <w:t>experiences</w:t>
      </w:r>
      <w:r>
        <w:rPr>
          <w:spacing w:val="-4"/>
        </w:rPr>
        <w:t> </w:t>
      </w:r>
      <w:r>
        <w:rPr/>
        <w:t>and choices. This approach supported the interpretive analysis at the core of hermeneutic phenomenology</w:t>
      </w:r>
      <w:r>
        <w:rPr>
          <w:spacing w:val="-3"/>
        </w:rPr>
        <w:t> </w:t>
      </w:r>
      <w:r>
        <w:rPr/>
        <w:t>by</w:t>
      </w:r>
      <w:r>
        <w:rPr>
          <w:spacing w:val="-3"/>
        </w:rPr>
        <w:t> </w:t>
      </w:r>
      <w:r>
        <w:rPr/>
        <w:t>allowing</w:t>
      </w:r>
      <w:r>
        <w:rPr>
          <w:spacing w:val="-3"/>
        </w:rPr>
        <w:t> </w:t>
      </w:r>
      <w:r>
        <w:rPr/>
        <w:t>the</w:t>
      </w:r>
      <w:r>
        <w:rPr>
          <w:spacing w:val="-4"/>
        </w:rPr>
        <w:t> </w:t>
      </w:r>
      <w:r>
        <w:rPr/>
        <w:t>researcher</w:t>
      </w:r>
      <w:r>
        <w:rPr>
          <w:spacing w:val="-4"/>
        </w:rPr>
        <w:t> </w:t>
      </w:r>
      <w:r>
        <w:rPr/>
        <w:t>to</w:t>
      </w:r>
      <w:r>
        <w:rPr>
          <w:spacing w:val="-3"/>
        </w:rPr>
        <w:t> </w:t>
      </w:r>
      <w:r>
        <w:rPr/>
        <w:t>closely</w:t>
      </w:r>
      <w:r>
        <w:rPr>
          <w:spacing w:val="-3"/>
        </w:rPr>
        <w:t> </w:t>
      </w:r>
      <w:r>
        <w:rPr/>
        <w:t>engage</w:t>
      </w:r>
      <w:r>
        <w:rPr>
          <w:spacing w:val="-2"/>
        </w:rPr>
        <w:t> </w:t>
      </w:r>
      <w:r>
        <w:rPr/>
        <w:t>with</w:t>
      </w:r>
      <w:r>
        <w:rPr>
          <w:spacing w:val="-3"/>
        </w:rPr>
        <w:t> </w:t>
      </w:r>
      <w:r>
        <w:rPr/>
        <w:t>participants’</w:t>
      </w:r>
      <w:r>
        <w:rPr>
          <w:spacing w:val="-4"/>
        </w:rPr>
        <w:t> </w:t>
      </w:r>
      <w:r>
        <w:rPr/>
        <w:t>descriptions</w:t>
      </w:r>
      <w:r>
        <w:rPr>
          <w:spacing w:val="-3"/>
        </w:rPr>
        <w:t> </w:t>
      </w:r>
      <w:r>
        <w:rPr/>
        <w:t>of their experiences.</w:t>
      </w:r>
    </w:p>
    <w:p>
      <w:pPr>
        <w:pStyle w:val="BodyText"/>
        <w:spacing w:line="480" w:lineRule="auto"/>
        <w:ind w:right="358" w:firstLine="720"/>
      </w:pPr>
      <w:r>
        <w:rPr>
          <w:color w:val="0E101A"/>
        </w:rPr>
        <w:t>Qualitative research has five phases of data collection, as defined by McMillan and Schumacher (2010). The first phase typically involves planning and obtaining permission to conduct the study. This initial phase included securing approval from ETSU's Institutional Review Board (IRB) to conduct my research. Phase two focused on data collection. During this phase, I identified and built relationships with participants for this study. Interviews were conducted either in person or remotely via Zoom, depending on time constraints, travel considerations, and participant preferences. I</w:t>
      </w:r>
      <w:r>
        <w:rPr>
          <w:color w:val="0E101A"/>
          <w:spacing w:val="-4"/>
        </w:rPr>
        <w:t> </w:t>
      </w:r>
      <w:r>
        <w:rPr>
          <w:color w:val="0E101A"/>
        </w:rPr>
        <w:t>obtained consent to record in-person interviews for later</w:t>
      </w:r>
      <w:r>
        <w:rPr>
          <w:color w:val="0E101A"/>
          <w:spacing w:val="-4"/>
        </w:rPr>
        <w:t> </w:t>
      </w:r>
      <w:r>
        <w:rPr>
          <w:color w:val="0E101A"/>
        </w:rPr>
        <w:t>transcription.</w:t>
      </w:r>
      <w:r>
        <w:rPr>
          <w:color w:val="0E101A"/>
          <w:spacing w:val="-3"/>
        </w:rPr>
        <w:t> </w:t>
      </w:r>
      <w:r>
        <w:rPr>
          <w:color w:val="0E101A"/>
        </w:rPr>
        <w:t>For</w:t>
      </w:r>
      <w:r>
        <w:rPr>
          <w:color w:val="0E101A"/>
          <w:spacing w:val="-4"/>
        </w:rPr>
        <w:t> </w:t>
      </w:r>
      <w:r>
        <w:rPr>
          <w:color w:val="0E101A"/>
        </w:rPr>
        <w:t>Zoom</w:t>
      </w:r>
      <w:r>
        <w:rPr>
          <w:color w:val="0E101A"/>
          <w:spacing w:val="-3"/>
        </w:rPr>
        <w:t> </w:t>
      </w:r>
      <w:r>
        <w:rPr>
          <w:color w:val="0E101A"/>
        </w:rPr>
        <w:t>interviews,</w:t>
      </w:r>
      <w:r>
        <w:rPr>
          <w:color w:val="0E101A"/>
          <w:spacing w:val="-1"/>
        </w:rPr>
        <w:t> </w:t>
      </w:r>
      <w:r>
        <w:rPr>
          <w:color w:val="0E101A"/>
        </w:rPr>
        <w:t>I</w:t>
      </w:r>
      <w:r>
        <w:rPr>
          <w:color w:val="0E101A"/>
          <w:spacing w:val="-7"/>
        </w:rPr>
        <w:t> </w:t>
      </w:r>
      <w:r>
        <w:rPr>
          <w:color w:val="0E101A"/>
        </w:rPr>
        <w:t>used</w:t>
      </w:r>
      <w:r>
        <w:rPr>
          <w:color w:val="0E101A"/>
          <w:spacing w:val="-3"/>
        </w:rPr>
        <w:t> </w:t>
      </w:r>
      <w:r>
        <w:rPr>
          <w:color w:val="0E101A"/>
        </w:rPr>
        <w:t>the</w:t>
      </w:r>
      <w:r>
        <w:rPr>
          <w:color w:val="0E101A"/>
          <w:spacing w:val="-4"/>
        </w:rPr>
        <w:t> </w:t>
      </w:r>
      <w:r>
        <w:rPr>
          <w:color w:val="0E101A"/>
        </w:rPr>
        <w:t>platform's</w:t>
      </w:r>
      <w:r>
        <w:rPr>
          <w:color w:val="0E101A"/>
          <w:spacing w:val="-3"/>
        </w:rPr>
        <w:t> </w:t>
      </w:r>
      <w:r>
        <w:rPr>
          <w:color w:val="0E101A"/>
        </w:rPr>
        <w:t>audio</w:t>
      </w:r>
      <w:r>
        <w:rPr>
          <w:color w:val="0E101A"/>
          <w:spacing w:val="-3"/>
        </w:rPr>
        <w:t> </w:t>
      </w:r>
      <w:r>
        <w:rPr>
          <w:color w:val="0E101A"/>
        </w:rPr>
        <w:t>and</w:t>
      </w:r>
      <w:r>
        <w:rPr>
          <w:color w:val="0E101A"/>
          <w:spacing w:val="-3"/>
        </w:rPr>
        <w:t> </w:t>
      </w:r>
      <w:r>
        <w:rPr>
          <w:color w:val="0E101A"/>
        </w:rPr>
        <w:t>video</w:t>
      </w:r>
      <w:r>
        <w:rPr>
          <w:color w:val="0E101A"/>
          <w:spacing w:val="-3"/>
        </w:rPr>
        <w:t> </w:t>
      </w:r>
      <w:r>
        <w:rPr>
          <w:color w:val="0E101A"/>
        </w:rPr>
        <w:t>recording</w:t>
      </w:r>
      <w:r>
        <w:rPr>
          <w:color w:val="0E101A"/>
          <w:spacing w:val="-3"/>
        </w:rPr>
        <w:t> </w:t>
      </w:r>
      <w:r>
        <w:rPr>
          <w:color w:val="0E101A"/>
        </w:rPr>
        <w:t>features with the participants' permission.</w:t>
      </w:r>
    </w:p>
    <w:p>
      <w:pPr>
        <w:pStyle w:val="BodyText"/>
        <w:spacing w:line="480" w:lineRule="auto" w:before="1"/>
        <w:ind w:right="625" w:firstLine="720"/>
        <w:jc w:val="both"/>
      </w:pPr>
      <w:r>
        <w:rPr/>
        <w:t>McMillan</w:t>
      </w:r>
      <w:r>
        <w:rPr>
          <w:spacing w:val="-3"/>
        </w:rPr>
        <w:t> </w:t>
      </w:r>
      <w:r>
        <w:rPr/>
        <w:t>and</w:t>
      </w:r>
      <w:r>
        <w:rPr>
          <w:spacing w:val="-3"/>
        </w:rPr>
        <w:t> </w:t>
      </w:r>
      <w:r>
        <w:rPr/>
        <w:t>Schumacher</w:t>
      </w:r>
      <w:r>
        <w:rPr>
          <w:spacing w:val="-4"/>
        </w:rPr>
        <w:t> </w:t>
      </w:r>
      <w:r>
        <w:rPr/>
        <w:t>(2010)</w:t>
      </w:r>
      <w:r>
        <w:rPr>
          <w:spacing w:val="-4"/>
        </w:rPr>
        <w:t> </w:t>
      </w:r>
      <w:r>
        <w:rPr/>
        <w:t>identified</w:t>
      </w:r>
      <w:r>
        <w:rPr>
          <w:spacing w:val="-3"/>
        </w:rPr>
        <w:t> </w:t>
      </w:r>
      <w:r>
        <w:rPr/>
        <w:t>the</w:t>
      </w:r>
      <w:r>
        <w:rPr>
          <w:spacing w:val="-4"/>
        </w:rPr>
        <w:t> </w:t>
      </w:r>
      <w:r>
        <w:rPr/>
        <w:t>third</w:t>
      </w:r>
      <w:r>
        <w:rPr>
          <w:spacing w:val="-3"/>
        </w:rPr>
        <w:t> </w:t>
      </w:r>
      <w:r>
        <w:rPr/>
        <w:t>phase</w:t>
      </w:r>
      <w:r>
        <w:rPr>
          <w:spacing w:val="-4"/>
        </w:rPr>
        <w:t> </w:t>
      </w:r>
      <w:r>
        <w:rPr/>
        <w:t>as</w:t>
      </w:r>
      <w:r>
        <w:rPr>
          <w:spacing w:val="-3"/>
        </w:rPr>
        <w:t> </w:t>
      </w:r>
      <w:r>
        <w:rPr/>
        <w:t>primary</w:t>
      </w:r>
      <w:r>
        <w:rPr>
          <w:spacing w:val="-3"/>
        </w:rPr>
        <w:t> </w:t>
      </w:r>
      <w:r>
        <w:rPr/>
        <w:t>data</w:t>
      </w:r>
      <w:r>
        <w:rPr>
          <w:spacing w:val="-4"/>
        </w:rPr>
        <w:t> </w:t>
      </w:r>
      <w:r>
        <w:rPr/>
        <w:t>collection, during</w:t>
      </w:r>
      <w:r>
        <w:rPr>
          <w:spacing w:val="-1"/>
        </w:rPr>
        <w:t> </w:t>
      </w:r>
      <w:r>
        <w:rPr/>
        <w:t>which</w:t>
      </w:r>
      <w:r>
        <w:rPr>
          <w:spacing w:val="-1"/>
        </w:rPr>
        <w:t> </w:t>
      </w:r>
      <w:r>
        <w:rPr/>
        <w:t>the</w:t>
      </w:r>
      <w:r>
        <w:rPr>
          <w:spacing w:val="-2"/>
        </w:rPr>
        <w:t> </w:t>
      </w:r>
      <w:r>
        <w:rPr/>
        <w:t>researcher</w:t>
      </w:r>
      <w:r>
        <w:rPr>
          <w:spacing w:val="-2"/>
        </w:rPr>
        <w:t> </w:t>
      </w:r>
      <w:r>
        <w:rPr/>
        <w:t>actively</w:t>
      </w:r>
      <w:r>
        <w:rPr>
          <w:spacing w:val="-1"/>
        </w:rPr>
        <w:t> </w:t>
      </w:r>
      <w:r>
        <w:rPr/>
        <w:t>begins</w:t>
      </w:r>
      <w:r>
        <w:rPr>
          <w:spacing w:val="-1"/>
        </w:rPr>
        <w:t> </w:t>
      </w:r>
      <w:r>
        <w:rPr/>
        <w:t>analyzing</w:t>
      </w:r>
      <w:r>
        <w:rPr>
          <w:spacing w:val="-1"/>
        </w:rPr>
        <w:t> </w:t>
      </w:r>
      <w:r>
        <w:rPr/>
        <w:t>the</w:t>
      </w:r>
      <w:r>
        <w:rPr>
          <w:spacing w:val="-2"/>
        </w:rPr>
        <w:t> </w:t>
      </w:r>
      <w:r>
        <w:rPr/>
        <w:t>data. In</w:t>
      </w:r>
      <w:r>
        <w:rPr>
          <w:spacing w:val="-1"/>
        </w:rPr>
        <w:t> </w:t>
      </w:r>
      <w:r>
        <w:rPr/>
        <w:t>this</w:t>
      </w:r>
      <w:r>
        <w:rPr>
          <w:spacing w:val="-1"/>
        </w:rPr>
        <w:t> </w:t>
      </w:r>
      <w:r>
        <w:rPr/>
        <w:t>phase,</w:t>
      </w:r>
      <w:r>
        <w:rPr>
          <w:spacing w:val="-1"/>
        </w:rPr>
        <w:t> </w:t>
      </w:r>
      <w:r>
        <w:rPr/>
        <w:t>each</w:t>
      </w:r>
      <w:r>
        <w:rPr>
          <w:spacing w:val="-1"/>
        </w:rPr>
        <w:t> </w:t>
      </w:r>
      <w:r>
        <w:rPr/>
        <w:t>interview</w:t>
      </w:r>
      <w:r>
        <w:rPr>
          <w:spacing w:val="-2"/>
        </w:rPr>
        <w:t> </w:t>
      </w:r>
      <w:r>
        <w:rPr/>
        <w:t>is audio-recorded</w:t>
      </w:r>
      <w:r>
        <w:rPr>
          <w:spacing w:val="-3"/>
        </w:rPr>
        <w:t> </w:t>
      </w:r>
      <w:r>
        <w:rPr/>
        <w:t>and</w:t>
      </w:r>
      <w:r>
        <w:rPr>
          <w:spacing w:val="-5"/>
        </w:rPr>
        <w:t> </w:t>
      </w:r>
      <w:r>
        <w:rPr/>
        <w:t>transcribed</w:t>
      </w:r>
      <w:r>
        <w:rPr>
          <w:spacing w:val="-5"/>
        </w:rPr>
        <w:t> </w:t>
      </w:r>
      <w:r>
        <w:rPr/>
        <w:t>word-for-word.</w:t>
      </w:r>
      <w:r>
        <w:rPr>
          <w:spacing w:val="-5"/>
        </w:rPr>
        <w:t> </w:t>
      </w:r>
      <w:r>
        <w:rPr/>
        <w:t>Transcripts</w:t>
      </w:r>
      <w:r>
        <w:rPr>
          <w:spacing w:val="-5"/>
        </w:rPr>
        <w:t> </w:t>
      </w:r>
      <w:r>
        <w:rPr/>
        <w:t>are</w:t>
      </w:r>
      <w:r>
        <w:rPr>
          <w:spacing w:val="-6"/>
        </w:rPr>
        <w:t> </w:t>
      </w:r>
      <w:r>
        <w:rPr/>
        <w:t>reviewed</w:t>
      </w:r>
      <w:r>
        <w:rPr>
          <w:spacing w:val="-5"/>
        </w:rPr>
        <w:t> </w:t>
      </w:r>
      <w:r>
        <w:rPr/>
        <w:t>for</w:t>
      </w:r>
      <w:r>
        <w:rPr>
          <w:spacing w:val="-6"/>
        </w:rPr>
        <w:t> </w:t>
      </w:r>
      <w:r>
        <w:rPr/>
        <w:t>accuracy</w:t>
      </w:r>
      <w:r>
        <w:rPr>
          <w:spacing w:val="-5"/>
        </w:rPr>
        <w:t> </w:t>
      </w:r>
      <w:r>
        <w:rPr/>
        <w:t>and</w:t>
      </w:r>
      <w:r>
        <w:rPr>
          <w:spacing w:val="-5"/>
        </w:rPr>
        <w:t> </w:t>
      </w:r>
      <w:r>
        <w:rPr/>
        <w:t>then shared with participants for member checking to clarify any unclear or confusing statements.</w:t>
      </w:r>
    </w:p>
    <w:p>
      <w:pPr>
        <w:pStyle w:val="BodyText"/>
        <w:spacing w:after="0" w:line="480" w:lineRule="auto"/>
        <w:jc w:val="both"/>
        <w:sectPr>
          <w:pgSz w:w="12240" w:h="15840"/>
          <w:pgMar w:header="0" w:footer="1063" w:top="1360" w:bottom="1260" w:left="1440" w:right="1080"/>
        </w:sectPr>
      </w:pPr>
    </w:p>
    <w:p>
      <w:pPr>
        <w:pStyle w:val="BodyText"/>
        <w:spacing w:line="480" w:lineRule="auto" w:before="79"/>
        <w:ind w:right="358"/>
      </w:pPr>
      <w:r>
        <w:rPr/>
        <w:t>Initial</w:t>
      </w:r>
      <w:r>
        <w:rPr>
          <w:spacing w:val="-3"/>
        </w:rPr>
        <w:t> </w:t>
      </w:r>
      <w:r>
        <w:rPr/>
        <w:t>coding</w:t>
      </w:r>
      <w:r>
        <w:rPr>
          <w:spacing w:val="-3"/>
        </w:rPr>
        <w:t> </w:t>
      </w:r>
      <w:r>
        <w:rPr/>
        <w:t>also</w:t>
      </w:r>
      <w:r>
        <w:rPr>
          <w:spacing w:val="-3"/>
        </w:rPr>
        <w:t> </w:t>
      </w:r>
      <w:r>
        <w:rPr/>
        <w:t>begins</w:t>
      </w:r>
      <w:r>
        <w:rPr>
          <w:spacing w:val="-3"/>
        </w:rPr>
        <w:t> </w:t>
      </w:r>
      <w:r>
        <w:rPr/>
        <w:t>during</w:t>
      </w:r>
      <w:r>
        <w:rPr>
          <w:spacing w:val="-3"/>
        </w:rPr>
        <w:t> </w:t>
      </w:r>
      <w:r>
        <w:rPr/>
        <w:t>this</w:t>
      </w:r>
      <w:r>
        <w:rPr>
          <w:spacing w:val="-3"/>
        </w:rPr>
        <w:t> </w:t>
      </w:r>
      <w:r>
        <w:rPr/>
        <w:t>stage,</w:t>
      </w:r>
      <w:r>
        <w:rPr>
          <w:spacing w:val="-3"/>
        </w:rPr>
        <w:t> </w:t>
      </w:r>
      <w:r>
        <w:rPr/>
        <w:t>along</w:t>
      </w:r>
      <w:r>
        <w:rPr>
          <w:spacing w:val="-3"/>
        </w:rPr>
        <w:t> </w:t>
      </w:r>
      <w:r>
        <w:rPr/>
        <w:t>with</w:t>
      </w:r>
      <w:r>
        <w:rPr>
          <w:spacing w:val="-3"/>
        </w:rPr>
        <w:t> </w:t>
      </w:r>
      <w:r>
        <w:rPr/>
        <w:t>analytic</w:t>
      </w:r>
      <w:r>
        <w:rPr>
          <w:spacing w:val="-4"/>
        </w:rPr>
        <w:t> </w:t>
      </w:r>
      <w:r>
        <w:rPr/>
        <w:t>notes</w:t>
      </w:r>
      <w:r>
        <w:rPr>
          <w:spacing w:val="-3"/>
        </w:rPr>
        <w:t> </w:t>
      </w:r>
      <w:r>
        <w:rPr/>
        <w:t>that</w:t>
      </w:r>
      <w:r>
        <w:rPr>
          <w:spacing w:val="-3"/>
        </w:rPr>
        <w:t> </w:t>
      </w:r>
      <w:r>
        <w:rPr/>
        <w:t>record</w:t>
      </w:r>
      <w:r>
        <w:rPr>
          <w:spacing w:val="-3"/>
        </w:rPr>
        <w:t> </w:t>
      </w:r>
      <w:r>
        <w:rPr/>
        <w:t>emerging patterns, questions, and interpretive insights.</w:t>
      </w:r>
    </w:p>
    <w:p>
      <w:pPr>
        <w:pStyle w:val="BodyText"/>
        <w:spacing w:line="480" w:lineRule="auto"/>
        <w:ind w:left="-1" w:right="414" w:firstLine="720"/>
        <w:rPr>
          <w:b/>
        </w:rPr>
      </w:pPr>
      <w:r>
        <w:rPr/>
        <w:t>The fourth phase, called closing data collection, involves ending interviews as data saturation becomes clear. During this phase, more focus is given to data analysis, refining themes, and deepening interpretive understanding. The fifth and final phase, as described by McMillan</w:t>
      </w:r>
      <w:r>
        <w:rPr>
          <w:spacing w:val="-4"/>
        </w:rPr>
        <w:t> </w:t>
      </w:r>
      <w:r>
        <w:rPr/>
        <w:t>and</w:t>
      </w:r>
      <w:r>
        <w:rPr>
          <w:spacing w:val="-4"/>
        </w:rPr>
        <w:t> </w:t>
      </w:r>
      <w:r>
        <w:rPr/>
        <w:t>Schumacher</w:t>
      </w:r>
      <w:r>
        <w:rPr>
          <w:spacing w:val="-4"/>
        </w:rPr>
        <w:t> </w:t>
      </w:r>
      <w:r>
        <w:rPr/>
        <w:t>(2010),</w:t>
      </w:r>
      <w:r>
        <w:rPr>
          <w:spacing w:val="-4"/>
        </w:rPr>
        <w:t> </w:t>
      </w:r>
      <w:r>
        <w:rPr/>
        <w:t>marks</w:t>
      </w:r>
      <w:r>
        <w:rPr>
          <w:spacing w:val="-4"/>
        </w:rPr>
        <w:t> </w:t>
      </w:r>
      <w:r>
        <w:rPr/>
        <w:t>the</w:t>
      </w:r>
      <w:r>
        <w:rPr>
          <w:spacing w:val="-4"/>
        </w:rPr>
        <w:t> </w:t>
      </w:r>
      <w:r>
        <w:rPr/>
        <w:t>official</w:t>
      </w:r>
      <w:r>
        <w:rPr>
          <w:spacing w:val="-4"/>
        </w:rPr>
        <w:t> </w:t>
      </w:r>
      <w:r>
        <w:rPr/>
        <w:t>completion</w:t>
      </w:r>
      <w:r>
        <w:rPr>
          <w:spacing w:val="-4"/>
        </w:rPr>
        <w:t> </w:t>
      </w:r>
      <w:r>
        <w:rPr/>
        <w:t>of</w:t>
      </w:r>
      <w:r>
        <w:rPr>
          <w:spacing w:val="-4"/>
        </w:rPr>
        <w:t> </w:t>
      </w:r>
      <w:r>
        <w:rPr/>
        <w:t>data</w:t>
      </w:r>
      <w:r>
        <w:rPr>
          <w:spacing w:val="-3"/>
        </w:rPr>
        <w:t> </w:t>
      </w:r>
      <w:r>
        <w:rPr/>
        <w:t>collection</w:t>
      </w:r>
      <w:r>
        <w:rPr>
          <w:spacing w:val="-4"/>
        </w:rPr>
        <w:t> </w:t>
      </w:r>
      <w:r>
        <w:rPr/>
        <w:t>activities. </w:t>
      </w:r>
      <w:r>
        <w:rPr>
          <w:b/>
          <w:color w:val="0E101A"/>
        </w:rPr>
        <w:t>Data Analysis Method</w:t>
      </w:r>
    </w:p>
    <w:p>
      <w:pPr>
        <w:pStyle w:val="BodyText"/>
        <w:spacing w:line="480" w:lineRule="auto"/>
        <w:ind w:left="-1" w:right="358" w:firstLine="720"/>
      </w:pPr>
      <w:r>
        <w:rPr>
          <w:color w:val="0E101A"/>
        </w:rPr>
        <w:t>For my data analysis, I used hermeneutic phenomenological thematic interpretation guided</w:t>
      </w:r>
      <w:r>
        <w:rPr>
          <w:color w:val="0E101A"/>
          <w:spacing w:val="-4"/>
        </w:rPr>
        <w:t> </w:t>
      </w:r>
      <w:r>
        <w:rPr>
          <w:color w:val="0E101A"/>
        </w:rPr>
        <w:t>by</w:t>
      </w:r>
      <w:r>
        <w:rPr>
          <w:color w:val="0E101A"/>
          <w:spacing w:val="-4"/>
        </w:rPr>
        <w:t> </w:t>
      </w:r>
      <w:r>
        <w:rPr>
          <w:color w:val="0E101A"/>
        </w:rPr>
        <w:t>van</w:t>
      </w:r>
      <w:r>
        <w:rPr>
          <w:color w:val="0E101A"/>
          <w:spacing w:val="-4"/>
        </w:rPr>
        <w:t> </w:t>
      </w:r>
      <w:r>
        <w:rPr>
          <w:color w:val="0E101A"/>
        </w:rPr>
        <w:t>Manen</w:t>
      </w:r>
      <w:r>
        <w:rPr>
          <w:color w:val="0E101A"/>
          <w:spacing w:val="-2"/>
        </w:rPr>
        <w:t> </w:t>
      </w:r>
      <w:r>
        <w:rPr>
          <w:color w:val="0E101A"/>
        </w:rPr>
        <w:t>(1990)</w:t>
      </w:r>
      <w:r>
        <w:rPr>
          <w:color w:val="0E101A"/>
          <w:spacing w:val="-5"/>
        </w:rPr>
        <w:t> </w:t>
      </w:r>
      <w:r>
        <w:rPr>
          <w:color w:val="0E101A"/>
        </w:rPr>
        <w:t>and</w:t>
      </w:r>
      <w:r>
        <w:rPr>
          <w:color w:val="0E101A"/>
          <w:spacing w:val="-4"/>
        </w:rPr>
        <w:t> </w:t>
      </w:r>
      <w:r>
        <w:rPr>
          <w:color w:val="0E101A"/>
        </w:rPr>
        <w:t>Saldana</w:t>
      </w:r>
      <w:r>
        <w:rPr>
          <w:color w:val="0E101A"/>
          <w:spacing w:val="-3"/>
        </w:rPr>
        <w:t> </w:t>
      </w:r>
      <w:r>
        <w:rPr>
          <w:color w:val="0E101A"/>
        </w:rPr>
        <w:t>(2021).</w:t>
      </w:r>
      <w:r>
        <w:rPr>
          <w:color w:val="0E101A"/>
          <w:spacing w:val="-2"/>
        </w:rPr>
        <w:t> </w:t>
      </w:r>
      <w:r>
        <w:rPr>
          <w:color w:val="0E101A"/>
        </w:rPr>
        <w:t>As</w:t>
      </w:r>
      <w:r>
        <w:rPr>
          <w:color w:val="0E101A"/>
          <w:spacing w:val="-4"/>
        </w:rPr>
        <w:t> </w:t>
      </w:r>
      <w:r>
        <w:rPr>
          <w:color w:val="0E101A"/>
        </w:rPr>
        <w:t>McMillan</w:t>
      </w:r>
      <w:r>
        <w:rPr>
          <w:color w:val="0E101A"/>
          <w:spacing w:val="-4"/>
        </w:rPr>
        <w:t> </w:t>
      </w:r>
      <w:r>
        <w:rPr>
          <w:color w:val="0E101A"/>
        </w:rPr>
        <w:t>and</w:t>
      </w:r>
      <w:r>
        <w:rPr>
          <w:color w:val="0E101A"/>
          <w:spacing w:val="-4"/>
        </w:rPr>
        <w:t> </w:t>
      </w:r>
      <w:r>
        <w:rPr>
          <w:color w:val="0E101A"/>
        </w:rPr>
        <w:t>Schumacher</w:t>
      </w:r>
      <w:r>
        <w:rPr>
          <w:color w:val="0E101A"/>
          <w:spacing w:val="-3"/>
        </w:rPr>
        <w:t> </w:t>
      </w:r>
      <w:r>
        <w:rPr>
          <w:color w:val="0E101A"/>
        </w:rPr>
        <w:t>(2010)</w:t>
      </w:r>
      <w:r>
        <w:rPr>
          <w:color w:val="0E101A"/>
          <w:spacing w:val="-5"/>
        </w:rPr>
        <w:t> </w:t>
      </w:r>
      <w:r>
        <w:rPr>
          <w:color w:val="0E101A"/>
        </w:rPr>
        <w:t>note, inductive analysis involves coding, categorizing, and interpreting qualitative data to identify patterns of meaning from participants' experiences. To ensure rigor and alignment with phenomenological</w:t>
      </w:r>
      <w:r>
        <w:rPr>
          <w:color w:val="0E101A"/>
          <w:spacing w:val="-1"/>
        </w:rPr>
        <w:t> </w:t>
      </w:r>
      <w:r>
        <w:rPr>
          <w:color w:val="0E101A"/>
        </w:rPr>
        <w:t>methods,</w:t>
      </w:r>
      <w:r>
        <w:rPr>
          <w:color w:val="0E101A"/>
          <w:spacing w:val="-1"/>
        </w:rPr>
        <w:t> </w:t>
      </w:r>
      <w:r>
        <w:rPr>
          <w:color w:val="0E101A"/>
        </w:rPr>
        <w:t>I</w:t>
      </w:r>
      <w:r>
        <w:rPr>
          <w:color w:val="0E101A"/>
          <w:spacing w:val="-2"/>
        </w:rPr>
        <w:t> </w:t>
      </w:r>
      <w:r>
        <w:rPr>
          <w:color w:val="0E101A"/>
        </w:rPr>
        <w:t>adapted</w:t>
      </w:r>
      <w:r>
        <w:rPr>
          <w:color w:val="0E101A"/>
          <w:spacing w:val="-1"/>
        </w:rPr>
        <w:t> </w:t>
      </w:r>
      <w:r>
        <w:rPr>
          <w:color w:val="0E101A"/>
        </w:rPr>
        <w:t>my</w:t>
      </w:r>
      <w:r>
        <w:rPr>
          <w:color w:val="0E101A"/>
          <w:spacing w:val="-1"/>
        </w:rPr>
        <w:t> </w:t>
      </w:r>
      <w:r>
        <w:rPr>
          <w:color w:val="0E101A"/>
        </w:rPr>
        <w:t>coding approach from</w:t>
      </w:r>
      <w:r>
        <w:rPr>
          <w:color w:val="0E101A"/>
          <w:spacing w:val="-1"/>
        </w:rPr>
        <w:t> </w:t>
      </w:r>
      <w:r>
        <w:rPr>
          <w:color w:val="0E101A"/>
        </w:rPr>
        <w:t>Saldana (2021),</w:t>
      </w:r>
      <w:r>
        <w:rPr>
          <w:color w:val="0E101A"/>
          <w:spacing w:val="-1"/>
        </w:rPr>
        <w:t> </w:t>
      </w:r>
      <w:r>
        <w:rPr>
          <w:color w:val="0E101A"/>
        </w:rPr>
        <w:t>focusing</w:t>
      </w:r>
      <w:r>
        <w:rPr>
          <w:color w:val="0E101A"/>
          <w:spacing w:val="-1"/>
        </w:rPr>
        <w:t> </w:t>
      </w:r>
      <w:r>
        <w:rPr>
          <w:color w:val="0E101A"/>
        </w:rPr>
        <w:t>on iterative coding, comparison, and the development of interpretive themes.</w:t>
      </w:r>
    </w:p>
    <w:p>
      <w:pPr>
        <w:pStyle w:val="BodyText"/>
        <w:spacing w:line="480" w:lineRule="auto"/>
        <w:ind w:firstLine="720"/>
      </w:pPr>
      <w:r>
        <w:rPr/>
        <w:t>Transcripts were reviewed multiple times to ensure accuracy and deepen understanding. Participants were invited to review their transcripts to verify correctness and clarify responses as needed,</w:t>
      </w:r>
      <w:r>
        <w:rPr>
          <w:spacing w:val="-3"/>
        </w:rPr>
        <w:t> </w:t>
      </w:r>
      <w:r>
        <w:rPr/>
        <w:t>serving</w:t>
      </w:r>
      <w:r>
        <w:rPr>
          <w:spacing w:val="-3"/>
        </w:rPr>
        <w:t> </w:t>
      </w:r>
      <w:r>
        <w:rPr/>
        <w:t>as</w:t>
      </w:r>
      <w:r>
        <w:rPr>
          <w:spacing w:val="-3"/>
        </w:rPr>
        <w:t> </w:t>
      </w:r>
      <w:r>
        <w:rPr/>
        <w:t>a</w:t>
      </w:r>
      <w:r>
        <w:rPr>
          <w:spacing w:val="-2"/>
        </w:rPr>
        <w:t> </w:t>
      </w:r>
      <w:r>
        <w:rPr/>
        <w:t>form</w:t>
      </w:r>
      <w:r>
        <w:rPr>
          <w:spacing w:val="-3"/>
        </w:rPr>
        <w:t> </w:t>
      </w:r>
      <w:r>
        <w:rPr/>
        <w:t>of</w:t>
      </w:r>
      <w:r>
        <w:rPr>
          <w:spacing w:val="-4"/>
        </w:rPr>
        <w:t> </w:t>
      </w:r>
      <w:r>
        <w:rPr/>
        <w:t>member</w:t>
      </w:r>
      <w:r>
        <w:rPr>
          <w:spacing w:val="-4"/>
        </w:rPr>
        <w:t> </w:t>
      </w:r>
      <w:r>
        <w:rPr/>
        <w:t>checking.</w:t>
      </w:r>
      <w:r>
        <w:rPr>
          <w:spacing w:val="-2"/>
        </w:rPr>
        <w:t> </w:t>
      </w:r>
      <w:r>
        <w:rPr/>
        <w:t>Repeated</w:t>
      </w:r>
      <w:r>
        <w:rPr>
          <w:spacing w:val="-3"/>
        </w:rPr>
        <w:t> </w:t>
      </w:r>
      <w:r>
        <w:rPr/>
        <w:t>engagement</w:t>
      </w:r>
      <w:r>
        <w:rPr>
          <w:spacing w:val="-3"/>
        </w:rPr>
        <w:t> </w:t>
      </w:r>
      <w:r>
        <w:rPr/>
        <w:t>with</w:t>
      </w:r>
      <w:r>
        <w:rPr>
          <w:spacing w:val="-3"/>
        </w:rPr>
        <w:t> </w:t>
      </w:r>
      <w:r>
        <w:rPr/>
        <w:t>the</w:t>
      </w:r>
      <w:r>
        <w:rPr>
          <w:spacing w:val="-4"/>
        </w:rPr>
        <w:t> </w:t>
      </w:r>
      <w:r>
        <w:rPr/>
        <w:t>transcripts</w:t>
      </w:r>
      <w:r>
        <w:rPr>
          <w:spacing w:val="-3"/>
        </w:rPr>
        <w:t> </w:t>
      </w:r>
      <w:r>
        <w:rPr/>
        <w:t>helped become familiar with participant language and supported interpretive sensitivity during analysis.</w:t>
      </w:r>
    </w:p>
    <w:p>
      <w:pPr>
        <w:pStyle w:val="BodyText"/>
        <w:spacing w:line="480" w:lineRule="auto" w:before="1"/>
        <w:ind w:firstLine="720"/>
      </w:pPr>
      <w:r>
        <w:rPr/>
        <w:t>Data</w:t>
      </w:r>
      <w:r>
        <w:rPr>
          <w:spacing w:val="-6"/>
        </w:rPr>
        <w:t> </w:t>
      </w:r>
      <w:r>
        <w:rPr/>
        <w:t>analysis</w:t>
      </w:r>
      <w:r>
        <w:rPr>
          <w:spacing w:val="-5"/>
        </w:rPr>
        <w:t> </w:t>
      </w:r>
      <w:r>
        <w:rPr/>
        <w:t>followed</w:t>
      </w:r>
      <w:r>
        <w:rPr>
          <w:spacing w:val="-5"/>
        </w:rPr>
        <w:t> </w:t>
      </w:r>
      <w:r>
        <w:rPr/>
        <w:t>a</w:t>
      </w:r>
      <w:r>
        <w:rPr>
          <w:spacing w:val="-4"/>
        </w:rPr>
        <w:t> </w:t>
      </w:r>
      <w:r>
        <w:rPr/>
        <w:t>hermeneutic</w:t>
      </w:r>
      <w:r>
        <w:rPr>
          <w:spacing w:val="-6"/>
        </w:rPr>
        <w:t> </w:t>
      </w:r>
      <w:r>
        <w:rPr/>
        <w:t>phenomenological</w:t>
      </w:r>
      <w:r>
        <w:rPr>
          <w:spacing w:val="-5"/>
        </w:rPr>
        <w:t> </w:t>
      </w:r>
      <w:r>
        <w:rPr/>
        <w:t>thematic</w:t>
      </w:r>
      <w:r>
        <w:rPr>
          <w:spacing w:val="-6"/>
        </w:rPr>
        <w:t> </w:t>
      </w:r>
      <w:r>
        <w:rPr/>
        <w:t>interpretation</w:t>
      </w:r>
      <w:r>
        <w:rPr>
          <w:spacing w:val="-5"/>
        </w:rPr>
        <w:t> </w:t>
      </w:r>
      <w:r>
        <w:rPr/>
        <w:t>process informed by van Manen (1990) and Saldana (2021). This interpretive approach focused on understanding how participants constructed meaning from their lived experiences within their cultural, familial, and structural contexts. Initial coding involved engaging line-by-line with transcripts to identify meaningful units of participant language. These units were interpreted in relation to participants’ broader narratives and sociocultural contexts. Through iterative</w:t>
      </w:r>
    </w:p>
    <w:p>
      <w:pPr>
        <w:pStyle w:val="BodyText"/>
        <w:spacing w:after="0" w:line="480" w:lineRule="auto"/>
        <w:sectPr>
          <w:pgSz w:w="12240" w:h="15840"/>
          <w:pgMar w:header="0" w:footer="1063" w:top="1360" w:bottom="1260" w:left="1440" w:right="1080"/>
        </w:sectPr>
      </w:pPr>
    </w:p>
    <w:p>
      <w:pPr>
        <w:pStyle w:val="BodyText"/>
        <w:spacing w:line="480" w:lineRule="auto" w:before="79"/>
        <w:ind w:right="358"/>
      </w:pPr>
      <w:r>
        <w:rPr/>
        <w:t>comparison</w:t>
      </w:r>
      <w:r>
        <w:rPr>
          <w:spacing w:val="-4"/>
        </w:rPr>
        <w:t> </w:t>
      </w:r>
      <w:r>
        <w:rPr/>
        <w:t>and</w:t>
      </w:r>
      <w:r>
        <w:rPr>
          <w:spacing w:val="-4"/>
        </w:rPr>
        <w:t> </w:t>
      </w:r>
      <w:r>
        <w:rPr/>
        <w:t>interpretive</w:t>
      </w:r>
      <w:r>
        <w:rPr>
          <w:spacing w:val="-5"/>
        </w:rPr>
        <w:t> </w:t>
      </w:r>
      <w:r>
        <w:rPr/>
        <w:t>reflection,</w:t>
      </w:r>
      <w:r>
        <w:rPr>
          <w:spacing w:val="-4"/>
        </w:rPr>
        <w:t> </w:t>
      </w:r>
      <w:r>
        <w:rPr/>
        <w:t>codes</w:t>
      </w:r>
      <w:r>
        <w:rPr>
          <w:spacing w:val="-4"/>
        </w:rPr>
        <w:t> </w:t>
      </w:r>
      <w:r>
        <w:rPr/>
        <w:t>were</w:t>
      </w:r>
      <w:r>
        <w:rPr>
          <w:spacing w:val="-5"/>
        </w:rPr>
        <w:t> </w:t>
      </w:r>
      <w:r>
        <w:rPr/>
        <w:t>grouped</w:t>
      </w:r>
      <w:r>
        <w:rPr>
          <w:spacing w:val="-4"/>
        </w:rPr>
        <w:t> </w:t>
      </w:r>
      <w:r>
        <w:rPr/>
        <w:t>into</w:t>
      </w:r>
      <w:r>
        <w:rPr>
          <w:spacing w:val="-4"/>
        </w:rPr>
        <w:t> </w:t>
      </w:r>
      <w:r>
        <w:rPr/>
        <w:t>themes</w:t>
      </w:r>
      <w:r>
        <w:rPr>
          <w:spacing w:val="-4"/>
        </w:rPr>
        <w:t> </w:t>
      </w:r>
      <w:r>
        <w:rPr/>
        <w:t>that</w:t>
      </w:r>
      <w:r>
        <w:rPr>
          <w:spacing w:val="-4"/>
        </w:rPr>
        <w:t> </w:t>
      </w:r>
      <w:r>
        <w:rPr/>
        <w:t>reflected</w:t>
      </w:r>
      <w:r>
        <w:rPr>
          <w:spacing w:val="-4"/>
        </w:rPr>
        <w:t> </w:t>
      </w:r>
      <w:r>
        <w:rPr/>
        <w:t>shared structures of meaning across participants' experiences. This process remained rooted in hermeneutic phenomenology’s emphasis on interpretation rather than mere description.</w:t>
      </w:r>
    </w:p>
    <w:p>
      <w:pPr>
        <w:pStyle w:val="BodyText"/>
        <w:spacing w:line="480" w:lineRule="auto"/>
        <w:ind w:right="497" w:firstLine="720"/>
      </w:pPr>
      <w:r>
        <w:rPr>
          <w:color w:val="0E101A"/>
        </w:rPr>
        <w:t>After the initial coding, codes were compared across participants using constant comparative analysis to identify similarities, differences, and common experiential patterns. Similar</w:t>
      </w:r>
      <w:r>
        <w:rPr>
          <w:color w:val="0E101A"/>
          <w:spacing w:val="-5"/>
        </w:rPr>
        <w:t> </w:t>
      </w:r>
      <w:r>
        <w:rPr>
          <w:color w:val="0E101A"/>
        </w:rPr>
        <w:t>codes</w:t>
      </w:r>
      <w:r>
        <w:rPr>
          <w:color w:val="0E101A"/>
          <w:spacing w:val="-4"/>
        </w:rPr>
        <w:t> </w:t>
      </w:r>
      <w:r>
        <w:rPr>
          <w:color w:val="0E101A"/>
        </w:rPr>
        <w:t>were</w:t>
      </w:r>
      <w:r>
        <w:rPr>
          <w:color w:val="0E101A"/>
          <w:spacing w:val="-5"/>
        </w:rPr>
        <w:t> </w:t>
      </w:r>
      <w:r>
        <w:rPr>
          <w:color w:val="0E101A"/>
        </w:rPr>
        <w:t>grouped</w:t>
      </w:r>
      <w:r>
        <w:rPr>
          <w:color w:val="0E101A"/>
          <w:spacing w:val="-4"/>
        </w:rPr>
        <w:t> </w:t>
      </w:r>
      <w:r>
        <w:rPr>
          <w:color w:val="0E101A"/>
        </w:rPr>
        <w:t>into</w:t>
      </w:r>
      <w:r>
        <w:rPr>
          <w:color w:val="0E101A"/>
          <w:spacing w:val="-4"/>
        </w:rPr>
        <w:t> </w:t>
      </w:r>
      <w:r>
        <w:rPr>
          <w:color w:val="0E101A"/>
        </w:rPr>
        <w:t>broader</w:t>
      </w:r>
      <w:r>
        <w:rPr>
          <w:color w:val="0E101A"/>
          <w:spacing w:val="-3"/>
        </w:rPr>
        <w:t> </w:t>
      </w:r>
      <w:r>
        <w:rPr>
          <w:color w:val="0E101A"/>
        </w:rPr>
        <w:t>conceptual</w:t>
      </w:r>
      <w:r>
        <w:rPr>
          <w:color w:val="0E101A"/>
          <w:spacing w:val="-4"/>
        </w:rPr>
        <w:t> </w:t>
      </w:r>
      <w:r>
        <w:rPr>
          <w:color w:val="0E101A"/>
        </w:rPr>
        <w:t>categories</w:t>
      </w:r>
      <w:r>
        <w:rPr>
          <w:color w:val="0E101A"/>
          <w:spacing w:val="-4"/>
        </w:rPr>
        <w:t> </w:t>
      </w:r>
      <w:r>
        <w:rPr>
          <w:color w:val="0E101A"/>
        </w:rPr>
        <w:t>that</w:t>
      </w:r>
      <w:r>
        <w:rPr>
          <w:color w:val="0E101A"/>
          <w:spacing w:val="-4"/>
        </w:rPr>
        <w:t> </w:t>
      </w:r>
      <w:r>
        <w:rPr>
          <w:color w:val="0E101A"/>
        </w:rPr>
        <w:t>represent</w:t>
      </w:r>
      <w:r>
        <w:rPr>
          <w:color w:val="0E101A"/>
          <w:spacing w:val="-4"/>
        </w:rPr>
        <w:t> </w:t>
      </w:r>
      <w:r>
        <w:rPr>
          <w:color w:val="0E101A"/>
        </w:rPr>
        <w:t>shared</w:t>
      </w:r>
      <w:r>
        <w:rPr>
          <w:color w:val="0E101A"/>
          <w:spacing w:val="-2"/>
        </w:rPr>
        <w:t> </w:t>
      </w:r>
      <w:r>
        <w:rPr>
          <w:color w:val="0E101A"/>
        </w:rPr>
        <w:t>aspects</w:t>
      </w:r>
      <w:r>
        <w:rPr>
          <w:color w:val="0E101A"/>
          <w:spacing w:val="-4"/>
        </w:rPr>
        <w:t> </w:t>
      </w:r>
      <w:r>
        <w:rPr>
          <w:color w:val="0E101A"/>
        </w:rPr>
        <w:t>of participant experience. These categories were then refined into themes that reflected shared structures of meaning across participants' stories, consistent with a phenomenological interpretive analysis.</w:t>
      </w:r>
    </w:p>
    <w:p>
      <w:pPr>
        <w:pStyle w:val="BodyText"/>
        <w:spacing w:line="480" w:lineRule="auto"/>
        <w:ind w:right="373" w:firstLine="720"/>
      </w:pPr>
      <w:r>
        <w:rPr>
          <w:color w:val="0E101A"/>
        </w:rPr>
        <w:t>The</w:t>
      </w:r>
      <w:r>
        <w:rPr>
          <w:color w:val="0E101A"/>
          <w:spacing w:val="-5"/>
        </w:rPr>
        <w:t> </w:t>
      </w:r>
      <w:r>
        <w:rPr>
          <w:color w:val="0E101A"/>
        </w:rPr>
        <w:t>analytic</w:t>
      </w:r>
      <w:r>
        <w:rPr>
          <w:color w:val="0E101A"/>
          <w:spacing w:val="-5"/>
        </w:rPr>
        <w:t> </w:t>
      </w:r>
      <w:r>
        <w:rPr>
          <w:color w:val="0E101A"/>
        </w:rPr>
        <w:t>process</w:t>
      </w:r>
      <w:r>
        <w:rPr>
          <w:color w:val="0E101A"/>
          <w:spacing w:val="-4"/>
        </w:rPr>
        <w:t> </w:t>
      </w:r>
      <w:r>
        <w:rPr>
          <w:color w:val="0E101A"/>
        </w:rPr>
        <w:t>was</w:t>
      </w:r>
      <w:r>
        <w:rPr>
          <w:color w:val="0E101A"/>
          <w:spacing w:val="-4"/>
        </w:rPr>
        <w:t> </w:t>
      </w:r>
      <w:r>
        <w:rPr>
          <w:color w:val="0E101A"/>
        </w:rPr>
        <w:t>iterative</w:t>
      </w:r>
      <w:r>
        <w:rPr>
          <w:color w:val="0E101A"/>
          <w:spacing w:val="-5"/>
        </w:rPr>
        <w:t> </w:t>
      </w:r>
      <w:r>
        <w:rPr>
          <w:color w:val="0E101A"/>
        </w:rPr>
        <w:t>and</w:t>
      </w:r>
      <w:r>
        <w:rPr>
          <w:color w:val="0E101A"/>
          <w:spacing w:val="-4"/>
        </w:rPr>
        <w:t> </w:t>
      </w:r>
      <w:r>
        <w:rPr>
          <w:color w:val="0E101A"/>
        </w:rPr>
        <w:t>reflective,</w:t>
      </w:r>
      <w:r>
        <w:rPr>
          <w:color w:val="0E101A"/>
          <w:spacing w:val="-4"/>
        </w:rPr>
        <w:t> </w:t>
      </w:r>
      <w:r>
        <w:rPr>
          <w:color w:val="0E101A"/>
        </w:rPr>
        <w:t>involving</w:t>
      </w:r>
      <w:r>
        <w:rPr>
          <w:color w:val="0E101A"/>
          <w:spacing w:val="-4"/>
        </w:rPr>
        <w:t> </w:t>
      </w:r>
      <w:r>
        <w:rPr>
          <w:color w:val="0E101A"/>
        </w:rPr>
        <w:t>repeated</w:t>
      </w:r>
      <w:r>
        <w:rPr>
          <w:color w:val="0E101A"/>
          <w:spacing w:val="-2"/>
        </w:rPr>
        <w:t> </w:t>
      </w:r>
      <w:r>
        <w:rPr>
          <w:color w:val="0E101A"/>
        </w:rPr>
        <w:t>review</w:t>
      </w:r>
      <w:r>
        <w:rPr>
          <w:color w:val="0E101A"/>
          <w:spacing w:val="-3"/>
        </w:rPr>
        <w:t> </w:t>
      </w:r>
      <w:r>
        <w:rPr>
          <w:color w:val="0E101A"/>
        </w:rPr>
        <w:t>of</w:t>
      </w:r>
      <w:r>
        <w:rPr>
          <w:color w:val="0E101A"/>
          <w:spacing w:val="-5"/>
        </w:rPr>
        <w:t> </w:t>
      </w:r>
      <w:r>
        <w:rPr>
          <w:color w:val="0E101A"/>
        </w:rPr>
        <w:t>transcripts, refinement</w:t>
      </w:r>
      <w:r>
        <w:rPr>
          <w:color w:val="0E101A"/>
          <w:spacing w:val="-3"/>
        </w:rPr>
        <w:t> </w:t>
      </w:r>
      <w:r>
        <w:rPr>
          <w:color w:val="0E101A"/>
        </w:rPr>
        <w:t>of</w:t>
      </w:r>
      <w:r>
        <w:rPr>
          <w:color w:val="0E101A"/>
          <w:spacing w:val="-2"/>
        </w:rPr>
        <w:t> </w:t>
      </w:r>
      <w:r>
        <w:rPr>
          <w:color w:val="0E101A"/>
        </w:rPr>
        <w:t>code</w:t>
      </w:r>
      <w:r>
        <w:rPr>
          <w:color w:val="0E101A"/>
          <w:spacing w:val="-4"/>
        </w:rPr>
        <w:t> </w:t>
      </w:r>
      <w:r>
        <w:rPr>
          <w:color w:val="0E101A"/>
        </w:rPr>
        <w:t>definitions,</w:t>
      </w:r>
      <w:r>
        <w:rPr>
          <w:color w:val="0E101A"/>
          <w:spacing w:val="-3"/>
        </w:rPr>
        <w:t> </w:t>
      </w:r>
      <w:r>
        <w:rPr>
          <w:color w:val="0E101A"/>
        </w:rPr>
        <w:t>and</w:t>
      </w:r>
      <w:r>
        <w:rPr>
          <w:color w:val="0E101A"/>
          <w:spacing w:val="-3"/>
        </w:rPr>
        <w:t> </w:t>
      </w:r>
      <w:r>
        <w:rPr>
          <w:color w:val="0E101A"/>
        </w:rPr>
        <w:t>ongoing</w:t>
      </w:r>
      <w:r>
        <w:rPr>
          <w:color w:val="0E101A"/>
          <w:spacing w:val="-3"/>
        </w:rPr>
        <w:t> </w:t>
      </w:r>
      <w:r>
        <w:rPr>
          <w:color w:val="0E101A"/>
        </w:rPr>
        <w:t>comparison</w:t>
      </w:r>
      <w:r>
        <w:rPr>
          <w:color w:val="0E101A"/>
          <w:spacing w:val="-3"/>
        </w:rPr>
        <w:t> </w:t>
      </w:r>
      <w:r>
        <w:rPr>
          <w:color w:val="0E101A"/>
        </w:rPr>
        <w:t>across</w:t>
      </w:r>
      <w:r>
        <w:rPr>
          <w:color w:val="0E101A"/>
          <w:spacing w:val="-3"/>
        </w:rPr>
        <w:t> </w:t>
      </w:r>
      <w:r>
        <w:rPr>
          <w:color w:val="0E101A"/>
        </w:rPr>
        <w:t>participants.</w:t>
      </w:r>
      <w:r>
        <w:rPr>
          <w:color w:val="0E101A"/>
          <w:spacing w:val="-3"/>
        </w:rPr>
        <w:t> </w:t>
      </w:r>
      <w:r>
        <w:rPr>
          <w:color w:val="0E101A"/>
        </w:rPr>
        <w:t>Microsoft</w:t>
      </w:r>
      <w:r>
        <w:rPr>
          <w:color w:val="0E101A"/>
          <w:spacing w:val="-3"/>
        </w:rPr>
        <w:t> </w:t>
      </w:r>
      <w:r>
        <w:rPr>
          <w:color w:val="0E101A"/>
        </w:rPr>
        <w:t>Excel</w:t>
      </w:r>
      <w:r>
        <w:rPr>
          <w:color w:val="0E101A"/>
          <w:spacing w:val="-3"/>
        </w:rPr>
        <w:t> </w:t>
      </w:r>
      <w:r>
        <w:rPr>
          <w:color w:val="0E101A"/>
        </w:rPr>
        <w:t>was used to maintain a structured audit trail documenting interpretive coding, theme development, and analytic memos. This audit trail supported transparency while preserving hermeneutic phenomenology’s emphasis on interpretive engagement with participant meaning.</w:t>
      </w:r>
    </w:p>
    <w:p>
      <w:pPr>
        <w:pStyle w:val="BodyText"/>
        <w:spacing w:line="480" w:lineRule="auto"/>
        <w:ind w:right="497" w:firstLine="720"/>
      </w:pPr>
      <w:r>
        <w:rPr>
          <w:color w:val="0E101A"/>
        </w:rPr>
        <w:t>Themes were finalized once consistent patterns of meaning were observed across multiple</w:t>
      </w:r>
      <w:r>
        <w:rPr>
          <w:color w:val="0E101A"/>
          <w:spacing w:val="-5"/>
        </w:rPr>
        <w:t> </w:t>
      </w:r>
      <w:r>
        <w:rPr>
          <w:color w:val="0E101A"/>
        </w:rPr>
        <w:t>participants,</w:t>
      </w:r>
      <w:r>
        <w:rPr>
          <w:color w:val="0E101A"/>
          <w:spacing w:val="-4"/>
        </w:rPr>
        <w:t> </w:t>
      </w:r>
      <w:r>
        <w:rPr>
          <w:color w:val="0E101A"/>
        </w:rPr>
        <w:t>and</w:t>
      </w:r>
      <w:r>
        <w:rPr>
          <w:color w:val="0E101A"/>
          <w:spacing w:val="-4"/>
        </w:rPr>
        <w:t> </w:t>
      </w:r>
      <w:r>
        <w:rPr>
          <w:color w:val="0E101A"/>
        </w:rPr>
        <w:t>no</w:t>
      </w:r>
      <w:r>
        <w:rPr>
          <w:color w:val="0E101A"/>
          <w:spacing w:val="-4"/>
        </w:rPr>
        <w:t> </w:t>
      </w:r>
      <w:r>
        <w:rPr>
          <w:color w:val="0E101A"/>
        </w:rPr>
        <w:t>significantly</w:t>
      </w:r>
      <w:r>
        <w:rPr>
          <w:color w:val="0E101A"/>
          <w:spacing w:val="-4"/>
        </w:rPr>
        <w:t> </w:t>
      </w:r>
      <w:r>
        <w:rPr>
          <w:color w:val="0E101A"/>
        </w:rPr>
        <w:t>new</w:t>
      </w:r>
      <w:r>
        <w:rPr>
          <w:color w:val="0E101A"/>
          <w:spacing w:val="-5"/>
        </w:rPr>
        <w:t> </w:t>
      </w:r>
      <w:r>
        <w:rPr>
          <w:color w:val="0E101A"/>
        </w:rPr>
        <w:t>thematic</w:t>
      </w:r>
      <w:r>
        <w:rPr>
          <w:color w:val="0E101A"/>
          <w:spacing w:val="-5"/>
        </w:rPr>
        <w:t> </w:t>
      </w:r>
      <w:r>
        <w:rPr>
          <w:color w:val="0E101A"/>
        </w:rPr>
        <w:t>categories</w:t>
      </w:r>
      <w:r>
        <w:rPr>
          <w:color w:val="0E101A"/>
          <w:spacing w:val="-4"/>
        </w:rPr>
        <w:t> </w:t>
      </w:r>
      <w:r>
        <w:rPr>
          <w:color w:val="0E101A"/>
        </w:rPr>
        <w:t>appeared.</w:t>
      </w:r>
      <w:r>
        <w:rPr>
          <w:color w:val="0E101A"/>
          <w:spacing w:val="-4"/>
        </w:rPr>
        <w:t> </w:t>
      </w:r>
      <w:r>
        <w:rPr>
          <w:color w:val="0E101A"/>
        </w:rPr>
        <w:t>The</w:t>
      </w:r>
      <w:r>
        <w:rPr>
          <w:color w:val="0E101A"/>
          <w:spacing w:val="-5"/>
        </w:rPr>
        <w:t> </w:t>
      </w:r>
      <w:r>
        <w:rPr>
          <w:color w:val="0E101A"/>
        </w:rPr>
        <w:t>final</w:t>
      </w:r>
      <w:r>
        <w:rPr>
          <w:color w:val="0E101A"/>
          <w:spacing w:val="-4"/>
        </w:rPr>
        <w:t> </w:t>
      </w:r>
      <w:r>
        <w:rPr>
          <w:color w:val="0E101A"/>
        </w:rPr>
        <w:t>themes were reviewed against the entire dataset to ensure they accurately represented participant perspectives and the lived experience of college departure.</w:t>
      </w:r>
    </w:p>
    <w:p>
      <w:pPr>
        <w:pStyle w:val="BodyText"/>
        <w:spacing w:before="1"/>
        <w:ind w:left="719"/>
      </w:pPr>
      <w:r>
        <w:rPr/>
        <w:t>To</w:t>
      </w:r>
      <w:r>
        <w:rPr>
          <w:spacing w:val="-4"/>
        </w:rPr>
        <w:t> </w:t>
      </w:r>
      <w:r>
        <w:rPr/>
        <w:t>improve</w:t>
      </w:r>
      <w:r>
        <w:rPr>
          <w:spacing w:val="-3"/>
        </w:rPr>
        <w:t> </w:t>
      </w:r>
      <w:r>
        <w:rPr/>
        <w:t>analytic</w:t>
      </w:r>
      <w:r>
        <w:rPr>
          <w:spacing w:val="-2"/>
        </w:rPr>
        <w:t> </w:t>
      </w:r>
      <w:r>
        <w:rPr/>
        <w:t>transparency, a</w:t>
      </w:r>
      <w:r>
        <w:rPr>
          <w:spacing w:val="-2"/>
        </w:rPr>
        <w:t> </w:t>
      </w:r>
      <w:r>
        <w:rPr/>
        <w:t>structured</w:t>
      </w:r>
      <w:r>
        <w:rPr>
          <w:spacing w:val="-2"/>
        </w:rPr>
        <w:t> </w:t>
      </w:r>
      <w:r>
        <w:rPr/>
        <w:t>audit</w:t>
      </w:r>
      <w:r>
        <w:rPr>
          <w:spacing w:val="-2"/>
        </w:rPr>
        <w:t> </w:t>
      </w:r>
      <w:r>
        <w:rPr/>
        <w:t>trail</w:t>
      </w:r>
      <w:r>
        <w:rPr>
          <w:spacing w:val="-1"/>
        </w:rPr>
        <w:t> </w:t>
      </w:r>
      <w:r>
        <w:rPr/>
        <w:t>was</w:t>
      </w:r>
      <w:r>
        <w:rPr>
          <w:spacing w:val="-2"/>
        </w:rPr>
        <w:t> </w:t>
      </w:r>
      <w:r>
        <w:rPr/>
        <w:t>kept</w:t>
      </w:r>
      <w:r>
        <w:rPr>
          <w:spacing w:val="-1"/>
        </w:rPr>
        <w:t> </w:t>
      </w:r>
      <w:r>
        <w:rPr/>
        <w:t>using</w:t>
      </w:r>
      <w:r>
        <w:rPr>
          <w:spacing w:val="-2"/>
        </w:rPr>
        <w:t> </w:t>
      </w:r>
      <w:r>
        <w:rPr/>
        <w:t>Microsoft</w:t>
      </w:r>
      <w:r>
        <w:rPr>
          <w:spacing w:val="-1"/>
        </w:rPr>
        <w:t> </w:t>
      </w:r>
      <w:r>
        <w:rPr>
          <w:spacing w:val="-2"/>
        </w:rPr>
        <w:t>Excel.</w:t>
      </w:r>
    </w:p>
    <w:p>
      <w:pPr>
        <w:pStyle w:val="BodyText"/>
      </w:pPr>
    </w:p>
    <w:p>
      <w:pPr>
        <w:pStyle w:val="BodyText"/>
        <w:spacing w:line="480" w:lineRule="auto"/>
        <w:ind w:left="-1" w:right="358"/>
      </w:pPr>
      <w:r>
        <w:rPr/>
        <w:t>Transcripts were coded line by line in the participants' language to create initial codes. These codes were grouped into broader conceptual categories and refined into themes through ongoing comparative</w:t>
      </w:r>
      <w:r>
        <w:rPr>
          <w:spacing w:val="-2"/>
        </w:rPr>
        <w:t> </w:t>
      </w:r>
      <w:r>
        <w:rPr/>
        <w:t>analysis.</w:t>
      </w:r>
      <w:r>
        <w:rPr>
          <w:spacing w:val="-3"/>
        </w:rPr>
        <w:t> </w:t>
      </w:r>
      <w:r>
        <w:rPr/>
        <w:t>Table</w:t>
      </w:r>
      <w:r>
        <w:rPr>
          <w:spacing w:val="-4"/>
        </w:rPr>
        <w:t> </w:t>
      </w:r>
      <w:r>
        <w:rPr/>
        <w:t>1</w:t>
      </w:r>
      <w:r>
        <w:rPr>
          <w:spacing w:val="-3"/>
        </w:rPr>
        <w:t> </w:t>
      </w:r>
      <w:r>
        <w:rPr/>
        <w:t>shows</w:t>
      </w:r>
      <w:r>
        <w:rPr>
          <w:spacing w:val="-3"/>
        </w:rPr>
        <w:t> </w:t>
      </w:r>
      <w:r>
        <w:rPr/>
        <w:t>an</w:t>
      </w:r>
      <w:r>
        <w:rPr>
          <w:spacing w:val="-3"/>
        </w:rPr>
        <w:t> </w:t>
      </w:r>
      <w:r>
        <w:rPr/>
        <w:t>example</w:t>
      </w:r>
      <w:r>
        <w:rPr>
          <w:spacing w:val="-2"/>
        </w:rPr>
        <w:t> </w:t>
      </w:r>
      <w:r>
        <w:rPr/>
        <w:t>of</w:t>
      </w:r>
      <w:r>
        <w:rPr>
          <w:spacing w:val="-4"/>
        </w:rPr>
        <w:t> </w:t>
      </w:r>
      <w:r>
        <w:rPr/>
        <w:t>this</w:t>
      </w:r>
      <w:r>
        <w:rPr>
          <w:spacing w:val="-3"/>
        </w:rPr>
        <w:t> </w:t>
      </w:r>
      <w:r>
        <w:rPr/>
        <w:t>audit</w:t>
      </w:r>
      <w:r>
        <w:rPr>
          <w:spacing w:val="-3"/>
        </w:rPr>
        <w:t> </w:t>
      </w:r>
      <w:r>
        <w:rPr/>
        <w:t>trail</w:t>
      </w:r>
      <w:r>
        <w:rPr>
          <w:spacing w:val="-3"/>
        </w:rPr>
        <w:t> </w:t>
      </w:r>
      <w:r>
        <w:rPr/>
        <w:t>progress</w:t>
      </w:r>
      <w:r>
        <w:rPr>
          <w:spacing w:val="-3"/>
        </w:rPr>
        <w:t> </w:t>
      </w:r>
      <w:r>
        <w:rPr/>
        <w:t>from</w:t>
      </w:r>
      <w:r>
        <w:rPr>
          <w:spacing w:val="-3"/>
        </w:rPr>
        <w:t> </w:t>
      </w:r>
      <w:r>
        <w:rPr/>
        <w:t>the</w:t>
      </w:r>
      <w:r>
        <w:rPr>
          <w:spacing w:val="-4"/>
        </w:rPr>
        <w:t> </w:t>
      </w:r>
      <w:r>
        <w:rPr/>
        <w:t>participant's statement to initial codes, categories, and the final theme.</w:t>
      </w:r>
    </w:p>
    <w:p>
      <w:pPr>
        <w:pStyle w:val="BodyText"/>
        <w:spacing w:after="0" w:line="480" w:lineRule="auto"/>
        <w:sectPr>
          <w:pgSz w:w="12240" w:h="15840"/>
          <w:pgMar w:header="0" w:footer="1063" w:top="1360" w:bottom="1260" w:left="1440" w:right="1080"/>
        </w:sectPr>
      </w:pPr>
    </w:p>
    <w:p>
      <w:pPr>
        <w:pStyle w:val="Heading1"/>
        <w:spacing w:before="79"/>
      </w:pPr>
      <w:r>
        <w:rPr>
          <w:color w:val="0E101A"/>
        </w:rPr>
        <w:t>Table</w:t>
      </w:r>
      <w:r>
        <w:rPr>
          <w:color w:val="0E101A"/>
          <w:spacing w:val="-1"/>
        </w:rPr>
        <w:t> </w:t>
      </w:r>
      <w:r>
        <w:rPr>
          <w:color w:val="0E101A"/>
          <w:spacing w:val="-10"/>
        </w:rPr>
        <w:t>1</w:t>
      </w:r>
    </w:p>
    <w:p>
      <w:pPr>
        <w:pStyle w:val="BodyText"/>
        <w:rPr>
          <w:b/>
        </w:rPr>
      </w:pPr>
    </w:p>
    <w:p>
      <w:pPr>
        <w:spacing w:before="0"/>
        <w:ind w:left="0" w:right="0" w:firstLine="0"/>
        <w:jc w:val="left"/>
        <w:rPr>
          <w:i/>
          <w:sz w:val="24"/>
        </w:rPr>
      </w:pPr>
      <w:r>
        <w:rPr>
          <w:i/>
          <w:color w:val="0E101A"/>
          <w:sz w:val="24"/>
        </w:rPr>
        <w:t>Example</w:t>
      </w:r>
      <w:r>
        <w:rPr>
          <w:i/>
          <w:color w:val="0E101A"/>
          <w:spacing w:val="-6"/>
          <w:sz w:val="24"/>
        </w:rPr>
        <w:t> </w:t>
      </w:r>
      <w:r>
        <w:rPr>
          <w:i/>
          <w:color w:val="0E101A"/>
          <w:sz w:val="24"/>
        </w:rPr>
        <w:t>of</w:t>
      </w:r>
      <w:r>
        <w:rPr>
          <w:i/>
          <w:color w:val="0E101A"/>
          <w:spacing w:val="-2"/>
          <w:sz w:val="24"/>
        </w:rPr>
        <w:t> </w:t>
      </w:r>
      <w:r>
        <w:rPr>
          <w:i/>
          <w:color w:val="0E101A"/>
          <w:sz w:val="24"/>
        </w:rPr>
        <w:t>Audit</w:t>
      </w:r>
      <w:r>
        <w:rPr>
          <w:i/>
          <w:color w:val="0E101A"/>
          <w:spacing w:val="-3"/>
          <w:sz w:val="24"/>
        </w:rPr>
        <w:t> </w:t>
      </w:r>
      <w:r>
        <w:rPr>
          <w:i/>
          <w:color w:val="0E101A"/>
          <w:sz w:val="24"/>
        </w:rPr>
        <w:t>Trail</w:t>
      </w:r>
      <w:r>
        <w:rPr>
          <w:i/>
          <w:color w:val="0E101A"/>
          <w:spacing w:val="-2"/>
          <w:sz w:val="24"/>
        </w:rPr>
        <w:t> </w:t>
      </w:r>
      <w:r>
        <w:rPr>
          <w:i/>
          <w:color w:val="0E101A"/>
          <w:sz w:val="24"/>
        </w:rPr>
        <w:t>Demonstrating</w:t>
      </w:r>
      <w:r>
        <w:rPr>
          <w:i/>
          <w:color w:val="0E101A"/>
          <w:spacing w:val="-2"/>
          <w:sz w:val="24"/>
        </w:rPr>
        <w:t> </w:t>
      </w:r>
      <w:r>
        <w:rPr>
          <w:i/>
          <w:color w:val="0E101A"/>
          <w:sz w:val="24"/>
        </w:rPr>
        <w:t>Progression</w:t>
      </w:r>
      <w:r>
        <w:rPr>
          <w:i/>
          <w:color w:val="0E101A"/>
          <w:spacing w:val="-3"/>
          <w:sz w:val="24"/>
        </w:rPr>
        <w:t> </w:t>
      </w:r>
      <w:r>
        <w:rPr>
          <w:i/>
          <w:color w:val="0E101A"/>
          <w:sz w:val="24"/>
        </w:rPr>
        <w:t>from</w:t>
      </w:r>
      <w:r>
        <w:rPr>
          <w:i/>
          <w:color w:val="0E101A"/>
          <w:spacing w:val="-3"/>
          <w:sz w:val="24"/>
        </w:rPr>
        <w:t> </w:t>
      </w:r>
      <w:r>
        <w:rPr>
          <w:i/>
          <w:color w:val="0E101A"/>
          <w:sz w:val="24"/>
        </w:rPr>
        <w:t>Participant</w:t>
      </w:r>
      <w:r>
        <w:rPr>
          <w:i/>
          <w:color w:val="0E101A"/>
          <w:spacing w:val="-3"/>
          <w:sz w:val="24"/>
        </w:rPr>
        <w:t> </w:t>
      </w:r>
      <w:r>
        <w:rPr>
          <w:i/>
          <w:color w:val="0E101A"/>
          <w:sz w:val="24"/>
        </w:rPr>
        <w:t>Statement</w:t>
      </w:r>
      <w:r>
        <w:rPr>
          <w:i/>
          <w:color w:val="0E101A"/>
          <w:spacing w:val="-2"/>
          <w:sz w:val="24"/>
        </w:rPr>
        <w:t> </w:t>
      </w:r>
      <w:r>
        <w:rPr>
          <w:i/>
          <w:color w:val="0E101A"/>
          <w:sz w:val="24"/>
        </w:rPr>
        <w:t>to</w:t>
      </w:r>
      <w:r>
        <w:rPr>
          <w:i/>
          <w:color w:val="0E101A"/>
          <w:spacing w:val="-2"/>
          <w:sz w:val="24"/>
        </w:rPr>
        <w:t> Theme</w:t>
      </w:r>
    </w:p>
    <w:p>
      <w:pPr>
        <w:pStyle w:val="BodyText"/>
        <w:spacing w:before="47"/>
        <w:rPr>
          <w:i/>
          <w:sz w:val="20"/>
        </w:rPr>
      </w:pPr>
    </w:p>
    <w:tbl>
      <w:tblPr>
        <w:tblW w:w="0" w:type="auto"/>
        <w:jc w:val="left"/>
        <w:tblInd w:w="5"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top w:w="0" w:type="dxa"/>
          <w:left w:w="0" w:type="dxa"/>
          <w:bottom w:w="0" w:type="dxa"/>
          <w:right w:w="0" w:type="dxa"/>
        </w:tblCellMar>
        <w:tblLook w:val="01E0"/>
      </w:tblPr>
      <w:tblGrid>
        <w:gridCol w:w="3142"/>
        <w:gridCol w:w="2657"/>
        <w:gridCol w:w="2064"/>
        <w:gridCol w:w="1488"/>
      </w:tblGrid>
      <w:tr>
        <w:trPr>
          <w:trHeight w:val="551" w:hRule="atLeast"/>
        </w:trPr>
        <w:tc>
          <w:tcPr>
            <w:tcW w:w="3142" w:type="dxa"/>
          </w:tcPr>
          <w:p>
            <w:pPr>
              <w:pStyle w:val="TableParagraph"/>
              <w:spacing w:line="276" w:lineRule="exact"/>
              <w:ind w:left="499" w:right="426" w:hanging="58"/>
              <w:rPr>
                <w:b/>
                <w:sz w:val="24"/>
              </w:rPr>
            </w:pPr>
            <w:r>
              <w:rPr>
                <w:b/>
                <w:sz w:val="24"/>
              </w:rPr>
              <w:t>Participant</w:t>
            </w:r>
            <w:r>
              <w:rPr>
                <w:b/>
                <w:spacing w:val="-15"/>
                <w:sz w:val="24"/>
              </w:rPr>
              <w:t> </w:t>
            </w:r>
            <w:r>
              <w:rPr>
                <w:b/>
                <w:sz w:val="24"/>
              </w:rPr>
              <w:t>Statement (Transcript Excerpt)</w:t>
            </w:r>
          </w:p>
        </w:tc>
        <w:tc>
          <w:tcPr>
            <w:tcW w:w="2657" w:type="dxa"/>
          </w:tcPr>
          <w:p>
            <w:pPr>
              <w:pStyle w:val="TableParagraph"/>
              <w:spacing w:line="275" w:lineRule="exact"/>
              <w:ind w:left="424"/>
              <w:rPr>
                <w:b/>
                <w:sz w:val="24"/>
              </w:rPr>
            </w:pPr>
            <w:r>
              <w:rPr>
                <w:b/>
                <w:sz w:val="24"/>
              </w:rPr>
              <w:t>First-Order</w:t>
            </w:r>
            <w:r>
              <w:rPr>
                <w:b/>
                <w:spacing w:val="-7"/>
                <w:sz w:val="24"/>
              </w:rPr>
              <w:t> </w:t>
            </w:r>
            <w:r>
              <w:rPr>
                <w:b/>
                <w:spacing w:val="-4"/>
                <w:sz w:val="24"/>
              </w:rPr>
              <w:t>Code</w:t>
            </w:r>
          </w:p>
        </w:tc>
        <w:tc>
          <w:tcPr>
            <w:tcW w:w="2064" w:type="dxa"/>
          </w:tcPr>
          <w:p>
            <w:pPr>
              <w:pStyle w:val="TableParagraph"/>
              <w:spacing w:line="275" w:lineRule="exact"/>
              <w:ind w:left="558"/>
              <w:rPr>
                <w:b/>
                <w:sz w:val="24"/>
              </w:rPr>
            </w:pPr>
            <w:r>
              <w:rPr>
                <w:b/>
                <w:spacing w:val="-2"/>
                <w:sz w:val="24"/>
              </w:rPr>
              <w:t>Category</w:t>
            </w:r>
          </w:p>
        </w:tc>
        <w:tc>
          <w:tcPr>
            <w:tcW w:w="1488" w:type="dxa"/>
          </w:tcPr>
          <w:p>
            <w:pPr>
              <w:pStyle w:val="TableParagraph"/>
              <w:spacing w:line="275" w:lineRule="exact"/>
              <w:ind w:left="388"/>
              <w:rPr>
                <w:b/>
                <w:sz w:val="24"/>
              </w:rPr>
            </w:pPr>
            <w:r>
              <w:rPr>
                <w:b/>
                <w:spacing w:val="-2"/>
                <w:sz w:val="24"/>
              </w:rPr>
              <w:t>Theme</w:t>
            </w:r>
          </w:p>
        </w:tc>
      </w:tr>
      <w:tr>
        <w:trPr>
          <w:trHeight w:val="1103" w:hRule="atLeast"/>
        </w:trPr>
        <w:tc>
          <w:tcPr>
            <w:tcW w:w="3142" w:type="dxa"/>
          </w:tcPr>
          <w:p>
            <w:pPr>
              <w:pStyle w:val="TableParagraph"/>
              <w:spacing w:line="276" w:lineRule="exact"/>
              <w:ind w:right="426"/>
              <w:rPr>
                <w:sz w:val="24"/>
              </w:rPr>
            </w:pPr>
            <w:r>
              <w:rPr>
                <w:sz w:val="24"/>
              </w:rPr>
              <w:t>“My brother and college-bound programs were the only</w:t>
            </w:r>
            <w:r>
              <w:rPr>
                <w:spacing w:val="-7"/>
                <w:sz w:val="24"/>
              </w:rPr>
              <w:t> </w:t>
            </w:r>
            <w:r>
              <w:rPr>
                <w:sz w:val="24"/>
              </w:rPr>
              <w:t>reason</w:t>
            </w:r>
            <w:r>
              <w:rPr>
                <w:spacing w:val="-5"/>
                <w:sz w:val="24"/>
              </w:rPr>
              <w:t> </w:t>
            </w:r>
            <w:r>
              <w:rPr>
                <w:sz w:val="24"/>
              </w:rPr>
              <w:t>I</w:t>
            </w:r>
            <w:r>
              <w:rPr>
                <w:spacing w:val="-11"/>
                <w:sz w:val="24"/>
              </w:rPr>
              <w:t> </w:t>
            </w:r>
            <w:r>
              <w:rPr>
                <w:sz w:val="24"/>
              </w:rPr>
              <w:t>knew</w:t>
            </w:r>
            <w:r>
              <w:rPr>
                <w:spacing w:val="-8"/>
                <w:sz w:val="24"/>
              </w:rPr>
              <w:t> </w:t>
            </w:r>
            <w:r>
              <w:rPr>
                <w:sz w:val="24"/>
              </w:rPr>
              <w:t>how</w:t>
            </w:r>
            <w:r>
              <w:rPr>
                <w:spacing w:val="-8"/>
                <w:sz w:val="24"/>
              </w:rPr>
              <w:t> </w:t>
            </w:r>
            <w:r>
              <w:rPr>
                <w:sz w:val="24"/>
              </w:rPr>
              <w:t>to </w:t>
            </w:r>
            <w:r>
              <w:rPr>
                <w:spacing w:val="-2"/>
                <w:sz w:val="24"/>
              </w:rPr>
              <w:t>apply.”</w:t>
            </w:r>
          </w:p>
        </w:tc>
        <w:tc>
          <w:tcPr>
            <w:tcW w:w="2657" w:type="dxa"/>
          </w:tcPr>
          <w:p>
            <w:pPr>
              <w:pStyle w:val="TableParagraph"/>
              <w:rPr>
                <w:sz w:val="24"/>
              </w:rPr>
            </w:pPr>
            <w:r>
              <w:rPr>
                <w:sz w:val="24"/>
              </w:rPr>
              <w:t>Reliance on external institutional</w:t>
            </w:r>
            <w:r>
              <w:rPr>
                <w:spacing w:val="-15"/>
                <w:sz w:val="24"/>
              </w:rPr>
              <w:t> </w:t>
            </w:r>
            <w:r>
              <w:rPr>
                <w:sz w:val="24"/>
              </w:rPr>
              <w:t>guidance</w:t>
            </w:r>
          </w:p>
        </w:tc>
        <w:tc>
          <w:tcPr>
            <w:tcW w:w="2064" w:type="dxa"/>
          </w:tcPr>
          <w:p>
            <w:pPr>
              <w:pStyle w:val="TableParagraph"/>
              <w:ind w:right="269"/>
              <w:rPr>
                <w:sz w:val="24"/>
              </w:rPr>
            </w:pPr>
            <w:r>
              <w:rPr>
                <w:sz w:val="24"/>
              </w:rPr>
              <w:t>Limited</w:t>
            </w:r>
            <w:r>
              <w:rPr>
                <w:spacing w:val="-15"/>
                <w:sz w:val="24"/>
              </w:rPr>
              <w:t> </w:t>
            </w:r>
            <w:r>
              <w:rPr>
                <w:sz w:val="24"/>
              </w:rPr>
              <w:t>inherited </w:t>
            </w:r>
            <w:r>
              <w:rPr>
                <w:spacing w:val="-2"/>
                <w:sz w:val="24"/>
              </w:rPr>
              <w:t>institutional knowledge</w:t>
            </w:r>
          </w:p>
        </w:tc>
        <w:tc>
          <w:tcPr>
            <w:tcW w:w="1488" w:type="dxa"/>
          </w:tcPr>
          <w:p>
            <w:pPr>
              <w:pStyle w:val="TableParagraph"/>
              <w:ind w:left="104" w:right="506"/>
              <w:jc w:val="both"/>
              <w:rPr>
                <w:sz w:val="24"/>
              </w:rPr>
            </w:pPr>
            <w:r>
              <w:rPr>
                <w:spacing w:val="-2"/>
                <w:sz w:val="24"/>
              </w:rPr>
              <w:t>Limited parental guidance</w:t>
            </w:r>
          </w:p>
        </w:tc>
      </w:tr>
      <w:tr>
        <w:trPr>
          <w:trHeight w:val="826" w:hRule="atLeast"/>
        </w:trPr>
        <w:tc>
          <w:tcPr>
            <w:tcW w:w="3142" w:type="dxa"/>
          </w:tcPr>
          <w:p>
            <w:pPr>
              <w:pStyle w:val="TableParagraph"/>
              <w:spacing w:line="276" w:lineRule="exact"/>
              <w:ind w:right="263"/>
              <w:jc w:val="both"/>
              <w:rPr>
                <w:sz w:val="24"/>
              </w:rPr>
            </w:pPr>
            <w:r>
              <w:rPr>
                <w:sz w:val="24"/>
              </w:rPr>
              <w:t>“My mother encouraged me but</w:t>
            </w:r>
            <w:r>
              <w:rPr>
                <w:spacing w:val="-9"/>
                <w:sz w:val="24"/>
              </w:rPr>
              <w:t> </w:t>
            </w:r>
            <w:r>
              <w:rPr>
                <w:sz w:val="24"/>
              </w:rPr>
              <w:t>didn’t</w:t>
            </w:r>
            <w:r>
              <w:rPr>
                <w:spacing w:val="-10"/>
                <w:sz w:val="24"/>
              </w:rPr>
              <w:t> </w:t>
            </w:r>
            <w:r>
              <w:rPr>
                <w:sz w:val="24"/>
              </w:rPr>
              <w:t>know</w:t>
            </w:r>
            <w:r>
              <w:rPr>
                <w:spacing w:val="-10"/>
                <w:sz w:val="24"/>
              </w:rPr>
              <w:t> </w:t>
            </w:r>
            <w:r>
              <w:rPr>
                <w:sz w:val="24"/>
              </w:rPr>
              <w:t>how</w:t>
            </w:r>
            <w:r>
              <w:rPr>
                <w:spacing w:val="-10"/>
                <w:sz w:val="24"/>
              </w:rPr>
              <w:t> </w:t>
            </w:r>
            <w:r>
              <w:rPr>
                <w:sz w:val="24"/>
              </w:rPr>
              <w:t>college </w:t>
            </w:r>
            <w:r>
              <w:rPr>
                <w:spacing w:val="-2"/>
                <w:sz w:val="24"/>
              </w:rPr>
              <w:t>worked.”</w:t>
            </w:r>
          </w:p>
        </w:tc>
        <w:tc>
          <w:tcPr>
            <w:tcW w:w="2657" w:type="dxa"/>
          </w:tcPr>
          <w:p>
            <w:pPr>
              <w:pStyle w:val="TableParagraph"/>
              <w:spacing w:line="276" w:lineRule="exact"/>
              <w:ind w:right="222"/>
              <w:rPr>
                <w:sz w:val="24"/>
              </w:rPr>
            </w:pPr>
            <w:r>
              <w:rPr>
                <w:sz w:val="24"/>
              </w:rPr>
              <w:t>Parental</w:t>
            </w:r>
            <w:r>
              <w:rPr>
                <w:spacing w:val="-15"/>
                <w:sz w:val="24"/>
              </w:rPr>
              <w:t> </w:t>
            </w:r>
            <w:r>
              <w:rPr>
                <w:sz w:val="24"/>
              </w:rPr>
              <w:t>encouragement without institutional </w:t>
            </w:r>
            <w:r>
              <w:rPr>
                <w:spacing w:val="-2"/>
                <w:sz w:val="24"/>
              </w:rPr>
              <w:t>knowledge</w:t>
            </w:r>
          </w:p>
        </w:tc>
        <w:tc>
          <w:tcPr>
            <w:tcW w:w="2064" w:type="dxa"/>
          </w:tcPr>
          <w:p>
            <w:pPr>
              <w:pStyle w:val="TableParagraph"/>
              <w:spacing w:line="276" w:lineRule="exact"/>
              <w:ind w:right="269"/>
              <w:rPr>
                <w:sz w:val="24"/>
              </w:rPr>
            </w:pPr>
            <w:r>
              <w:rPr>
                <w:sz w:val="24"/>
              </w:rPr>
              <w:t>Limited</w:t>
            </w:r>
            <w:r>
              <w:rPr>
                <w:spacing w:val="-15"/>
                <w:sz w:val="24"/>
              </w:rPr>
              <w:t> </w:t>
            </w:r>
            <w:r>
              <w:rPr>
                <w:sz w:val="24"/>
              </w:rPr>
              <w:t>inherited </w:t>
            </w:r>
            <w:r>
              <w:rPr>
                <w:spacing w:val="-2"/>
                <w:sz w:val="24"/>
              </w:rPr>
              <w:t>institutional knowledge</w:t>
            </w:r>
          </w:p>
        </w:tc>
        <w:tc>
          <w:tcPr>
            <w:tcW w:w="1488" w:type="dxa"/>
          </w:tcPr>
          <w:p>
            <w:pPr>
              <w:pStyle w:val="TableParagraph"/>
              <w:spacing w:line="276" w:lineRule="exact"/>
              <w:ind w:left="104" w:right="506"/>
              <w:jc w:val="both"/>
              <w:rPr>
                <w:sz w:val="24"/>
              </w:rPr>
            </w:pPr>
            <w:r>
              <w:rPr>
                <w:spacing w:val="-2"/>
                <w:sz w:val="24"/>
              </w:rPr>
              <w:t>Limited parental guidance</w:t>
            </w:r>
          </w:p>
        </w:tc>
      </w:tr>
      <w:tr>
        <w:trPr>
          <w:trHeight w:val="829" w:hRule="atLeast"/>
        </w:trPr>
        <w:tc>
          <w:tcPr>
            <w:tcW w:w="3142" w:type="dxa"/>
          </w:tcPr>
          <w:p>
            <w:pPr>
              <w:pStyle w:val="TableParagraph"/>
              <w:rPr>
                <w:sz w:val="24"/>
              </w:rPr>
            </w:pPr>
            <w:r>
              <w:rPr>
                <w:sz w:val="24"/>
              </w:rPr>
              <w:t>“I</w:t>
            </w:r>
            <w:r>
              <w:rPr>
                <w:spacing w:val="-10"/>
                <w:sz w:val="24"/>
              </w:rPr>
              <w:t> </w:t>
            </w:r>
            <w:r>
              <w:rPr>
                <w:sz w:val="24"/>
              </w:rPr>
              <w:t>had</w:t>
            </w:r>
            <w:r>
              <w:rPr>
                <w:spacing w:val="-7"/>
                <w:sz w:val="24"/>
              </w:rPr>
              <w:t> </w:t>
            </w:r>
            <w:r>
              <w:rPr>
                <w:sz w:val="24"/>
              </w:rPr>
              <w:t>to</w:t>
            </w:r>
            <w:r>
              <w:rPr>
                <w:spacing w:val="-8"/>
                <w:sz w:val="24"/>
              </w:rPr>
              <w:t> </w:t>
            </w:r>
            <w:r>
              <w:rPr>
                <w:sz w:val="24"/>
              </w:rPr>
              <w:t>figure</w:t>
            </w:r>
            <w:r>
              <w:rPr>
                <w:spacing w:val="-8"/>
                <w:sz w:val="24"/>
              </w:rPr>
              <w:t> </w:t>
            </w:r>
            <w:r>
              <w:rPr>
                <w:sz w:val="24"/>
              </w:rPr>
              <w:t>everything</w:t>
            </w:r>
            <w:r>
              <w:rPr>
                <w:spacing w:val="-7"/>
                <w:sz w:val="24"/>
              </w:rPr>
              <w:t> </w:t>
            </w:r>
            <w:r>
              <w:rPr>
                <w:sz w:val="24"/>
              </w:rPr>
              <w:t>out on my own.”</w:t>
            </w:r>
          </w:p>
        </w:tc>
        <w:tc>
          <w:tcPr>
            <w:tcW w:w="2657" w:type="dxa"/>
          </w:tcPr>
          <w:p>
            <w:pPr>
              <w:pStyle w:val="TableParagraph"/>
              <w:ind w:right="595"/>
              <w:rPr>
                <w:sz w:val="24"/>
              </w:rPr>
            </w:pPr>
            <w:r>
              <w:rPr>
                <w:sz w:val="24"/>
              </w:rPr>
              <w:t>Independent</w:t>
            </w:r>
            <w:r>
              <w:rPr>
                <w:spacing w:val="-15"/>
                <w:sz w:val="24"/>
              </w:rPr>
              <w:t> </w:t>
            </w:r>
            <w:r>
              <w:rPr>
                <w:sz w:val="24"/>
              </w:rPr>
              <w:t>college </w:t>
            </w:r>
            <w:r>
              <w:rPr>
                <w:spacing w:val="-2"/>
                <w:sz w:val="24"/>
              </w:rPr>
              <w:t>navigation</w:t>
            </w:r>
          </w:p>
        </w:tc>
        <w:tc>
          <w:tcPr>
            <w:tcW w:w="2064" w:type="dxa"/>
          </w:tcPr>
          <w:p>
            <w:pPr>
              <w:pStyle w:val="TableParagraph"/>
              <w:spacing w:line="270" w:lineRule="atLeast"/>
              <w:ind w:right="269"/>
              <w:rPr>
                <w:sz w:val="24"/>
              </w:rPr>
            </w:pPr>
            <w:r>
              <w:rPr>
                <w:sz w:val="24"/>
              </w:rPr>
              <w:t>Limited</w:t>
            </w:r>
            <w:r>
              <w:rPr>
                <w:spacing w:val="-15"/>
                <w:sz w:val="24"/>
              </w:rPr>
              <w:t> </w:t>
            </w:r>
            <w:r>
              <w:rPr>
                <w:sz w:val="24"/>
              </w:rPr>
              <w:t>inherited </w:t>
            </w:r>
            <w:r>
              <w:rPr>
                <w:spacing w:val="-2"/>
                <w:sz w:val="24"/>
              </w:rPr>
              <w:t>institutional knowledge</w:t>
            </w:r>
          </w:p>
        </w:tc>
        <w:tc>
          <w:tcPr>
            <w:tcW w:w="1488" w:type="dxa"/>
          </w:tcPr>
          <w:p>
            <w:pPr>
              <w:pStyle w:val="TableParagraph"/>
              <w:spacing w:line="270" w:lineRule="atLeast"/>
              <w:ind w:left="104" w:right="506"/>
              <w:jc w:val="both"/>
              <w:rPr>
                <w:sz w:val="24"/>
              </w:rPr>
            </w:pPr>
            <w:r>
              <w:rPr>
                <w:spacing w:val="-2"/>
                <w:sz w:val="24"/>
              </w:rPr>
              <w:t>Limited parental guidance</w:t>
            </w:r>
          </w:p>
        </w:tc>
      </w:tr>
    </w:tbl>
    <w:p>
      <w:pPr>
        <w:pStyle w:val="BodyText"/>
        <w:rPr>
          <w:i/>
        </w:rPr>
      </w:pPr>
    </w:p>
    <w:p>
      <w:pPr>
        <w:pStyle w:val="BodyText"/>
        <w:rPr>
          <w:i/>
        </w:rPr>
      </w:pPr>
    </w:p>
    <w:p>
      <w:pPr>
        <w:pStyle w:val="BodyText"/>
        <w:spacing w:line="480" w:lineRule="auto"/>
        <w:ind w:right="497" w:firstLine="720"/>
      </w:pPr>
      <w:r>
        <w:rPr/>
        <w:t>In line with hermeneutic phenomenology, the aim of the analysis was not just to categorize participants' responses but to understand how they constructed meaning relating to their college departure. Themes were seen as interpretive structures that reflect shared experiential understanding rather than just frequency-based categories. This interpretive approach</w:t>
      </w:r>
      <w:r>
        <w:rPr>
          <w:spacing w:val="-2"/>
        </w:rPr>
        <w:t> </w:t>
      </w:r>
      <w:r>
        <w:rPr/>
        <w:t>emphasized</w:t>
      </w:r>
      <w:r>
        <w:rPr>
          <w:spacing w:val="-4"/>
        </w:rPr>
        <w:t> </w:t>
      </w:r>
      <w:r>
        <w:rPr/>
        <w:t>depth,</w:t>
      </w:r>
      <w:r>
        <w:rPr>
          <w:spacing w:val="-4"/>
        </w:rPr>
        <w:t> </w:t>
      </w:r>
      <w:r>
        <w:rPr/>
        <w:t>context,</w:t>
      </w:r>
      <w:r>
        <w:rPr>
          <w:spacing w:val="-4"/>
        </w:rPr>
        <w:t> </w:t>
      </w:r>
      <w:r>
        <w:rPr/>
        <w:t>and</w:t>
      </w:r>
      <w:r>
        <w:rPr>
          <w:spacing w:val="-4"/>
        </w:rPr>
        <w:t> </w:t>
      </w:r>
      <w:r>
        <w:rPr/>
        <w:t>meaning,</w:t>
      </w:r>
      <w:r>
        <w:rPr>
          <w:spacing w:val="-4"/>
        </w:rPr>
        <w:t> </w:t>
      </w:r>
      <w:r>
        <w:rPr/>
        <w:t>aligning</w:t>
      </w:r>
      <w:r>
        <w:rPr>
          <w:spacing w:val="-4"/>
        </w:rPr>
        <w:t> </w:t>
      </w:r>
      <w:r>
        <w:rPr/>
        <w:t>with</w:t>
      </w:r>
      <w:r>
        <w:rPr>
          <w:spacing w:val="-4"/>
        </w:rPr>
        <w:t> </w:t>
      </w:r>
      <w:r>
        <w:rPr/>
        <w:t>the</w:t>
      </w:r>
      <w:r>
        <w:rPr>
          <w:spacing w:val="-5"/>
        </w:rPr>
        <w:t> </w:t>
      </w:r>
      <w:r>
        <w:rPr/>
        <w:t>philosophical</w:t>
      </w:r>
      <w:r>
        <w:rPr>
          <w:spacing w:val="-4"/>
        </w:rPr>
        <w:t> </w:t>
      </w:r>
      <w:r>
        <w:rPr/>
        <w:t>principles</w:t>
      </w:r>
      <w:r>
        <w:rPr>
          <w:spacing w:val="-4"/>
        </w:rPr>
        <w:t> </w:t>
      </w:r>
      <w:r>
        <w:rPr/>
        <w:t>of hermeneutic phenomenology.</w:t>
      </w:r>
    </w:p>
    <w:p>
      <w:pPr>
        <w:pStyle w:val="Heading1"/>
        <w:spacing w:before="1"/>
      </w:pPr>
      <w:bookmarkStart w:name="_TOC_250061" w:id="51"/>
      <w:r>
        <w:rPr>
          <w:color w:val="0E101A"/>
        </w:rPr>
        <w:t>Credibility</w:t>
      </w:r>
      <w:r>
        <w:rPr>
          <w:color w:val="0E101A"/>
          <w:spacing w:val="-1"/>
        </w:rPr>
        <w:t> </w:t>
      </w:r>
      <w:r>
        <w:rPr>
          <w:color w:val="0E101A"/>
        </w:rPr>
        <w:t>and</w:t>
      </w:r>
      <w:r>
        <w:rPr>
          <w:color w:val="0E101A"/>
          <w:spacing w:val="-1"/>
        </w:rPr>
        <w:t> </w:t>
      </w:r>
      <w:bookmarkEnd w:id="51"/>
      <w:r>
        <w:rPr>
          <w:color w:val="0E101A"/>
          <w:spacing w:val="-2"/>
        </w:rPr>
        <w:t>Trustworthiness</w:t>
      </w:r>
    </w:p>
    <w:p>
      <w:pPr>
        <w:pStyle w:val="BodyText"/>
        <w:spacing w:line="480" w:lineRule="auto" w:before="276"/>
        <w:ind w:right="358" w:firstLine="720"/>
      </w:pPr>
      <w:r>
        <w:rPr>
          <w:color w:val="0E101A"/>
        </w:rPr>
        <w:t>Establishing trustworthiness was crucial to maintaining the integrity of this qualitative study.</w:t>
      </w:r>
      <w:r>
        <w:rPr>
          <w:color w:val="0E101A"/>
          <w:spacing w:val="-4"/>
        </w:rPr>
        <w:t> </w:t>
      </w:r>
      <w:r>
        <w:rPr>
          <w:color w:val="0E101A"/>
        </w:rPr>
        <w:t>In</w:t>
      </w:r>
      <w:r>
        <w:rPr>
          <w:color w:val="0E101A"/>
          <w:spacing w:val="-4"/>
        </w:rPr>
        <w:t> </w:t>
      </w:r>
      <w:r>
        <w:rPr>
          <w:color w:val="0E101A"/>
        </w:rPr>
        <w:t>phenomenological</w:t>
      </w:r>
      <w:r>
        <w:rPr>
          <w:color w:val="0E101A"/>
          <w:spacing w:val="-4"/>
        </w:rPr>
        <w:t> </w:t>
      </w:r>
      <w:r>
        <w:rPr>
          <w:color w:val="0E101A"/>
        </w:rPr>
        <w:t>research,</w:t>
      </w:r>
      <w:r>
        <w:rPr>
          <w:color w:val="0E101A"/>
          <w:spacing w:val="-4"/>
        </w:rPr>
        <w:t> </w:t>
      </w:r>
      <w:r>
        <w:rPr>
          <w:color w:val="0E101A"/>
        </w:rPr>
        <w:t>trustworthiness</w:t>
      </w:r>
      <w:r>
        <w:rPr>
          <w:color w:val="0E101A"/>
          <w:spacing w:val="-4"/>
        </w:rPr>
        <w:t> </w:t>
      </w:r>
      <w:r>
        <w:rPr>
          <w:color w:val="0E101A"/>
        </w:rPr>
        <w:t>reflects</w:t>
      </w:r>
      <w:r>
        <w:rPr>
          <w:color w:val="0E101A"/>
          <w:spacing w:val="-4"/>
        </w:rPr>
        <w:t> </w:t>
      </w:r>
      <w:r>
        <w:rPr>
          <w:color w:val="0E101A"/>
        </w:rPr>
        <w:t>the</w:t>
      </w:r>
      <w:r>
        <w:rPr>
          <w:color w:val="0E101A"/>
          <w:spacing w:val="-5"/>
        </w:rPr>
        <w:t> </w:t>
      </w:r>
      <w:r>
        <w:rPr>
          <w:color w:val="0E101A"/>
        </w:rPr>
        <w:t>level</w:t>
      </w:r>
      <w:r>
        <w:rPr>
          <w:color w:val="0E101A"/>
          <w:spacing w:val="-4"/>
        </w:rPr>
        <w:t> </w:t>
      </w:r>
      <w:r>
        <w:rPr>
          <w:color w:val="0E101A"/>
        </w:rPr>
        <w:t>of</w:t>
      </w:r>
      <w:r>
        <w:rPr>
          <w:color w:val="0E101A"/>
          <w:spacing w:val="-3"/>
        </w:rPr>
        <w:t> </w:t>
      </w:r>
      <w:r>
        <w:rPr>
          <w:color w:val="0E101A"/>
        </w:rPr>
        <w:t>confidence</w:t>
      </w:r>
      <w:r>
        <w:rPr>
          <w:color w:val="0E101A"/>
          <w:spacing w:val="-3"/>
        </w:rPr>
        <w:t> </w:t>
      </w:r>
      <w:r>
        <w:rPr>
          <w:color w:val="0E101A"/>
        </w:rPr>
        <w:t>readers</w:t>
      </w:r>
      <w:r>
        <w:rPr>
          <w:color w:val="0E101A"/>
          <w:spacing w:val="-4"/>
        </w:rPr>
        <w:t> </w:t>
      </w:r>
      <w:r>
        <w:rPr>
          <w:color w:val="0E101A"/>
        </w:rPr>
        <w:t>can place in interpretations based on participants’ lived experiences. Instead of seeking broad generalizations, this study aimed to offer credible, contextually grounded interpretations of how rural Central Appalachian residents view college departure before earning a degree.</w:t>
      </w:r>
    </w:p>
    <w:p>
      <w:pPr>
        <w:pStyle w:val="BodyText"/>
        <w:spacing w:line="480" w:lineRule="auto"/>
        <w:ind w:right="359" w:firstLine="720"/>
      </w:pPr>
      <w:r>
        <w:rPr>
          <w:color w:val="0E101A"/>
        </w:rPr>
        <w:t>Credibility was upheld through continuous engagement with the data and member verification.</w:t>
      </w:r>
      <w:r>
        <w:rPr>
          <w:color w:val="0E101A"/>
          <w:spacing w:val="-4"/>
        </w:rPr>
        <w:t> </w:t>
      </w:r>
      <w:r>
        <w:rPr>
          <w:color w:val="0E101A"/>
        </w:rPr>
        <w:t>Each</w:t>
      </w:r>
      <w:r>
        <w:rPr>
          <w:color w:val="0E101A"/>
          <w:spacing w:val="-4"/>
        </w:rPr>
        <w:t> </w:t>
      </w:r>
      <w:r>
        <w:rPr>
          <w:color w:val="0E101A"/>
        </w:rPr>
        <w:t>interview</w:t>
      </w:r>
      <w:r>
        <w:rPr>
          <w:color w:val="0E101A"/>
          <w:spacing w:val="-5"/>
        </w:rPr>
        <w:t> </w:t>
      </w:r>
      <w:r>
        <w:rPr>
          <w:color w:val="0E101A"/>
        </w:rPr>
        <w:t>was</w:t>
      </w:r>
      <w:r>
        <w:rPr>
          <w:color w:val="0E101A"/>
          <w:spacing w:val="-4"/>
        </w:rPr>
        <w:t> </w:t>
      </w:r>
      <w:r>
        <w:rPr>
          <w:color w:val="0E101A"/>
        </w:rPr>
        <w:t>transcribed</w:t>
      </w:r>
      <w:r>
        <w:rPr>
          <w:color w:val="0E101A"/>
          <w:spacing w:val="-4"/>
        </w:rPr>
        <w:t> </w:t>
      </w:r>
      <w:r>
        <w:rPr>
          <w:color w:val="0E101A"/>
        </w:rPr>
        <w:t>verbatim</w:t>
      </w:r>
      <w:r>
        <w:rPr>
          <w:color w:val="0E101A"/>
          <w:spacing w:val="-4"/>
        </w:rPr>
        <w:t> </w:t>
      </w:r>
      <w:r>
        <w:rPr>
          <w:color w:val="0E101A"/>
        </w:rPr>
        <w:t>and</w:t>
      </w:r>
      <w:r>
        <w:rPr>
          <w:color w:val="0E101A"/>
          <w:spacing w:val="-4"/>
        </w:rPr>
        <w:t> </w:t>
      </w:r>
      <w:r>
        <w:rPr>
          <w:color w:val="0E101A"/>
        </w:rPr>
        <w:t>reviewed</w:t>
      </w:r>
      <w:r>
        <w:rPr>
          <w:color w:val="0E101A"/>
          <w:spacing w:val="-4"/>
        </w:rPr>
        <w:t> </w:t>
      </w:r>
      <w:r>
        <w:rPr>
          <w:color w:val="0E101A"/>
        </w:rPr>
        <w:t>multiple</w:t>
      </w:r>
      <w:r>
        <w:rPr>
          <w:color w:val="0E101A"/>
          <w:spacing w:val="-5"/>
        </w:rPr>
        <w:t> </w:t>
      </w:r>
      <w:r>
        <w:rPr>
          <w:color w:val="0E101A"/>
        </w:rPr>
        <w:t>times</w:t>
      </w:r>
      <w:r>
        <w:rPr>
          <w:color w:val="0E101A"/>
          <w:spacing w:val="-4"/>
        </w:rPr>
        <w:t> </w:t>
      </w:r>
      <w:r>
        <w:rPr>
          <w:color w:val="0E101A"/>
        </w:rPr>
        <w:t>to</w:t>
      </w:r>
      <w:r>
        <w:rPr>
          <w:color w:val="0E101A"/>
          <w:spacing w:val="-4"/>
        </w:rPr>
        <w:t> </w:t>
      </w:r>
      <w:r>
        <w:rPr>
          <w:color w:val="0E101A"/>
        </w:rPr>
        <w:t>ensure</w:t>
      </w:r>
    </w:p>
    <w:p>
      <w:pPr>
        <w:pStyle w:val="BodyText"/>
        <w:spacing w:after="0" w:line="480" w:lineRule="auto"/>
        <w:sectPr>
          <w:pgSz w:w="12240" w:h="15840"/>
          <w:pgMar w:header="0" w:footer="1063" w:top="1360" w:bottom="1260" w:left="1440" w:right="1080"/>
        </w:sectPr>
      </w:pPr>
    </w:p>
    <w:p>
      <w:pPr>
        <w:pStyle w:val="BodyText"/>
        <w:spacing w:line="480" w:lineRule="auto" w:before="79"/>
        <w:ind w:right="358"/>
      </w:pPr>
      <w:r>
        <w:rPr>
          <w:color w:val="0E101A"/>
        </w:rPr>
        <w:t>accuracy and a thorough understanding of participant narratives. Participants received their transcripts and were encouraged to clarify, correct, or add to their statements. This process guaranteed</w:t>
      </w:r>
      <w:r>
        <w:rPr>
          <w:color w:val="0E101A"/>
          <w:spacing w:val="-5"/>
        </w:rPr>
        <w:t> </w:t>
      </w:r>
      <w:r>
        <w:rPr>
          <w:color w:val="0E101A"/>
        </w:rPr>
        <w:t>that</w:t>
      </w:r>
      <w:r>
        <w:rPr>
          <w:color w:val="0E101A"/>
          <w:spacing w:val="-5"/>
        </w:rPr>
        <w:t> </w:t>
      </w:r>
      <w:r>
        <w:rPr>
          <w:color w:val="0E101A"/>
        </w:rPr>
        <w:t>interpretations</w:t>
      </w:r>
      <w:r>
        <w:rPr>
          <w:color w:val="0E101A"/>
          <w:spacing w:val="-5"/>
        </w:rPr>
        <w:t> </w:t>
      </w:r>
      <w:r>
        <w:rPr>
          <w:color w:val="0E101A"/>
        </w:rPr>
        <w:t>accurately</w:t>
      </w:r>
      <w:r>
        <w:rPr>
          <w:color w:val="0E101A"/>
          <w:spacing w:val="-5"/>
        </w:rPr>
        <w:t> </w:t>
      </w:r>
      <w:r>
        <w:rPr>
          <w:color w:val="0E101A"/>
        </w:rPr>
        <w:t>reflected</w:t>
      </w:r>
      <w:r>
        <w:rPr>
          <w:color w:val="0E101A"/>
          <w:spacing w:val="-3"/>
        </w:rPr>
        <w:t> </w:t>
      </w:r>
      <w:r>
        <w:rPr>
          <w:color w:val="0E101A"/>
        </w:rPr>
        <w:t>participants’</w:t>
      </w:r>
      <w:r>
        <w:rPr>
          <w:color w:val="0E101A"/>
          <w:spacing w:val="-6"/>
        </w:rPr>
        <w:t> </w:t>
      </w:r>
      <w:r>
        <w:rPr>
          <w:color w:val="0E101A"/>
        </w:rPr>
        <w:t>true</w:t>
      </w:r>
      <w:r>
        <w:rPr>
          <w:color w:val="0E101A"/>
          <w:spacing w:val="-6"/>
        </w:rPr>
        <w:t> </w:t>
      </w:r>
      <w:r>
        <w:rPr>
          <w:color w:val="0E101A"/>
        </w:rPr>
        <w:t>intended</w:t>
      </w:r>
      <w:r>
        <w:rPr>
          <w:color w:val="0E101A"/>
          <w:spacing w:val="-5"/>
        </w:rPr>
        <w:t> </w:t>
      </w:r>
      <w:r>
        <w:rPr>
          <w:color w:val="0E101A"/>
        </w:rPr>
        <w:t>meanings</w:t>
      </w:r>
      <w:r>
        <w:rPr>
          <w:color w:val="0E101A"/>
          <w:spacing w:val="-5"/>
        </w:rPr>
        <w:t> </w:t>
      </w:r>
      <w:r>
        <w:rPr>
          <w:color w:val="0E101A"/>
        </w:rPr>
        <w:t>rather than the researcher's assumptions.</w:t>
      </w:r>
    </w:p>
    <w:p>
      <w:pPr>
        <w:pStyle w:val="BodyText"/>
        <w:spacing w:line="480" w:lineRule="auto"/>
        <w:ind w:left="-1" w:right="358" w:firstLine="720"/>
      </w:pPr>
      <w:r>
        <w:rPr>
          <w:color w:val="0E101A"/>
        </w:rPr>
        <w:t>Dependability was enhanced by keeping an audit trail that documented methodological decisions,</w:t>
      </w:r>
      <w:r>
        <w:rPr>
          <w:color w:val="0E101A"/>
          <w:spacing w:val="-4"/>
        </w:rPr>
        <w:t> </w:t>
      </w:r>
      <w:r>
        <w:rPr>
          <w:color w:val="0E101A"/>
        </w:rPr>
        <w:t>coding</w:t>
      </w:r>
      <w:r>
        <w:rPr>
          <w:color w:val="0E101A"/>
          <w:spacing w:val="-4"/>
        </w:rPr>
        <w:t> </w:t>
      </w:r>
      <w:r>
        <w:rPr>
          <w:color w:val="0E101A"/>
        </w:rPr>
        <w:t>procedures,</w:t>
      </w:r>
      <w:r>
        <w:rPr>
          <w:color w:val="0E101A"/>
          <w:spacing w:val="-4"/>
        </w:rPr>
        <w:t> </w:t>
      </w:r>
      <w:r>
        <w:rPr>
          <w:color w:val="0E101A"/>
        </w:rPr>
        <w:t>theme</w:t>
      </w:r>
      <w:r>
        <w:rPr>
          <w:color w:val="0E101A"/>
          <w:spacing w:val="-5"/>
        </w:rPr>
        <w:t> </w:t>
      </w:r>
      <w:r>
        <w:rPr>
          <w:color w:val="0E101A"/>
        </w:rPr>
        <w:t>development,</w:t>
      </w:r>
      <w:r>
        <w:rPr>
          <w:color w:val="0E101A"/>
          <w:spacing w:val="-4"/>
        </w:rPr>
        <w:t> </w:t>
      </w:r>
      <w:r>
        <w:rPr>
          <w:color w:val="0E101A"/>
        </w:rPr>
        <w:t>and</w:t>
      </w:r>
      <w:r>
        <w:rPr>
          <w:color w:val="0E101A"/>
          <w:spacing w:val="-4"/>
        </w:rPr>
        <w:t> </w:t>
      </w:r>
      <w:r>
        <w:rPr>
          <w:color w:val="0E101A"/>
        </w:rPr>
        <w:t>analytical</w:t>
      </w:r>
      <w:r>
        <w:rPr>
          <w:color w:val="0E101A"/>
          <w:spacing w:val="-4"/>
        </w:rPr>
        <w:t> </w:t>
      </w:r>
      <w:r>
        <w:rPr>
          <w:color w:val="0E101A"/>
        </w:rPr>
        <w:t>reflections.</w:t>
      </w:r>
      <w:r>
        <w:rPr>
          <w:color w:val="0E101A"/>
          <w:spacing w:val="-4"/>
        </w:rPr>
        <w:t> </w:t>
      </w:r>
      <w:r>
        <w:rPr>
          <w:color w:val="0E101A"/>
        </w:rPr>
        <w:t>A</w:t>
      </w:r>
      <w:r>
        <w:rPr>
          <w:color w:val="0E101A"/>
          <w:spacing w:val="-5"/>
        </w:rPr>
        <w:t> </w:t>
      </w:r>
      <w:r>
        <w:rPr>
          <w:color w:val="0E101A"/>
        </w:rPr>
        <w:t>structured</w:t>
      </w:r>
      <w:r>
        <w:rPr>
          <w:color w:val="0E101A"/>
          <w:spacing w:val="-4"/>
        </w:rPr>
        <w:t> </w:t>
      </w:r>
      <w:r>
        <w:rPr>
          <w:color w:val="0E101A"/>
        </w:rPr>
        <w:t>coding process was used, starting with line-by-line coding and moving to pattern identification and thematic categorization. Code definitions were recorded and refined throughout the analysis to maintain consistency and transparency in interpretation.</w:t>
      </w:r>
    </w:p>
    <w:p>
      <w:pPr>
        <w:pStyle w:val="BodyText"/>
        <w:spacing w:line="480" w:lineRule="auto"/>
        <w:ind w:left="-1" w:right="358" w:firstLine="720"/>
      </w:pPr>
      <w:r>
        <w:rPr>
          <w:color w:val="0E101A"/>
        </w:rPr>
        <w:t>Confirmability was preserved through reflexive memoing and ongoing attention to positionality. As a researcher from rural Central Appalachia, I engaged in reflective writing during data collection and analysis to examine how my experiences, assumptions, and prior knowledge</w:t>
      </w:r>
      <w:r>
        <w:rPr>
          <w:color w:val="0E101A"/>
          <w:spacing w:val="-6"/>
        </w:rPr>
        <w:t> </w:t>
      </w:r>
      <w:r>
        <w:rPr>
          <w:color w:val="0E101A"/>
        </w:rPr>
        <w:t>might</w:t>
      </w:r>
      <w:r>
        <w:rPr>
          <w:color w:val="0E101A"/>
          <w:spacing w:val="-5"/>
        </w:rPr>
        <w:t> </w:t>
      </w:r>
      <w:r>
        <w:rPr>
          <w:color w:val="0E101A"/>
        </w:rPr>
        <w:t>influence</w:t>
      </w:r>
      <w:r>
        <w:rPr>
          <w:color w:val="0E101A"/>
          <w:spacing w:val="-6"/>
        </w:rPr>
        <w:t> </w:t>
      </w:r>
      <w:r>
        <w:rPr>
          <w:color w:val="0E101A"/>
        </w:rPr>
        <w:t>interpretation.</w:t>
      </w:r>
      <w:r>
        <w:rPr>
          <w:color w:val="0E101A"/>
          <w:spacing w:val="-5"/>
        </w:rPr>
        <w:t> </w:t>
      </w:r>
      <w:r>
        <w:rPr>
          <w:color w:val="0E101A"/>
        </w:rPr>
        <w:t>This</w:t>
      </w:r>
      <w:r>
        <w:rPr>
          <w:color w:val="0E101A"/>
          <w:spacing w:val="-5"/>
        </w:rPr>
        <w:t> </w:t>
      </w:r>
      <w:r>
        <w:rPr>
          <w:color w:val="0E101A"/>
        </w:rPr>
        <w:t>reflexive</w:t>
      </w:r>
      <w:r>
        <w:rPr>
          <w:color w:val="0E101A"/>
          <w:spacing w:val="-6"/>
        </w:rPr>
        <w:t> </w:t>
      </w:r>
      <w:r>
        <w:rPr>
          <w:color w:val="0E101A"/>
        </w:rPr>
        <w:t>process</w:t>
      </w:r>
      <w:r>
        <w:rPr>
          <w:color w:val="0E101A"/>
          <w:spacing w:val="-5"/>
        </w:rPr>
        <w:t> </w:t>
      </w:r>
      <w:r>
        <w:rPr>
          <w:color w:val="0E101A"/>
        </w:rPr>
        <w:t>improved</w:t>
      </w:r>
      <w:r>
        <w:rPr>
          <w:color w:val="0E101A"/>
          <w:spacing w:val="-3"/>
        </w:rPr>
        <w:t> </w:t>
      </w:r>
      <w:r>
        <w:rPr>
          <w:color w:val="0E101A"/>
        </w:rPr>
        <w:t>analytic</w:t>
      </w:r>
      <w:r>
        <w:rPr>
          <w:color w:val="0E101A"/>
          <w:spacing w:val="-6"/>
        </w:rPr>
        <w:t> </w:t>
      </w:r>
      <w:r>
        <w:rPr>
          <w:color w:val="0E101A"/>
        </w:rPr>
        <w:t>transparency and helped distinguish participant meaning from researcher interpretation.</w:t>
      </w:r>
    </w:p>
    <w:p>
      <w:pPr>
        <w:pStyle w:val="BodyText"/>
        <w:spacing w:line="480" w:lineRule="auto"/>
        <w:ind w:left="-1" w:right="358" w:firstLine="720"/>
      </w:pPr>
      <w:r>
        <w:rPr>
          <w:color w:val="0E101A"/>
        </w:rPr>
        <w:t>Transferability was demonstrated through thick description. Detailed contextual information about the region, participants' backgrounds, and lived experiences was provided so readers</w:t>
      </w:r>
      <w:r>
        <w:rPr>
          <w:color w:val="0E101A"/>
          <w:spacing w:val="-3"/>
        </w:rPr>
        <w:t> </w:t>
      </w:r>
      <w:r>
        <w:rPr>
          <w:color w:val="0E101A"/>
        </w:rPr>
        <w:t>could</w:t>
      </w:r>
      <w:r>
        <w:rPr>
          <w:color w:val="0E101A"/>
          <w:spacing w:val="-3"/>
        </w:rPr>
        <w:t> </w:t>
      </w:r>
      <w:r>
        <w:rPr>
          <w:color w:val="0E101A"/>
        </w:rPr>
        <w:t>evaluate</w:t>
      </w:r>
      <w:r>
        <w:rPr>
          <w:color w:val="0E101A"/>
          <w:spacing w:val="-3"/>
        </w:rPr>
        <w:t> </w:t>
      </w:r>
      <w:r>
        <w:rPr>
          <w:color w:val="0E101A"/>
        </w:rPr>
        <w:t>how</w:t>
      </w:r>
      <w:r>
        <w:rPr>
          <w:color w:val="0E101A"/>
          <w:spacing w:val="-4"/>
        </w:rPr>
        <w:t> </w:t>
      </w:r>
      <w:r>
        <w:rPr>
          <w:color w:val="0E101A"/>
        </w:rPr>
        <w:t>well</w:t>
      </w:r>
      <w:r>
        <w:rPr>
          <w:color w:val="0E101A"/>
          <w:spacing w:val="-3"/>
        </w:rPr>
        <w:t> </w:t>
      </w:r>
      <w:r>
        <w:rPr>
          <w:color w:val="0E101A"/>
        </w:rPr>
        <w:t>the</w:t>
      </w:r>
      <w:r>
        <w:rPr>
          <w:color w:val="0E101A"/>
          <w:spacing w:val="-3"/>
        </w:rPr>
        <w:t> </w:t>
      </w:r>
      <w:r>
        <w:rPr>
          <w:color w:val="0E101A"/>
        </w:rPr>
        <w:t>findings</w:t>
      </w:r>
      <w:r>
        <w:rPr>
          <w:color w:val="0E101A"/>
          <w:spacing w:val="-3"/>
        </w:rPr>
        <w:t> </w:t>
      </w:r>
      <w:r>
        <w:rPr>
          <w:color w:val="0E101A"/>
        </w:rPr>
        <w:t>relate</w:t>
      </w:r>
      <w:r>
        <w:rPr>
          <w:color w:val="0E101A"/>
          <w:spacing w:val="-2"/>
        </w:rPr>
        <w:t> </w:t>
      </w:r>
      <w:r>
        <w:rPr>
          <w:color w:val="0E101A"/>
        </w:rPr>
        <w:t>to</w:t>
      </w:r>
      <w:r>
        <w:rPr>
          <w:color w:val="0E101A"/>
          <w:spacing w:val="-3"/>
        </w:rPr>
        <w:t> </w:t>
      </w:r>
      <w:r>
        <w:rPr>
          <w:color w:val="0E101A"/>
        </w:rPr>
        <w:t>or</w:t>
      </w:r>
      <w:r>
        <w:rPr>
          <w:color w:val="0E101A"/>
          <w:spacing w:val="-3"/>
        </w:rPr>
        <w:t> </w:t>
      </w:r>
      <w:r>
        <w:rPr>
          <w:color w:val="0E101A"/>
        </w:rPr>
        <w:t>inform</w:t>
      </w:r>
      <w:r>
        <w:rPr>
          <w:color w:val="0E101A"/>
          <w:spacing w:val="-3"/>
        </w:rPr>
        <w:t> </w:t>
      </w:r>
      <w:r>
        <w:rPr>
          <w:color w:val="0E101A"/>
        </w:rPr>
        <w:t>similar</w:t>
      </w:r>
      <w:r>
        <w:rPr>
          <w:color w:val="0E101A"/>
          <w:spacing w:val="-3"/>
        </w:rPr>
        <w:t> </w:t>
      </w:r>
      <w:r>
        <w:rPr>
          <w:color w:val="0E101A"/>
        </w:rPr>
        <w:t>rural</w:t>
      </w:r>
      <w:r>
        <w:rPr>
          <w:color w:val="0E101A"/>
          <w:spacing w:val="-3"/>
        </w:rPr>
        <w:t> </w:t>
      </w:r>
      <w:r>
        <w:rPr>
          <w:color w:val="0E101A"/>
        </w:rPr>
        <w:t>settings.</w:t>
      </w:r>
      <w:r>
        <w:rPr>
          <w:color w:val="0E101A"/>
          <w:spacing w:val="-3"/>
        </w:rPr>
        <w:t> </w:t>
      </w:r>
      <w:r>
        <w:rPr>
          <w:color w:val="0E101A"/>
        </w:rPr>
        <w:t>This</w:t>
      </w:r>
      <w:r>
        <w:rPr>
          <w:color w:val="0E101A"/>
          <w:spacing w:val="-3"/>
        </w:rPr>
        <w:t> </w:t>
      </w:r>
      <w:r>
        <w:rPr>
          <w:color w:val="0E101A"/>
        </w:rPr>
        <w:t>study aimed</w:t>
      </w:r>
      <w:r>
        <w:rPr>
          <w:color w:val="0E101A"/>
          <w:spacing w:val="-3"/>
        </w:rPr>
        <w:t> </w:t>
      </w:r>
      <w:r>
        <w:rPr>
          <w:color w:val="0E101A"/>
        </w:rPr>
        <w:t>not</w:t>
      </w:r>
      <w:r>
        <w:rPr>
          <w:color w:val="0E101A"/>
          <w:spacing w:val="-3"/>
        </w:rPr>
        <w:t> </w:t>
      </w:r>
      <w:r>
        <w:rPr>
          <w:color w:val="0E101A"/>
        </w:rPr>
        <w:t>for</w:t>
      </w:r>
      <w:r>
        <w:rPr>
          <w:color w:val="0E101A"/>
          <w:spacing w:val="-4"/>
        </w:rPr>
        <w:t> </w:t>
      </w:r>
      <w:r>
        <w:rPr>
          <w:color w:val="0E101A"/>
        </w:rPr>
        <w:t>statistical</w:t>
      </w:r>
      <w:r>
        <w:rPr>
          <w:color w:val="0E101A"/>
          <w:spacing w:val="-3"/>
        </w:rPr>
        <w:t> </w:t>
      </w:r>
      <w:r>
        <w:rPr>
          <w:color w:val="0E101A"/>
        </w:rPr>
        <w:t>generalization</w:t>
      </w:r>
      <w:r>
        <w:rPr>
          <w:color w:val="0E101A"/>
          <w:spacing w:val="-3"/>
        </w:rPr>
        <w:t> </w:t>
      </w:r>
      <w:r>
        <w:rPr>
          <w:color w:val="0E101A"/>
        </w:rPr>
        <w:t>but</w:t>
      </w:r>
      <w:r>
        <w:rPr>
          <w:color w:val="0E101A"/>
          <w:spacing w:val="-3"/>
        </w:rPr>
        <w:t> </w:t>
      </w:r>
      <w:r>
        <w:rPr>
          <w:color w:val="0E101A"/>
        </w:rPr>
        <w:t>for</w:t>
      </w:r>
      <w:r>
        <w:rPr>
          <w:color w:val="0E101A"/>
          <w:spacing w:val="-4"/>
        </w:rPr>
        <w:t> </w:t>
      </w:r>
      <w:r>
        <w:rPr>
          <w:color w:val="0E101A"/>
        </w:rPr>
        <w:t>analytic</w:t>
      </w:r>
      <w:r>
        <w:rPr>
          <w:color w:val="0E101A"/>
          <w:spacing w:val="-4"/>
        </w:rPr>
        <w:t> </w:t>
      </w:r>
      <w:r>
        <w:rPr>
          <w:color w:val="0E101A"/>
        </w:rPr>
        <w:t>insights</w:t>
      </w:r>
      <w:r>
        <w:rPr>
          <w:color w:val="0E101A"/>
          <w:spacing w:val="-3"/>
        </w:rPr>
        <w:t> </w:t>
      </w:r>
      <w:r>
        <w:rPr>
          <w:color w:val="0E101A"/>
        </w:rPr>
        <w:t>into</w:t>
      </w:r>
      <w:r>
        <w:rPr>
          <w:color w:val="0E101A"/>
          <w:spacing w:val="-3"/>
        </w:rPr>
        <w:t> </w:t>
      </w:r>
      <w:r>
        <w:rPr>
          <w:color w:val="0E101A"/>
        </w:rPr>
        <w:t>how</w:t>
      </w:r>
      <w:r>
        <w:rPr>
          <w:color w:val="0E101A"/>
          <w:spacing w:val="-4"/>
        </w:rPr>
        <w:t> </w:t>
      </w:r>
      <w:r>
        <w:rPr>
          <w:color w:val="0E101A"/>
        </w:rPr>
        <w:t>educational</w:t>
      </w:r>
      <w:r>
        <w:rPr>
          <w:color w:val="0E101A"/>
          <w:spacing w:val="-3"/>
        </w:rPr>
        <w:t> </w:t>
      </w:r>
      <w:r>
        <w:rPr>
          <w:color w:val="0E101A"/>
        </w:rPr>
        <w:t>departure</w:t>
      </w:r>
      <w:r>
        <w:rPr>
          <w:color w:val="0E101A"/>
          <w:spacing w:val="-4"/>
        </w:rPr>
        <w:t> </w:t>
      </w:r>
      <w:r>
        <w:rPr>
          <w:color w:val="0E101A"/>
        </w:rPr>
        <w:t>is understood within specific cultural, familial, and structural contexts.</w:t>
      </w:r>
    </w:p>
    <w:p>
      <w:pPr>
        <w:pStyle w:val="Heading1"/>
        <w:spacing w:before="1"/>
        <w:ind w:left="-1"/>
      </w:pPr>
      <w:bookmarkStart w:name="_TOC_250060" w:id="52"/>
      <w:r>
        <w:rPr>
          <w:color w:val="0E101A"/>
        </w:rPr>
        <w:t>Ethical</w:t>
      </w:r>
      <w:bookmarkEnd w:id="52"/>
      <w:r>
        <w:rPr>
          <w:color w:val="0E101A"/>
          <w:spacing w:val="-2"/>
        </w:rPr>
        <w:t> Considerations</w:t>
      </w:r>
    </w:p>
    <w:p>
      <w:pPr>
        <w:pStyle w:val="BodyText"/>
        <w:rPr>
          <w:b/>
        </w:rPr>
      </w:pPr>
    </w:p>
    <w:p>
      <w:pPr>
        <w:pStyle w:val="BodyText"/>
        <w:spacing w:line="480" w:lineRule="auto"/>
        <w:ind w:left="-1" w:right="358" w:firstLine="720"/>
      </w:pPr>
      <w:r>
        <w:rPr/>
        <w:t>Ethical</w:t>
      </w:r>
      <w:r>
        <w:rPr>
          <w:spacing w:val="-4"/>
        </w:rPr>
        <w:t> </w:t>
      </w:r>
      <w:r>
        <w:rPr/>
        <w:t>considerations</w:t>
      </w:r>
      <w:r>
        <w:rPr>
          <w:spacing w:val="-4"/>
        </w:rPr>
        <w:t> </w:t>
      </w:r>
      <w:r>
        <w:rPr/>
        <w:t>were</w:t>
      </w:r>
      <w:r>
        <w:rPr>
          <w:spacing w:val="-5"/>
        </w:rPr>
        <w:t> </w:t>
      </w:r>
      <w:r>
        <w:rPr/>
        <w:t>maintained</w:t>
      </w:r>
      <w:r>
        <w:rPr>
          <w:spacing w:val="-4"/>
        </w:rPr>
        <w:t> </w:t>
      </w:r>
      <w:r>
        <w:rPr/>
        <w:t>throughout</w:t>
      </w:r>
      <w:r>
        <w:rPr>
          <w:spacing w:val="-4"/>
        </w:rPr>
        <w:t> </w:t>
      </w:r>
      <w:r>
        <w:rPr/>
        <w:t>the</w:t>
      </w:r>
      <w:r>
        <w:rPr>
          <w:spacing w:val="-5"/>
        </w:rPr>
        <w:t> </w:t>
      </w:r>
      <w:r>
        <w:rPr/>
        <w:t>data</w:t>
      </w:r>
      <w:r>
        <w:rPr>
          <w:spacing w:val="-5"/>
        </w:rPr>
        <w:t> </w:t>
      </w:r>
      <w:r>
        <w:rPr/>
        <w:t>collection</w:t>
      </w:r>
      <w:r>
        <w:rPr>
          <w:spacing w:val="-4"/>
        </w:rPr>
        <w:t> </w:t>
      </w:r>
      <w:r>
        <w:rPr/>
        <w:t>process.</w:t>
      </w:r>
      <w:r>
        <w:rPr>
          <w:spacing w:val="-4"/>
        </w:rPr>
        <w:t> </w:t>
      </w:r>
      <w:r>
        <w:rPr/>
        <w:t>Before starting this study, I secured approval from ETSU’s Institutional Review Board (IRB) by submitting detailed information about the study and participant requirements.</w:t>
      </w:r>
    </w:p>
    <w:p>
      <w:pPr>
        <w:pStyle w:val="BodyText"/>
        <w:spacing w:after="0" w:line="480" w:lineRule="auto"/>
        <w:sectPr>
          <w:pgSz w:w="12240" w:h="15840"/>
          <w:pgMar w:header="0" w:footer="1063" w:top="1360" w:bottom="1260" w:left="1440" w:right="1080"/>
        </w:sectPr>
      </w:pPr>
    </w:p>
    <w:p>
      <w:pPr>
        <w:pStyle w:val="BodyText"/>
        <w:spacing w:before="79"/>
        <w:ind w:left="780"/>
      </w:pPr>
      <w:r>
        <w:rPr>
          <w:color w:val="0E101A"/>
        </w:rPr>
        <w:t>All</w:t>
      </w:r>
      <w:r>
        <w:rPr>
          <w:color w:val="0E101A"/>
          <w:spacing w:val="-1"/>
        </w:rPr>
        <w:t> </w:t>
      </w:r>
      <w:r>
        <w:rPr>
          <w:color w:val="0E101A"/>
        </w:rPr>
        <w:t>participants</w:t>
      </w:r>
      <w:r>
        <w:rPr>
          <w:color w:val="0E101A"/>
          <w:spacing w:val="-1"/>
        </w:rPr>
        <w:t> </w:t>
      </w:r>
      <w:r>
        <w:rPr>
          <w:color w:val="0E101A"/>
        </w:rPr>
        <w:t>were</w:t>
      </w:r>
      <w:r>
        <w:rPr>
          <w:color w:val="0E101A"/>
          <w:spacing w:val="-2"/>
        </w:rPr>
        <w:t> </w:t>
      </w:r>
      <w:r>
        <w:rPr>
          <w:color w:val="0E101A"/>
        </w:rPr>
        <w:t>at</w:t>
      </w:r>
      <w:r>
        <w:rPr>
          <w:color w:val="0E101A"/>
          <w:spacing w:val="-1"/>
        </w:rPr>
        <w:t> </w:t>
      </w:r>
      <w:r>
        <w:rPr>
          <w:color w:val="0E101A"/>
        </w:rPr>
        <w:t>least</w:t>
      </w:r>
      <w:r>
        <w:rPr>
          <w:color w:val="0E101A"/>
          <w:spacing w:val="-1"/>
        </w:rPr>
        <w:t> </w:t>
      </w:r>
      <w:r>
        <w:rPr>
          <w:color w:val="0E101A"/>
        </w:rPr>
        <w:t>18</w:t>
      </w:r>
      <w:r>
        <w:rPr>
          <w:color w:val="0E101A"/>
          <w:spacing w:val="-1"/>
        </w:rPr>
        <w:t> </w:t>
      </w:r>
      <w:r>
        <w:rPr>
          <w:color w:val="0E101A"/>
        </w:rPr>
        <w:t>years</w:t>
      </w:r>
      <w:r>
        <w:rPr>
          <w:color w:val="0E101A"/>
          <w:spacing w:val="-1"/>
        </w:rPr>
        <w:t> </w:t>
      </w:r>
      <w:r>
        <w:rPr>
          <w:color w:val="0E101A"/>
        </w:rPr>
        <w:t>old</w:t>
      </w:r>
      <w:r>
        <w:rPr>
          <w:color w:val="0E101A"/>
          <w:spacing w:val="-1"/>
        </w:rPr>
        <w:t> </w:t>
      </w:r>
      <w:r>
        <w:rPr>
          <w:color w:val="0E101A"/>
        </w:rPr>
        <w:t>and</w:t>
      </w:r>
      <w:r>
        <w:rPr>
          <w:color w:val="0E101A"/>
          <w:spacing w:val="-1"/>
        </w:rPr>
        <w:t> </w:t>
      </w:r>
      <w:r>
        <w:rPr>
          <w:color w:val="0E101A"/>
        </w:rPr>
        <w:t>not</w:t>
      </w:r>
      <w:r>
        <w:rPr>
          <w:color w:val="0E101A"/>
          <w:spacing w:val="-1"/>
        </w:rPr>
        <w:t> </w:t>
      </w:r>
      <w:r>
        <w:rPr>
          <w:color w:val="0E101A"/>
        </w:rPr>
        <w:t>part</w:t>
      </w:r>
      <w:r>
        <w:rPr>
          <w:color w:val="0E101A"/>
          <w:spacing w:val="-1"/>
        </w:rPr>
        <w:t> </w:t>
      </w:r>
      <w:r>
        <w:rPr>
          <w:color w:val="0E101A"/>
        </w:rPr>
        <w:t>of</w:t>
      </w:r>
      <w:r>
        <w:rPr>
          <w:color w:val="0E101A"/>
          <w:spacing w:val="-2"/>
        </w:rPr>
        <w:t> </w:t>
      </w:r>
      <w:r>
        <w:rPr>
          <w:color w:val="0E101A"/>
        </w:rPr>
        <w:t>any</w:t>
      </w:r>
      <w:r>
        <w:rPr>
          <w:color w:val="0E101A"/>
          <w:spacing w:val="-1"/>
        </w:rPr>
        <w:t> </w:t>
      </w:r>
      <w:r>
        <w:rPr>
          <w:color w:val="0E101A"/>
        </w:rPr>
        <w:t>vulnerable</w:t>
      </w:r>
      <w:r>
        <w:rPr>
          <w:color w:val="0E101A"/>
          <w:spacing w:val="-1"/>
        </w:rPr>
        <w:t> </w:t>
      </w:r>
      <w:r>
        <w:rPr>
          <w:color w:val="0E101A"/>
          <w:spacing w:val="-2"/>
        </w:rPr>
        <w:t>population.</w:t>
      </w:r>
    </w:p>
    <w:p>
      <w:pPr>
        <w:pStyle w:val="BodyText"/>
      </w:pPr>
    </w:p>
    <w:p>
      <w:pPr>
        <w:pStyle w:val="BodyText"/>
        <w:spacing w:line="480" w:lineRule="auto"/>
        <w:ind w:right="408"/>
      </w:pPr>
      <w:r>
        <w:rPr>
          <w:color w:val="0E101A"/>
        </w:rPr>
        <w:t>Participation</w:t>
      </w:r>
      <w:r>
        <w:rPr>
          <w:color w:val="0E101A"/>
          <w:spacing w:val="-4"/>
        </w:rPr>
        <w:t> </w:t>
      </w:r>
      <w:r>
        <w:rPr>
          <w:color w:val="0E101A"/>
        </w:rPr>
        <w:t>in</w:t>
      </w:r>
      <w:r>
        <w:rPr>
          <w:color w:val="0E101A"/>
          <w:spacing w:val="-4"/>
        </w:rPr>
        <w:t> </w:t>
      </w:r>
      <w:r>
        <w:rPr>
          <w:color w:val="0E101A"/>
        </w:rPr>
        <w:t>the</w:t>
      </w:r>
      <w:r>
        <w:rPr>
          <w:color w:val="0E101A"/>
          <w:spacing w:val="-5"/>
        </w:rPr>
        <w:t> </w:t>
      </w:r>
      <w:r>
        <w:rPr>
          <w:color w:val="0E101A"/>
        </w:rPr>
        <w:t>study</w:t>
      </w:r>
      <w:r>
        <w:rPr>
          <w:color w:val="0E101A"/>
          <w:spacing w:val="-4"/>
        </w:rPr>
        <w:t> </w:t>
      </w:r>
      <w:r>
        <w:rPr>
          <w:color w:val="0E101A"/>
        </w:rPr>
        <w:t>was</w:t>
      </w:r>
      <w:r>
        <w:rPr>
          <w:color w:val="0E101A"/>
          <w:spacing w:val="-4"/>
        </w:rPr>
        <w:t> </w:t>
      </w:r>
      <w:r>
        <w:rPr>
          <w:color w:val="0E101A"/>
        </w:rPr>
        <w:t>entirely</w:t>
      </w:r>
      <w:r>
        <w:rPr>
          <w:color w:val="0E101A"/>
          <w:spacing w:val="-4"/>
        </w:rPr>
        <w:t> </w:t>
      </w:r>
      <w:r>
        <w:rPr>
          <w:color w:val="0E101A"/>
        </w:rPr>
        <w:t>voluntary.</w:t>
      </w:r>
      <w:r>
        <w:rPr>
          <w:color w:val="0E101A"/>
          <w:spacing w:val="-2"/>
        </w:rPr>
        <w:t> </w:t>
      </w:r>
      <w:r>
        <w:rPr>
          <w:color w:val="0E101A"/>
        </w:rPr>
        <w:t>Before</w:t>
      </w:r>
      <w:r>
        <w:rPr>
          <w:color w:val="0E101A"/>
          <w:spacing w:val="-5"/>
        </w:rPr>
        <w:t> </w:t>
      </w:r>
      <w:r>
        <w:rPr>
          <w:color w:val="0E101A"/>
        </w:rPr>
        <w:t>each</w:t>
      </w:r>
      <w:r>
        <w:rPr>
          <w:color w:val="0E101A"/>
          <w:spacing w:val="-4"/>
        </w:rPr>
        <w:t> </w:t>
      </w:r>
      <w:r>
        <w:rPr>
          <w:color w:val="0E101A"/>
        </w:rPr>
        <w:t>interview,</w:t>
      </w:r>
      <w:r>
        <w:rPr>
          <w:color w:val="0E101A"/>
          <w:spacing w:val="-4"/>
        </w:rPr>
        <w:t> </w:t>
      </w:r>
      <w:r>
        <w:rPr>
          <w:color w:val="0E101A"/>
        </w:rPr>
        <w:t>participants</w:t>
      </w:r>
      <w:r>
        <w:rPr>
          <w:color w:val="0E101A"/>
          <w:spacing w:val="-4"/>
        </w:rPr>
        <w:t> </w:t>
      </w:r>
      <w:r>
        <w:rPr>
          <w:color w:val="0E101A"/>
        </w:rPr>
        <w:t>received</w:t>
      </w:r>
      <w:r>
        <w:rPr>
          <w:color w:val="0E101A"/>
          <w:spacing w:val="-2"/>
        </w:rPr>
        <w:t> </w:t>
      </w:r>
      <w:r>
        <w:rPr>
          <w:color w:val="0E101A"/>
        </w:rPr>
        <w:t>an informed consent form explaining the study's purpose, procedures, potential risks, and their rights, and they had the opportunity to ask questions. Verbal consent was obtained immediately prior to the interview.</w:t>
      </w:r>
    </w:p>
    <w:p>
      <w:pPr>
        <w:pStyle w:val="Heading1"/>
        <w:ind w:left="-1"/>
      </w:pPr>
      <w:bookmarkStart w:name="_TOC_250059" w:id="53"/>
      <w:bookmarkEnd w:id="53"/>
      <w:r>
        <w:rPr>
          <w:color w:val="0E101A"/>
          <w:spacing w:val="-2"/>
        </w:rPr>
        <w:t>Summary</w:t>
      </w:r>
    </w:p>
    <w:p>
      <w:pPr>
        <w:pStyle w:val="BodyText"/>
        <w:rPr>
          <w:b/>
        </w:rPr>
      </w:pPr>
    </w:p>
    <w:p>
      <w:pPr>
        <w:pStyle w:val="BodyText"/>
        <w:spacing w:line="480" w:lineRule="auto"/>
        <w:ind w:right="358" w:firstLine="720"/>
      </w:pPr>
      <w:r>
        <w:rPr/>
        <w:t>This</w:t>
      </w:r>
      <w:r>
        <w:rPr>
          <w:spacing w:val="-3"/>
        </w:rPr>
        <w:t> </w:t>
      </w:r>
      <w:r>
        <w:rPr/>
        <w:t>chapter</w:t>
      </w:r>
      <w:r>
        <w:rPr>
          <w:spacing w:val="-4"/>
        </w:rPr>
        <w:t> </w:t>
      </w:r>
      <w:r>
        <w:rPr/>
        <w:t>presented</w:t>
      </w:r>
      <w:r>
        <w:rPr>
          <w:spacing w:val="-1"/>
        </w:rPr>
        <w:t> </w:t>
      </w:r>
      <w:r>
        <w:rPr/>
        <w:t>an</w:t>
      </w:r>
      <w:r>
        <w:rPr>
          <w:spacing w:val="-3"/>
        </w:rPr>
        <w:t> </w:t>
      </w:r>
      <w:r>
        <w:rPr/>
        <w:t>overview</w:t>
      </w:r>
      <w:r>
        <w:rPr>
          <w:spacing w:val="-4"/>
        </w:rPr>
        <w:t> </w:t>
      </w:r>
      <w:r>
        <w:rPr/>
        <w:t>of</w:t>
      </w:r>
      <w:r>
        <w:rPr>
          <w:spacing w:val="-4"/>
        </w:rPr>
        <w:t> </w:t>
      </w:r>
      <w:r>
        <w:rPr/>
        <w:t>the</w:t>
      </w:r>
      <w:r>
        <w:rPr>
          <w:spacing w:val="-4"/>
        </w:rPr>
        <w:t> </w:t>
      </w:r>
      <w:r>
        <w:rPr/>
        <w:t>methodological</w:t>
      </w:r>
      <w:r>
        <w:rPr>
          <w:spacing w:val="-3"/>
        </w:rPr>
        <w:t> </w:t>
      </w:r>
      <w:r>
        <w:rPr/>
        <w:t>framework</w:t>
      </w:r>
      <w:r>
        <w:rPr>
          <w:spacing w:val="-3"/>
        </w:rPr>
        <w:t> </w:t>
      </w:r>
      <w:r>
        <w:rPr/>
        <w:t>guiding</w:t>
      </w:r>
      <w:r>
        <w:rPr>
          <w:spacing w:val="-3"/>
        </w:rPr>
        <w:t> </w:t>
      </w:r>
      <w:r>
        <w:rPr/>
        <w:t>the</w:t>
      </w:r>
      <w:r>
        <w:rPr>
          <w:spacing w:val="-4"/>
        </w:rPr>
        <w:t> </w:t>
      </w:r>
      <w:r>
        <w:rPr/>
        <w:t>study, outlined the main research questions, and discussed the researcher’s role and positionality. It described the participant selection process, data collection methods, and hermeneutic phenomenological data analysis approach. The chapter also presented the strategies used to ensure credibility, trustworthiness, and ethical integrity throughout the research process.</w:t>
      </w:r>
    </w:p>
    <w:p>
      <w:pPr>
        <w:pStyle w:val="BodyText"/>
        <w:spacing w:after="0" w:line="480" w:lineRule="auto"/>
        <w:sectPr>
          <w:pgSz w:w="12240" w:h="15840"/>
          <w:pgMar w:header="0" w:footer="1063" w:top="1360" w:bottom="1260" w:left="1440" w:right="1080"/>
        </w:sectPr>
      </w:pPr>
    </w:p>
    <w:p>
      <w:pPr>
        <w:pStyle w:val="Heading1"/>
        <w:spacing w:before="79"/>
        <w:ind w:left="3579" w:right="3936"/>
        <w:jc w:val="center"/>
      </w:pPr>
      <w:bookmarkStart w:name="_TOC_250058" w:id="54"/>
      <w:bookmarkStart w:name="Chapter 4. Findings" w:id="55"/>
      <w:r>
        <w:rPr>
          <w:b w:val="0"/>
        </w:rPr>
      </w:r>
      <w:r>
        <w:rPr/>
        <w:t>Chapter</w:t>
      </w:r>
      <w:r>
        <w:rPr>
          <w:spacing w:val="-3"/>
        </w:rPr>
        <w:t> </w:t>
      </w:r>
      <w:r>
        <w:rPr/>
        <w:t>4.</w:t>
      </w:r>
      <w:r>
        <w:rPr>
          <w:spacing w:val="-1"/>
        </w:rPr>
        <w:t> </w:t>
      </w:r>
      <w:bookmarkEnd w:id="54"/>
      <w:r>
        <w:rPr>
          <w:spacing w:val="-2"/>
        </w:rPr>
        <w:t>Findings</w:t>
      </w:r>
    </w:p>
    <w:p>
      <w:pPr>
        <w:pStyle w:val="BodyText"/>
        <w:rPr>
          <w:b/>
        </w:rPr>
      </w:pPr>
    </w:p>
    <w:p>
      <w:pPr>
        <w:pStyle w:val="Heading1"/>
      </w:pPr>
      <w:bookmarkStart w:name="_TOC_250057" w:id="56"/>
      <w:bookmarkEnd w:id="56"/>
      <w:r>
        <w:rPr>
          <w:spacing w:val="-2"/>
        </w:rPr>
        <w:t>Introduction</w:t>
      </w:r>
    </w:p>
    <w:p>
      <w:pPr>
        <w:pStyle w:val="BodyText"/>
        <w:spacing w:line="480" w:lineRule="auto" w:before="137"/>
        <w:ind w:left="-1" w:right="497" w:firstLine="720"/>
      </w:pPr>
      <w:r>
        <w:rPr/>
        <w:t>This</w:t>
      </w:r>
      <w:r>
        <w:rPr>
          <w:spacing w:val="-3"/>
        </w:rPr>
        <w:t> </w:t>
      </w:r>
      <w:r>
        <w:rPr/>
        <w:t>chapter</w:t>
      </w:r>
      <w:r>
        <w:rPr>
          <w:spacing w:val="-4"/>
        </w:rPr>
        <w:t> </w:t>
      </w:r>
      <w:r>
        <w:rPr/>
        <w:t>presents</w:t>
      </w:r>
      <w:r>
        <w:rPr>
          <w:spacing w:val="-3"/>
        </w:rPr>
        <w:t> </w:t>
      </w:r>
      <w:r>
        <w:rPr/>
        <w:t>the</w:t>
      </w:r>
      <w:r>
        <w:rPr>
          <w:spacing w:val="-3"/>
        </w:rPr>
        <w:t> </w:t>
      </w:r>
      <w:r>
        <w:rPr/>
        <w:t>findings</w:t>
      </w:r>
      <w:r>
        <w:rPr>
          <w:spacing w:val="-3"/>
        </w:rPr>
        <w:t> </w:t>
      </w:r>
      <w:r>
        <w:rPr/>
        <w:t>from</w:t>
      </w:r>
      <w:r>
        <w:rPr>
          <w:spacing w:val="-3"/>
        </w:rPr>
        <w:t> </w:t>
      </w:r>
      <w:r>
        <w:rPr/>
        <w:t>the</w:t>
      </w:r>
      <w:r>
        <w:rPr>
          <w:spacing w:val="-4"/>
        </w:rPr>
        <w:t> </w:t>
      </w:r>
      <w:r>
        <w:rPr/>
        <w:t>interpretive</w:t>
      </w:r>
      <w:r>
        <w:rPr>
          <w:spacing w:val="-4"/>
        </w:rPr>
        <w:t> </w:t>
      </w:r>
      <w:r>
        <w:rPr/>
        <w:t>analysis</w:t>
      </w:r>
      <w:r>
        <w:rPr>
          <w:spacing w:val="-3"/>
        </w:rPr>
        <w:t> </w:t>
      </w:r>
      <w:r>
        <w:rPr/>
        <w:t>of</w:t>
      </w:r>
      <w:r>
        <w:rPr>
          <w:spacing w:val="-4"/>
        </w:rPr>
        <w:t> </w:t>
      </w:r>
      <w:r>
        <w:rPr/>
        <w:t>participants’</w:t>
      </w:r>
      <w:r>
        <w:rPr>
          <w:spacing w:val="-4"/>
        </w:rPr>
        <w:t> </w:t>
      </w:r>
      <w:r>
        <w:rPr/>
        <w:t>lived experiences of college departure. Drawing on in-depth, semi-structured interviews with 10 participants from rural Central Appalachian communities, the analysis centers on how individuals understood and managed their college departure before earning their degree.</w:t>
      </w:r>
    </w:p>
    <w:p>
      <w:pPr>
        <w:pStyle w:val="BodyText"/>
        <w:spacing w:line="480" w:lineRule="auto"/>
        <w:ind w:left="-1" w:right="429" w:firstLine="720"/>
      </w:pPr>
      <w:r>
        <w:rPr/>
        <w:t>Findings are organized according to the study’s research questions and showcase common themes across participant stories. The chapter starts with participant profiles to give context, then presents thematic findings supported by participant quotes. These themes show how</w:t>
      </w:r>
      <w:r>
        <w:rPr>
          <w:spacing w:val="-5"/>
        </w:rPr>
        <w:t> </w:t>
      </w:r>
      <w:r>
        <w:rPr/>
        <w:t>participants</w:t>
      </w:r>
      <w:r>
        <w:rPr>
          <w:spacing w:val="-4"/>
        </w:rPr>
        <w:t> </w:t>
      </w:r>
      <w:r>
        <w:rPr/>
        <w:t>understood</w:t>
      </w:r>
      <w:r>
        <w:rPr>
          <w:spacing w:val="-4"/>
        </w:rPr>
        <w:t> </w:t>
      </w:r>
      <w:r>
        <w:rPr/>
        <w:t>their</w:t>
      </w:r>
      <w:r>
        <w:rPr>
          <w:spacing w:val="-5"/>
        </w:rPr>
        <w:t> </w:t>
      </w:r>
      <w:r>
        <w:rPr/>
        <w:t>experiences</w:t>
      </w:r>
      <w:r>
        <w:rPr>
          <w:spacing w:val="-2"/>
        </w:rPr>
        <w:t> </w:t>
      </w:r>
      <w:r>
        <w:rPr/>
        <w:t>related</w:t>
      </w:r>
      <w:r>
        <w:rPr>
          <w:spacing w:val="-4"/>
        </w:rPr>
        <w:t> </w:t>
      </w:r>
      <w:r>
        <w:rPr/>
        <w:t>to</w:t>
      </w:r>
      <w:r>
        <w:rPr>
          <w:spacing w:val="-4"/>
        </w:rPr>
        <w:t> </w:t>
      </w:r>
      <w:r>
        <w:rPr/>
        <w:t>family</w:t>
      </w:r>
      <w:r>
        <w:rPr>
          <w:spacing w:val="-4"/>
        </w:rPr>
        <w:t> </w:t>
      </w:r>
      <w:r>
        <w:rPr/>
        <w:t>influences,</w:t>
      </w:r>
      <w:r>
        <w:rPr>
          <w:spacing w:val="-2"/>
        </w:rPr>
        <w:t> </w:t>
      </w:r>
      <w:r>
        <w:rPr/>
        <w:t>cultural</w:t>
      </w:r>
      <w:r>
        <w:rPr>
          <w:spacing w:val="-4"/>
        </w:rPr>
        <w:t> </w:t>
      </w:r>
      <w:r>
        <w:rPr/>
        <w:t>expectations, and structural conditions.</w:t>
      </w:r>
    </w:p>
    <w:p>
      <w:pPr>
        <w:pStyle w:val="BodyText"/>
        <w:spacing w:line="480" w:lineRule="auto"/>
        <w:ind w:left="-1" w:right="358" w:firstLine="720"/>
      </w:pPr>
      <w:r>
        <w:rPr/>
        <w:t>Consistent</w:t>
      </w:r>
      <w:r>
        <w:rPr>
          <w:spacing w:val="-4"/>
        </w:rPr>
        <w:t> </w:t>
      </w:r>
      <w:r>
        <w:rPr/>
        <w:t>with</w:t>
      </w:r>
      <w:r>
        <w:rPr>
          <w:spacing w:val="-4"/>
        </w:rPr>
        <w:t> </w:t>
      </w:r>
      <w:r>
        <w:rPr/>
        <w:t>a</w:t>
      </w:r>
      <w:r>
        <w:rPr>
          <w:spacing w:val="-5"/>
        </w:rPr>
        <w:t> </w:t>
      </w:r>
      <w:r>
        <w:rPr/>
        <w:t>hermeneutic</w:t>
      </w:r>
      <w:r>
        <w:rPr>
          <w:spacing w:val="-5"/>
        </w:rPr>
        <w:t> </w:t>
      </w:r>
      <w:r>
        <w:rPr/>
        <w:t>phenomenological</w:t>
      </w:r>
      <w:r>
        <w:rPr>
          <w:spacing w:val="-2"/>
        </w:rPr>
        <w:t> </w:t>
      </w:r>
      <w:r>
        <w:rPr/>
        <w:t>approach,</w:t>
      </w:r>
      <w:r>
        <w:rPr>
          <w:spacing w:val="-4"/>
        </w:rPr>
        <w:t> </w:t>
      </w:r>
      <w:r>
        <w:rPr/>
        <w:t>the</w:t>
      </w:r>
      <w:r>
        <w:rPr>
          <w:spacing w:val="-5"/>
        </w:rPr>
        <w:t> </w:t>
      </w:r>
      <w:r>
        <w:rPr/>
        <w:t>analysis</w:t>
      </w:r>
      <w:r>
        <w:rPr>
          <w:spacing w:val="-4"/>
        </w:rPr>
        <w:t> </w:t>
      </w:r>
      <w:r>
        <w:rPr/>
        <w:t>focuses</w:t>
      </w:r>
      <w:r>
        <w:rPr>
          <w:spacing w:val="-4"/>
        </w:rPr>
        <w:t> </w:t>
      </w:r>
      <w:r>
        <w:rPr/>
        <w:t>on</w:t>
      </w:r>
      <w:r>
        <w:rPr>
          <w:spacing w:val="-4"/>
        </w:rPr>
        <w:t> </w:t>
      </w:r>
      <w:r>
        <w:rPr/>
        <w:t>the meaning and interpretation of experience rather than how often responses occur. The chapter concludes with a synthesis of thematic connections and a description of the core of the </w:t>
      </w:r>
      <w:r>
        <w:rPr>
          <w:spacing w:val="-2"/>
        </w:rPr>
        <w:t>phenomenon.</w:t>
      </w:r>
    </w:p>
    <w:p>
      <w:pPr>
        <w:pStyle w:val="Heading1"/>
        <w:ind w:left="-1"/>
      </w:pPr>
      <w:bookmarkStart w:name="_TOC_250056" w:id="57"/>
      <w:r>
        <w:rPr/>
        <w:t>Data</w:t>
      </w:r>
      <w:bookmarkEnd w:id="57"/>
      <w:r>
        <w:rPr>
          <w:spacing w:val="-2"/>
        </w:rPr>
        <w:t> Collection</w:t>
      </w:r>
    </w:p>
    <w:p>
      <w:pPr>
        <w:pStyle w:val="BodyText"/>
        <w:rPr>
          <w:b/>
        </w:rPr>
      </w:pPr>
    </w:p>
    <w:p>
      <w:pPr>
        <w:pStyle w:val="BodyText"/>
        <w:spacing w:line="480" w:lineRule="auto"/>
        <w:ind w:left="-1" w:right="407" w:firstLine="720"/>
      </w:pPr>
      <w:r>
        <w:rPr/>
        <w:t>For this study, I collected data through in-depth, one-on-one semi-structured interviews to gather detailed descriptions of how participants experienced and interpreted college departure before</w:t>
      </w:r>
      <w:r>
        <w:rPr>
          <w:spacing w:val="-3"/>
        </w:rPr>
        <w:t> </w:t>
      </w:r>
      <w:r>
        <w:rPr/>
        <w:t>completing</w:t>
      </w:r>
      <w:r>
        <w:rPr>
          <w:spacing w:val="-4"/>
        </w:rPr>
        <w:t> </w:t>
      </w:r>
      <w:r>
        <w:rPr/>
        <w:t>a</w:t>
      </w:r>
      <w:r>
        <w:rPr>
          <w:spacing w:val="-5"/>
        </w:rPr>
        <w:t> </w:t>
      </w:r>
      <w:r>
        <w:rPr/>
        <w:t>degree.</w:t>
      </w:r>
      <w:r>
        <w:rPr>
          <w:spacing w:val="-5"/>
        </w:rPr>
        <w:t> </w:t>
      </w:r>
      <w:r>
        <w:rPr/>
        <w:t>Semi-structured</w:t>
      </w:r>
      <w:r>
        <w:rPr>
          <w:spacing w:val="-4"/>
        </w:rPr>
        <w:t> </w:t>
      </w:r>
      <w:r>
        <w:rPr/>
        <w:t>interviews</w:t>
      </w:r>
      <w:r>
        <w:rPr>
          <w:spacing w:val="-4"/>
        </w:rPr>
        <w:t> </w:t>
      </w:r>
      <w:r>
        <w:rPr/>
        <w:t>fit</w:t>
      </w:r>
      <w:r>
        <w:rPr>
          <w:spacing w:val="-4"/>
        </w:rPr>
        <w:t> </w:t>
      </w:r>
      <w:r>
        <w:rPr/>
        <w:t>with</w:t>
      </w:r>
      <w:r>
        <w:rPr>
          <w:spacing w:val="-4"/>
        </w:rPr>
        <w:t> </w:t>
      </w:r>
      <w:r>
        <w:rPr/>
        <w:t>phenomenological</w:t>
      </w:r>
      <w:r>
        <w:rPr>
          <w:spacing w:val="-4"/>
        </w:rPr>
        <w:t> </w:t>
      </w:r>
      <w:r>
        <w:rPr/>
        <w:t>methodology, which aims to understand how participants interpret and assign meaning to their lived experiences. The interviews took place over eight weeks, starting in November 2025 and ending in early January 2026.</w:t>
      </w:r>
    </w:p>
    <w:p>
      <w:pPr>
        <w:pStyle w:val="BodyText"/>
        <w:spacing w:line="480" w:lineRule="auto" w:before="1"/>
        <w:ind w:left="-1" w:right="497" w:firstLine="720"/>
      </w:pPr>
      <w:r>
        <w:rPr/>
        <w:t>Once participants were identified, I contacted each person via email to schedule a meeting</w:t>
      </w:r>
      <w:r>
        <w:rPr>
          <w:spacing w:val="-3"/>
        </w:rPr>
        <w:t> </w:t>
      </w:r>
      <w:r>
        <w:rPr/>
        <w:t>and</w:t>
      </w:r>
      <w:r>
        <w:rPr>
          <w:spacing w:val="-3"/>
        </w:rPr>
        <w:t> </w:t>
      </w:r>
      <w:r>
        <w:rPr/>
        <w:t>choose</w:t>
      </w:r>
      <w:r>
        <w:rPr>
          <w:spacing w:val="-4"/>
        </w:rPr>
        <w:t> </w:t>
      </w:r>
      <w:r>
        <w:rPr/>
        <w:t>their</w:t>
      </w:r>
      <w:r>
        <w:rPr>
          <w:spacing w:val="-2"/>
        </w:rPr>
        <w:t> </w:t>
      </w:r>
      <w:r>
        <w:rPr/>
        <w:t>preferred</w:t>
      </w:r>
      <w:r>
        <w:rPr>
          <w:spacing w:val="-3"/>
        </w:rPr>
        <w:t> </w:t>
      </w:r>
      <w:r>
        <w:rPr/>
        <w:t>interview</w:t>
      </w:r>
      <w:r>
        <w:rPr>
          <w:spacing w:val="-4"/>
        </w:rPr>
        <w:t> </w:t>
      </w:r>
      <w:r>
        <w:rPr/>
        <w:t>method,</w:t>
      </w:r>
      <w:r>
        <w:rPr>
          <w:spacing w:val="-3"/>
        </w:rPr>
        <w:t> </w:t>
      </w:r>
      <w:r>
        <w:rPr/>
        <w:t>either</w:t>
      </w:r>
      <w:r>
        <w:rPr>
          <w:spacing w:val="-4"/>
        </w:rPr>
        <w:t> </w:t>
      </w:r>
      <w:r>
        <w:rPr/>
        <w:t>in</w:t>
      </w:r>
      <w:r>
        <w:rPr>
          <w:spacing w:val="-3"/>
        </w:rPr>
        <w:t> </w:t>
      </w:r>
      <w:r>
        <w:rPr/>
        <w:t>person</w:t>
      </w:r>
      <w:r>
        <w:rPr>
          <w:spacing w:val="-3"/>
        </w:rPr>
        <w:t> </w:t>
      </w:r>
      <w:r>
        <w:rPr/>
        <w:t>or</w:t>
      </w:r>
      <w:r>
        <w:rPr>
          <w:spacing w:val="-4"/>
        </w:rPr>
        <w:t> </w:t>
      </w:r>
      <w:r>
        <w:rPr/>
        <w:t>via</w:t>
      </w:r>
      <w:r>
        <w:rPr>
          <w:spacing w:val="-4"/>
        </w:rPr>
        <w:t> </w:t>
      </w:r>
      <w:r>
        <w:rPr/>
        <w:t>Zoom</w:t>
      </w:r>
      <w:r>
        <w:rPr>
          <w:spacing w:val="-3"/>
        </w:rPr>
        <w:t> </w:t>
      </w:r>
      <w:r>
        <w:rPr/>
        <w:t>(Appendix</w:t>
      </w:r>
    </w:p>
    <w:p>
      <w:pPr>
        <w:pStyle w:val="BodyText"/>
        <w:spacing w:after="0" w:line="480" w:lineRule="auto"/>
        <w:sectPr>
          <w:pgSz w:w="12240" w:h="15840"/>
          <w:pgMar w:header="0" w:footer="1063" w:top="1360" w:bottom="1260" w:left="1440" w:right="1080"/>
        </w:sectPr>
      </w:pPr>
    </w:p>
    <w:p>
      <w:pPr>
        <w:pStyle w:val="BodyText"/>
        <w:spacing w:line="480" w:lineRule="auto" w:before="79"/>
        <w:ind w:right="358"/>
      </w:pPr>
      <w:r>
        <w:rPr/>
        <w:t>A).</w:t>
      </w:r>
      <w:r>
        <w:rPr>
          <w:spacing w:val="-3"/>
        </w:rPr>
        <w:t> </w:t>
      </w:r>
      <w:r>
        <w:rPr/>
        <w:t>This</w:t>
      </w:r>
      <w:r>
        <w:rPr>
          <w:spacing w:val="-3"/>
        </w:rPr>
        <w:t> </w:t>
      </w:r>
      <w:r>
        <w:rPr/>
        <w:t>initial</w:t>
      </w:r>
      <w:r>
        <w:rPr>
          <w:spacing w:val="-3"/>
        </w:rPr>
        <w:t> </w:t>
      </w:r>
      <w:r>
        <w:rPr/>
        <w:t>email</w:t>
      </w:r>
      <w:r>
        <w:rPr>
          <w:spacing w:val="-3"/>
        </w:rPr>
        <w:t> </w:t>
      </w:r>
      <w:r>
        <w:rPr/>
        <w:t>described</w:t>
      </w:r>
      <w:r>
        <w:rPr>
          <w:spacing w:val="-3"/>
        </w:rPr>
        <w:t> </w:t>
      </w:r>
      <w:r>
        <w:rPr/>
        <w:t>the</w:t>
      </w:r>
      <w:r>
        <w:rPr>
          <w:spacing w:val="-4"/>
        </w:rPr>
        <w:t> </w:t>
      </w:r>
      <w:r>
        <w:rPr/>
        <w:t>study,</w:t>
      </w:r>
      <w:r>
        <w:rPr>
          <w:spacing w:val="-3"/>
        </w:rPr>
        <w:t> </w:t>
      </w:r>
      <w:r>
        <w:rPr/>
        <w:t>explained</w:t>
      </w:r>
      <w:r>
        <w:rPr>
          <w:spacing w:val="-3"/>
        </w:rPr>
        <w:t> </w:t>
      </w:r>
      <w:r>
        <w:rPr/>
        <w:t>participant</w:t>
      </w:r>
      <w:r>
        <w:rPr>
          <w:spacing w:val="-3"/>
        </w:rPr>
        <w:t> </w:t>
      </w:r>
      <w:r>
        <w:rPr/>
        <w:t>rights,</w:t>
      </w:r>
      <w:r>
        <w:rPr>
          <w:spacing w:val="-3"/>
        </w:rPr>
        <w:t> </w:t>
      </w:r>
      <w:r>
        <w:rPr/>
        <w:t>and</w:t>
      </w:r>
      <w:r>
        <w:rPr>
          <w:spacing w:val="-1"/>
        </w:rPr>
        <w:t> </w:t>
      </w:r>
      <w:r>
        <w:rPr/>
        <w:t>included</w:t>
      </w:r>
      <w:r>
        <w:rPr>
          <w:spacing w:val="-3"/>
        </w:rPr>
        <w:t> </w:t>
      </w:r>
      <w:r>
        <w:rPr/>
        <w:t>a</w:t>
      </w:r>
      <w:r>
        <w:rPr>
          <w:spacing w:val="-4"/>
        </w:rPr>
        <w:t> </w:t>
      </w:r>
      <w:r>
        <w:rPr/>
        <w:t>copy</w:t>
      </w:r>
      <w:r>
        <w:rPr>
          <w:spacing w:val="-3"/>
        </w:rPr>
        <w:t> </w:t>
      </w:r>
      <w:r>
        <w:rPr/>
        <w:t>of</w:t>
      </w:r>
      <w:r>
        <w:rPr>
          <w:spacing w:val="-4"/>
        </w:rPr>
        <w:t> </w:t>
      </w:r>
      <w:r>
        <w:rPr/>
        <w:t>the informed</w:t>
      </w:r>
      <w:r>
        <w:rPr>
          <w:spacing w:val="-4"/>
        </w:rPr>
        <w:t> </w:t>
      </w:r>
      <w:r>
        <w:rPr/>
        <w:t>consent</w:t>
      </w:r>
      <w:r>
        <w:rPr>
          <w:spacing w:val="-4"/>
        </w:rPr>
        <w:t> </w:t>
      </w:r>
      <w:r>
        <w:rPr/>
        <w:t>form.</w:t>
      </w:r>
      <w:r>
        <w:rPr>
          <w:spacing w:val="-4"/>
        </w:rPr>
        <w:t> </w:t>
      </w:r>
      <w:r>
        <w:rPr/>
        <w:t>All</w:t>
      </w:r>
      <w:r>
        <w:rPr>
          <w:spacing w:val="-4"/>
        </w:rPr>
        <w:t> </w:t>
      </w:r>
      <w:r>
        <w:rPr/>
        <w:t>participants</w:t>
      </w:r>
      <w:r>
        <w:rPr>
          <w:spacing w:val="-4"/>
        </w:rPr>
        <w:t> </w:t>
      </w:r>
      <w:r>
        <w:rPr/>
        <w:t>provided</w:t>
      </w:r>
      <w:r>
        <w:rPr>
          <w:spacing w:val="-2"/>
        </w:rPr>
        <w:t> </w:t>
      </w:r>
      <w:r>
        <w:rPr/>
        <w:t>written</w:t>
      </w:r>
      <w:r>
        <w:rPr>
          <w:spacing w:val="-4"/>
        </w:rPr>
        <w:t> </w:t>
      </w:r>
      <w:r>
        <w:rPr/>
        <w:t>informed</w:t>
      </w:r>
      <w:r>
        <w:rPr>
          <w:spacing w:val="-4"/>
        </w:rPr>
        <w:t> </w:t>
      </w:r>
      <w:r>
        <w:rPr/>
        <w:t>consent</w:t>
      </w:r>
      <w:r>
        <w:rPr>
          <w:spacing w:val="-4"/>
        </w:rPr>
        <w:t> </w:t>
      </w:r>
      <w:r>
        <w:rPr/>
        <w:t>before</w:t>
      </w:r>
      <w:r>
        <w:rPr>
          <w:spacing w:val="-5"/>
        </w:rPr>
        <w:t> </w:t>
      </w:r>
      <w:r>
        <w:rPr/>
        <w:t>the</w:t>
      </w:r>
      <w:r>
        <w:rPr>
          <w:spacing w:val="-5"/>
        </w:rPr>
        <w:t> </w:t>
      </w:r>
      <w:r>
        <w:rPr/>
        <w:t>interviews. The interviews lasted about 30 to 45 minutes and were conducted in a private setting to ensure confidentiality and comfort. The interview protocol is outlined in Appendix B.</w:t>
      </w:r>
    </w:p>
    <w:p>
      <w:pPr>
        <w:pStyle w:val="BodyText"/>
        <w:spacing w:line="480" w:lineRule="auto"/>
        <w:ind w:right="358" w:firstLine="720"/>
      </w:pPr>
      <w:r>
        <w:rPr/>
        <w:t>Interviews consisted of 10 open-ended questions designed to gather detailed descriptions of participants’ lived experiences (Appendix C). Follow-up and probing questions were used as necessary</w:t>
      </w:r>
      <w:r>
        <w:rPr>
          <w:spacing w:val="-4"/>
        </w:rPr>
        <w:t> </w:t>
      </w:r>
      <w:r>
        <w:rPr/>
        <w:t>to</w:t>
      </w:r>
      <w:r>
        <w:rPr>
          <w:spacing w:val="-4"/>
        </w:rPr>
        <w:t> </w:t>
      </w:r>
      <w:r>
        <w:rPr/>
        <w:t>clarify</w:t>
      </w:r>
      <w:r>
        <w:rPr>
          <w:spacing w:val="-2"/>
        </w:rPr>
        <w:t> </w:t>
      </w:r>
      <w:r>
        <w:rPr/>
        <w:t>responses</w:t>
      </w:r>
      <w:r>
        <w:rPr>
          <w:spacing w:val="-4"/>
        </w:rPr>
        <w:t> </w:t>
      </w:r>
      <w:r>
        <w:rPr/>
        <w:t>and</w:t>
      </w:r>
      <w:r>
        <w:rPr>
          <w:spacing w:val="-4"/>
        </w:rPr>
        <w:t> </w:t>
      </w:r>
      <w:r>
        <w:rPr/>
        <w:t>improve</w:t>
      </w:r>
      <w:r>
        <w:rPr>
          <w:spacing w:val="-5"/>
        </w:rPr>
        <w:t> </w:t>
      </w:r>
      <w:r>
        <w:rPr/>
        <w:t>understanding.</w:t>
      </w:r>
      <w:r>
        <w:rPr>
          <w:spacing w:val="-4"/>
        </w:rPr>
        <w:t> </w:t>
      </w:r>
      <w:r>
        <w:rPr/>
        <w:t>Participants</w:t>
      </w:r>
      <w:r>
        <w:rPr>
          <w:spacing w:val="-4"/>
        </w:rPr>
        <w:t> </w:t>
      </w:r>
      <w:r>
        <w:rPr/>
        <w:t>were</w:t>
      </w:r>
      <w:r>
        <w:rPr>
          <w:spacing w:val="-3"/>
        </w:rPr>
        <w:t> </w:t>
      </w:r>
      <w:r>
        <w:rPr/>
        <w:t>encouraged</w:t>
      </w:r>
      <w:r>
        <w:rPr>
          <w:spacing w:val="-4"/>
        </w:rPr>
        <w:t> </w:t>
      </w:r>
      <w:r>
        <w:rPr/>
        <w:t>to</w:t>
      </w:r>
      <w:r>
        <w:rPr>
          <w:spacing w:val="-4"/>
        </w:rPr>
        <w:t> </w:t>
      </w:r>
      <w:r>
        <w:rPr/>
        <w:t>speak honestly and were</w:t>
      </w:r>
      <w:r>
        <w:rPr>
          <w:spacing w:val="-1"/>
        </w:rPr>
        <w:t> </w:t>
      </w:r>
      <w:r>
        <w:rPr/>
        <w:t>informed they could skip any question or</w:t>
      </w:r>
      <w:r>
        <w:rPr>
          <w:spacing w:val="-1"/>
        </w:rPr>
        <w:t> </w:t>
      </w:r>
      <w:r>
        <w:rPr/>
        <w:t>withdraw</w:t>
      </w:r>
      <w:r>
        <w:rPr>
          <w:spacing w:val="-1"/>
        </w:rPr>
        <w:t> </w:t>
      </w:r>
      <w:r>
        <w:rPr/>
        <w:t>from the</w:t>
      </w:r>
      <w:r>
        <w:rPr>
          <w:spacing w:val="-1"/>
        </w:rPr>
        <w:t> </w:t>
      </w:r>
      <w:r>
        <w:rPr/>
        <w:t>study at any time without penalty.</w:t>
      </w:r>
    </w:p>
    <w:p>
      <w:pPr>
        <w:pStyle w:val="BodyText"/>
        <w:spacing w:line="480" w:lineRule="auto"/>
        <w:ind w:right="396" w:firstLine="720"/>
      </w:pPr>
      <w:r>
        <w:rPr/>
        <w:t>All interviews were audio-recorded with participant consent and transcribed verbatim using Zoom transcription and Microsoft's Dictate feature in Word. Each transcript was reviewed multiple times while listening to the original audio to ensure accuracy and that the participant's meaning</w:t>
      </w:r>
      <w:r>
        <w:rPr>
          <w:spacing w:val="-4"/>
        </w:rPr>
        <w:t> </w:t>
      </w:r>
      <w:r>
        <w:rPr/>
        <w:t>was</w:t>
      </w:r>
      <w:r>
        <w:rPr>
          <w:spacing w:val="-4"/>
        </w:rPr>
        <w:t> </w:t>
      </w:r>
      <w:r>
        <w:rPr/>
        <w:t>preserved.</w:t>
      </w:r>
      <w:r>
        <w:rPr>
          <w:spacing w:val="-2"/>
        </w:rPr>
        <w:t> </w:t>
      </w:r>
      <w:r>
        <w:rPr/>
        <w:t>The</w:t>
      </w:r>
      <w:r>
        <w:rPr>
          <w:spacing w:val="-5"/>
        </w:rPr>
        <w:t> </w:t>
      </w:r>
      <w:r>
        <w:rPr/>
        <w:t>transcripts</w:t>
      </w:r>
      <w:r>
        <w:rPr>
          <w:spacing w:val="-4"/>
        </w:rPr>
        <w:t> </w:t>
      </w:r>
      <w:r>
        <w:rPr/>
        <w:t>were</w:t>
      </w:r>
      <w:r>
        <w:rPr>
          <w:spacing w:val="-5"/>
        </w:rPr>
        <w:t> </w:t>
      </w:r>
      <w:r>
        <w:rPr/>
        <w:t>then</w:t>
      </w:r>
      <w:r>
        <w:rPr>
          <w:spacing w:val="-2"/>
        </w:rPr>
        <w:t> </w:t>
      </w:r>
      <w:r>
        <w:rPr/>
        <w:t>shared</w:t>
      </w:r>
      <w:r>
        <w:rPr>
          <w:spacing w:val="-4"/>
        </w:rPr>
        <w:t> </w:t>
      </w:r>
      <w:r>
        <w:rPr/>
        <w:t>with</w:t>
      </w:r>
      <w:r>
        <w:rPr>
          <w:spacing w:val="-4"/>
        </w:rPr>
        <w:t> </w:t>
      </w:r>
      <w:r>
        <w:rPr/>
        <w:t>participants</w:t>
      </w:r>
      <w:r>
        <w:rPr>
          <w:spacing w:val="-4"/>
        </w:rPr>
        <w:t> </w:t>
      </w:r>
      <w:r>
        <w:rPr/>
        <w:t>for</w:t>
      </w:r>
      <w:r>
        <w:rPr>
          <w:spacing w:val="-5"/>
        </w:rPr>
        <w:t> </w:t>
      </w:r>
      <w:r>
        <w:rPr/>
        <w:t>member</w:t>
      </w:r>
      <w:r>
        <w:rPr>
          <w:spacing w:val="-3"/>
        </w:rPr>
        <w:t> </w:t>
      </w:r>
      <w:r>
        <w:rPr/>
        <w:t>checking, allowing them to review, clarify, amend, or expand their responses to ensure accuracy and completeness. This process improved credibility and trustworthiness by making sure participants’ experiences were accurately represented.</w:t>
      </w:r>
    </w:p>
    <w:p>
      <w:pPr>
        <w:pStyle w:val="Heading1"/>
        <w:spacing w:before="1"/>
      </w:pPr>
      <w:bookmarkStart w:name="_TOC_250055" w:id="58"/>
      <w:r>
        <w:rPr/>
        <w:t>Data</w:t>
      </w:r>
      <w:r>
        <w:rPr>
          <w:spacing w:val="-2"/>
        </w:rPr>
        <w:t> </w:t>
      </w:r>
      <w:r>
        <w:rPr/>
        <w:t>Analysis</w:t>
      </w:r>
      <w:bookmarkEnd w:id="58"/>
      <w:r>
        <w:rPr>
          <w:spacing w:val="-2"/>
        </w:rPr>
        <w:t> Procedures</w:t>
      </w:r>
    </w:p>
    <w:p>
      <w:pPr>
        <w:pStyle w:val="BodyText"/>
        <w:spacing w:line="480" w:lineRule="auto" w:before="276"/>
        <w:ind w:right="358" w:firstLine="720"/>
      </w:pPr>
      <w:r>
        <w:rPr/>
        <w:t>After verifying the transcripts, I read and re-read each one carefully to deepen my understanding and become familiar with each participant's story. I used established phenomenological methods to identify common themes in their lived experiences. Before beginning</w:t>
      </w:r>
      <w:r>
        <w:rPr>
          <w:spacing w:val="-4"/>
        </w:rPr>
        <w:t> </w:t>
      </w:r>
      <w:r>
        <w:rPr/>
        <w:t>formal</w:t>
      </w:r>
      <w:r>
        <w:rPr>
          <w:spacing w:val="-4"/>
        </w:rPr>
        <w:t> </w:t>
      </w:r>
      <w:r>
        <w:rPr/>
        <w:t>coding,</w:t>
      </w:r>
      <w:r>
        <w:rPr>
          <w:spacing w:val="-2"/>
        </w:rPr>
        <w:t> </w:t>
      </w:r>
      <w:r>
        <w:rPr/>
        <w:t>I</w:t>
      </w:r>
      <w:r>
        <w:rPr>
          <w:spacing w:val="-8"/>
        </w:rPr>
        <w:t> </w:t>
      </w:r>
      <w:r>
        <w:rPr/>
        <w:t>practiced</w:t>
      </w:r>
      <w:r>
        <w:rPr>
          <w:spacing w:val="-4"/>
        </w:rPr>
        <w:t> </w:t>
      </w:r>
      <w:r>
        <w:rPr/>
        <w:t>reflexive</w:t>
      </w:r>
      <w:r>
        <w:rPr>
          <w:spacing w:val="-5"/>
        </w:rPr>
        <w:t> </w:t>
      </w:r>
      <w:r>
        <w:rPr/>
        <w:t>phenomenological</w:t>
      </w:r>
      <w:r>
        <w:rPr>
          <w:spacing w:val="-4"/>
        </w:rPr>
        <w:t> </w:t>
      </w:r>
      <w:r>
        <w:rPr/>
        <w:t>openness</w:t>
      </w:r>
      <w:r>
        <w:rPr>
          <w:spacing w:val="-2"/>
        </w:rPr>
        <w:t> </w:t>
      </w:r>
      <w:r>
        <w:rPr/>
        <w:t>by</w:t>
      </w:r>
      <w:r>
        <w:rPr>
          <w:spacing w:val="-4"/>
        </w:rPr>
        <w:t> </w:t>
      </w:r>
      <w:r>
        <w:rPr/>
        <w:t>recognizing</w:t>
      </w:r>
      <w:r>
        <w:rPr>
          <w:spacing w:val="-4"/>
        </w:rPr>
        <w:t> </w:t>
      </w:r>
      <w:r>
        <w:rPr/>
        <w:t>my past experiences while consciously focusing on the participants' meanings. In line with hermeneutic phenomenology, I viewed interpretation as influenced by both the participants'</w:t>
      </w:r>
    </w:p>
    <w:p>
      <w:pPr>
        <w:pStyle w:val="BodyText"/>
        <w:spacing w:after="0" w:line="480" w:lineRule="auto"/>
        <w:sectPr>
          <w:pgSz w:w="12240" w:h="15840"/>
          <w:pgMar w:header="0" w:footer="1063" w:top="1360" w:bottom="1260" w:left="1440" w:right="1080"/>
        </w:sectPr>
      </w:pPr>
    </w:p>
    <w:p>
      <w:pPr>
        <w:pStyle w:val="BodyText"/>
        <w:spacing w:line="480" w:lineRule="auto" w:before="79"/>
        <w:ind w:right="453"/>
      </w:pPr>
      <w:r>
        <w:rPr/>
        <w:t>narratives</w:t>
      </w:r>
      <w:r>
        <w:rPr>
          <w:spacing w:val="-1"/>
        </w:rPr>
        <w:t> </w:t>
      </w:r>
      <w:r>
        <w:rPr/>
        <w:t>and</w:t>
      </w:r>
      <w:r>
        <w:rPr>
          <w:spacing w:val="-3"/>
        </w:rPr>
        <w:t> </w:t>
      </w:r>
      <w:r>
        <w:rPr/>
        <w:t>my</w:t>
      </w:r>
      <w:r>
        <w:rPr>
          <w:spacing w:val="-3"/>
        </w:rPr>
        <w:t> </w:t>
      </w:r>
      <w:r>
        <w:rPr/>
        <w:t>engagement</w:t>
      </w:r>
      <w:r>
        <w:rPr>
          <w:spacing w:val="-3"/>
        </w:rPr>
        <w:t> </w:t>
      </w:r>
      <w:r>
        <w:rPr/>
        <w:t>with</w:t>
      </w:r>
      <w:r>
        <w:rPr>
          <w:spacing w:val="-3"/>
        </w:rPr>
        <w:t> </w:t>
      </w:r>
      <w:r>
        <w:rPr/>
        <w:t>the</w:t>
      </w:r>
      <w:r>
        <w:rPr>
          <w:spacing w:val="-4"/>
        </w:rPr>
        <w:t> </w:t>
      </w:r>
      <w:r>
        <w:rPr/>
        <w:t>phenomenon.</w:t>
      </w:r>
      <w:r>
        <w:rPr>
          <w:spacing w:val="-3"/>
        </w:rPr>
        <w:t> </w:t>
      </w:r>
      <w:r>
        <w:rPr/>
        <w:t>This</w:t>
      </w:r>
      <w:r>
        <w:rPr>
          <w:spacing w:val="-3"/>
        </w:rPr>
        <w:t> </w:t>
      </w:r>
      <w:r>
        <w:rPr/>
        <w:t>approach</w:t>
      </w:r>
      <w:r>
        <w:rPr>
          <w:spacing w:val="-3"/>
        </w:rPr>
        <w:t> </w:t>
      </w:r>
      <w:r>
        <w:rPr/>
        <w:t>helped</w:t>
      </w:r>
      <w:r>
        <w:rPr>
          <w:spacing w:val="-3"/>
        </w:rPr>
        <w:t> </w:t>
      </w:r>
      <w:r>
        <w:rPr/>
        <w:t>me</w:t>
      </w:r>
      <w:r>
        <w:rPr>
          <w:spacing w:val="-4"/>
        </w:rPr>
        <w:t> </w:t>
      </w:r>
      <w:r>
        <w:rPr/>
        <w:t>stay</w:t>
      </w:r>
      <w:r>
        <w:rPr>
          <w:spacing w:val="-3"/>
        </w:rPr>
        <w:t> </w:t>
      </w:r>
      <w:r>
        <w:rPr/>
        <w:t>receptive</w:t>
      </w:r>
      <w:r>
        <w:rPr>
          <w:spacing w:val="-4"/>
        </w:rPr>
        <w:t> </w:t>
      </w:r>
      <w:r>
        <w:rPr/>
        <w:t>to the participants' meanings and kept the analysis grounded in their experiences and </w:t>
      </w:r>
      <w:r>
        <w:rPr>
          <w:spacing w:val="-2"/>
        </w:rPr>
        <w:t>interpretations.</w:t>
      </w:r>
    </w:p>
    <w:p>
      <w:pPr>
        <w:pStyle w:val="BodyText"/>
        <w:spacing w:line="480" w:lineRule="auto"/>
        <w:ind w:right="358" w:firstLine="720"/>
      </w:pPr>
      <w:r>
        <w:rPr/>
        <w:t>During the initial analysis phase, I identified key statements that directly relate to participants’ lived experiences of attending and college departure. These key statements were considered equally valuable in early analysis to keep an open mind to the full range of participants'</w:t>
      </w:r>
      <w:r>
        <w:rPr>
          <w:spacing w:val="-5"/>
        </w:rPr>
        <w:t> </w:t>
      </w:r>
      <w:r>
        <w:rPr/>
        <w:t>meanings.</w:t>
      </w:r>
      <w:r>
        <w:rPr>
          <w:spacing w:val="-4"/>
        </w:rPr>
        <w:t> </w:t>
      </w:r>
      <w:r>
        <w:rPr/>
        <w:t>Then,</w:t>
      </w:r>
      <w:r>
        <w:rPr>
          <w:spacing w:val="-4"/>
        </w:rPr>
        <w:t> </w:t>
      </w:r>
      <w:r>
        <w:rPr/>
        <w:t>these</w:t>
      </w:r>
      <w:r>
        <w:rPr>
          <w:spacing w:val="-5"/>
        </w:rPr>
        <w:t> </w:t>
      </w:r>
      <w:r>
        <w:rPr/>
        <w:t>statements</w:t>
      </w:r>
      <w:r>
        <w:rPr>
          <w:spacing w:val="-4"/>
        </w:rPr>
        <w:t> </w:t>
      </w:r>
      <w:r>
        <w:rPr/>
        <w:t>were</w:t>
      </w:r>
      <w:r>
        <w:rPr>
          <w:spacing w:val="-5"/>
        </w:rPr>
        <w:t> </w:t>
      </w:r>
      <w:r>
        <w:rPr/>
        <w:t>examined</w:t>
      </w:r>
      <w:r>
        <w:rPr>
          <w:spacing w:val="-2"/>
        </w:rPr>
        <w:t> </w:t>
      </w:r>
      <w:r>
        <w:rPr/>
        <w:t>and</w:t>
      </w:r>
      <w:r>
        <w:rPr>
          <w:spacing w:val="-4"/>
        </w:rPr>
        <w:t> </w:t>
      </w:r>
      <w:r>
        <w:rPr/>
        <w:t>grouped</w:t>
      </w:r>
      <w:r>
        <w:rPr>
          <w:spacing w:val="-2"/>
        </w:rPr>
        <w:t> </w:t>
      </w:r>
      <w:r>
        <w:rPr/>
        <w:t>into</w:t>
      </w:r>
      <w:r>
        <w:rPr>
          <w:spacing w:val="-4"/>
        </w:rPr>
        <w:t> </w:t>
      </w:r>
      <w:r>
        <w:rPr/>
        <w:t>meaning</w:t>
      </w:r>
      <w:r>
        <w:rPr>
          <w:spacing w:val="-4"/>
        </w:rPr>
        <w:t> </w:t>
      </w:r>
      <w:r>
        <w:rPr/>
        <w:t>units based on shared experiential significance.</w:t>
      </w:r>
    </w:p>
    <w:p>
      <w:pPr>
        <w:pStyle w:val="BodyText"/>
        <w:spacing w:line="480" w:lineRule="auto"/>
        <w:ind w:right="408" w:firstLine="720"/>
      </w:pPr>
      <w:r>
        <w:rPr/>
        <w:t>Meaning units were further organized into subthemes and broader themes that captured common experiential structures across participant narratives. This hermeneutic interpretive process focused on phenomenological reduction while engaging in interpretive analysis to understand how participants constructed meaning from their experiences. Themes were developed</w:t>
      </w:r>
      <w:r>
        <w:rPr>
          <w:spacing w:val="-4"/>
        </w:rPr>
        <w:t> </w:t>
      </w:r>
      <w:r>
        <w:rPr/>
        <w:t>through</w:t>
      </w:r>
      <w:r>
        <w:rPr>
          <w:spacing w:val="-4"/>
        </w:rPr>
        <w:t> </w:t>
      </w:r>
      <w:r>
        <w:rPr/>
        <w:t>an</w:t>
      </w:r>
      <w:r>
        <w:rPr>
          <w:spacing w:val="-4"/>
        </w:rPr>
        <w:t> </w:t>
      </w:r>
      <w:r>
        <w:rPr/>
        <w:t>iterative</w:t>
      </w:r>
      <w:r>
        <w:rPr>
          <w:spacing w:val="-5"/>
        </w:rPr>
        <w:t> </w:t>
      </w:r>
      <w:r>
        <w:rPr/>
        <w:t>process</w:t>
      </w:r>
      <w:r>
        <w:rPr>
          <w:spacing w:val="-4"/>
        </w:rPr>
        <w:t> </w:t>
      </w:r>
      <w:r>
        <w:rPr/>
        <w:t>of</w:t>
      </w:r>
      <w:r>
        <w:rPr>
          <w:spacing w:val="-5"/>
        </w:rPr>
        <w:t> </w:t>
      </w:r>
      <w:r>
        <w:rPr/>
        <w:t>comparing</w:t>
      </w:r>
      <w:r>
        <w:rPr>
          <w:spacing w:val="-4"/>
        </w:rPr>
        <w:t> </w:t>
      </w:r>
      <w:r>
        <w:rPr/>
        <w:t>transcripts</w:t>
      </w:r>
      <w:r>
        <w:rPr>
          <w:spacing w:val="-4"/>
        </w:rPr>
        <w:t> </w:t>
      </w:r>
      <w:r>
        <w:rPr/>
        <w:t>to</w:t>
      </w:r>
      <w:r>
        <w:rPr>
          <w:spacing w:val="-4"/>
        </w:rPr>
        <w:t> </w:t>
      </w:r>
      <w:r>
        <w:rPr/>
        <w:t>identify</w:t>
      </w:r>
      <w:r>
        <w:rPr>
          <w:spacing w:val="-4"/>
        </w:rPr>
        <w:t> </w:t>
      </w:r>
      <w:r>
        <w:rPr/>
        <w:t>recurring</w:t>
      </w:r>
      <w:r>
        <w:rPr>
          <w:spacing w:val="-4"/>
        </w:rPr>
        <w:t> </w:t>
      </w:r>
      <w:r>
        <w:rPr/>
        <w:t>experiential patterns shared among participants. Although the interview questions provided organizational context, themes were derived from patterns observed across participants rather than from individual questions. This approach ensured that themes reflected shared experiential meaning rather than the structure of the interview.</w:t>
      </w:r>
    </w:p>
    <w:p>
      <w:pPr>
        <w:pStyle w:val="BodyText"/>
        <w:spacing w:line="480" w:lineRule="auto" w:before="1"/>
        <w:ind w:right="358" w:firstLine="720"/>
      </w:pPr>
      <w:r>
        <w:rPr/>
        <w:t>After developing the theme, textural descriptions were crafted to illustrate participants' experiences, while structural descriptions were created to show how they perceived the phenomenon</w:t>
      </w:r>
      <w:r>
        <w:rPr>
          <w:spacing w:val="-4"/>
        </w:rPr>
        <w:t> </w:t>
      </w:r>
      <w:r>
        <w:rPr/>
        <w:t>within</w:t>
      </w:r>
      <w:r>
        <w:rPr>
          <w:spacing w:val="-4"/>
        </w:rPr>
        <w:t> </w:t>
      </w:r>
      <w:r>
        <w:rPr/>
        <w:t>their</w:t>
      </w:r>
      <w:r>
        <w:rPr>
          <w:spacing w:val="-5"/>
        </w:rPr>
        <w:t> </w:t>
      </w:r>
      <w:r>
        <w:rPr/>
        <w:t>social,</w:t>
      </w:r>
      <w:r>
        <w:rPr>
          <w:spacing w:val="-4"/>
        </w:rPr>
        <w:t> </w:t>
      </w:r>
      <w:r>
        <w:rPr/>
        <w:t>cultural,</w:t>
      </w:r>
      <w:r>
        <w:rPr>
          <w:spacing w:val="-4"/>
        </w:rPr>
        <w:t> </w:t>
      </w:r>
      <w:r>
        <w:rPr/>
        <w:t>and</w:t>
      </w:r>
      <w:r>
        <w:rPr>
          <w:spacing w:val="-4"/>
        </w:rPr>
        <w:t> </w:t>
      </w:r>
      <w:r>
        <w:rPr/>
        <w:t>institutional</w:t>
      </w:r>
      <w:r>
        <w:rPr>
          <w:spacing w:val="-4"/>
        </w:rPr>
        <w:t> </w:t>
      </w:r>
      <w:r>
        <w:rPr/>
        <w:t>contexts.</w:t>
      </w:r>
      <w:r>
        <w:rPr>
          <w:spacing w:val="-4"/>
        </w:rPr>
        <w:t> </w:t>
      </w:r>
      <w:r>
        <w:rPr/>
        <w:t>These</w:t>
      </w:r>
      <w:r>
        <w:rPr>
          <w:spacing w:val="-3"/>
        </w:rPr>
        <w:t> </w:t>
      </w:r>
      <w:r>
        <w:rPr/>
        <w:t>descriptions</w:t>
      </w:r>
      <w:r>
        <w:rPr>
          <w:spacing w:val="-4"/>
        </w:rPr>
        <w:t> </w:t>
      </w:r>
      <w:r>
        <w:rPr/>
        <w:t>were</w:t>
      </w:r>
      <w:r>
        <w:rPr>
          <w:spacing w:val="-5"/>
        </w:rPr>
        <w:t> </w:t>
      </w:r>
      <w:r>
        <w:rPr/>
        <w:t>then integrated to reveal the core of the phenomenon, reflecting the shared interpretive structure of participants’ lived experience of college departure. This interpretive synthesis emphasized the depth of experiential meaning rather than its frequency.</w:t>
      </w:r>
    </w:p>
    <w:p>
      <w:pPr>
        <w:pStyle w:val="BodyText"/>
        <w:spacing w:after="0" w:line="480" w:lineRule="auto"/>
        <w:sectPr>
          <w:pgSz w:w="12240" w:h="15840"/>
          <w:pgMar w:header="0" w:footer="1063" w:top="1360" w:bottom="1260" w:left="1440" w:right="1080"/>
        </w:sectPr>
      </w:pPr>
    </w:p>
    <w:p>
      <w:pPr>
        <w:pStyle w:val="BodyText"/>
        <w:spacing w:line="480" w:lineRule="auto" w:before="79"/>
        <w:ind w:right="358" w:firstLine="720"/>
      </w:pPr>
      <w:r>
        <w:rPr/>
        <w:t>Phenomenological</w:t>
      </w:r>
      <w:r>
        <w:rPr>
          <w:spacing w:val="-5"/>
        </w:rPr>
        <w:t> </w:t>
      </w:r>
      <w:r>
        <w:rPr/>
        <w:t>adequacy</w:t>
      </w:r>
      <w:r>
        <w:rPr>
          <w:spacing w:val="-5"/>
        </w:rPr>
        <w:t> </w:t>
      </w:r>
      <w:r>
        <w:rPr/>
        <w:t>was</w:t>
      </w:r>
      <w:r>
        <w:rPr>
          <w:spacing w:val="-3"/>
        </w:rPr>
        <w:t> </w:t>
      </w:r>
      <w:r>
        <w:rPr/>
        <w:t>reached</w:t>
      </w:r>
      <w:r>
        <w:rPr>
          <w:spacing w:val="-5"/>
        </w:rPr>
        <w:t> </w:t>
      </w:r>
      <w:r>
        <w:rPr/>
        <w:t>when</w:t>
      </w:r>
      <w:r>
        <w:rPr>
          <w:spacing w:val="-5"/>
        </w:rPr>
        <w:t> </w:t>
      </w:r>
      <w:r>
        <w:rPr/>
        <w:t>recurring</w:t>
      </w:r>
      <w:r>
        <w:rPr>
          <w:spacing w:val="-5"/>
        </w:rPr>
        <w:t> </w:t>
      </w:r>
      <w:r>
        <w:rPr/>
        <w:t>experiential</w:t>
      </w:r>
      <w:r>
        <w:rPr>
          <w:spacing w:val="-5"/>
        </w:rPr>
        <w:t> </w:t>
      </w:r>
      <w:r>
        <w:rPr/>
        <w:t>patterns</w:t>
      </w:r>
      <w:r>
        <w:rPr>
          <w:spacing w:val="-5"/>
        </w:rPr>
        <w:t> </w:t>
      </w:r>
      <w:r>
        <w:rPr/>
        <w:t>and</w:t>
      </w:r>
      <w:r>
        <w:rPr>
          <w:spacing w:val="-5"/>
        </w:rPr>
        <w:t> </w:t>
      </w:r>
      <w:r>
        <w:rPr/>
        <w:t>shared interpretive structures were consistently observed across participants, with no new thematic structures emerging. The final interviews confirmed thematic completeness and reinforced the shared experiential meanings identified throughout participant narratives.</w:t>
      </w:r>
    </w:p>
    <w:p>
      <w:pPr>
        <w:pStyle w:val="Heading1"/>
      </w:pPr>
      <w:bookmarkStart w:name="_TOC_250054" w:id="59"/>
      <w:r>
        <w:rPr/>
        <w:t>Participant</w:t>
      </w:r>
      <w:r>
        <w:rPr>
          <w:spacing w:val="-5"/>
        </w:rPr>
        <w:t> </w:t>
      </w:r>
      <w:bookmarkEnd w:id="59"/>
      <w:r>
        <w:rPr>
          <w:spacing w:val="-2"/>
        </w:rPr>
        <w:t>Profiles</w:t>
      </w:r>
    </w:p>
    <w:p>
      <w:pPr>
        <w:pStyle w:val="BodyText"/>
        <w:rPr>
          <w:b/>
        </w:rPr>
      </w:pPr>
    </w:p>
    <w:p>
      <w:pPr>
        <w:pStyle w:val="BodyText"/>
        <w:spacing w:line="480" w:lineRule="auto"/>
        <w:ind w:right="359" w:firstLine="720"/>
      </w:pPr>
      <w:r>
        <w:rPr/>
        <w:t>Using criterion-based purposeful sampling after initial recruitment through social media outreach, I identified 10 participants who met the study’s inclusion criteria. I assigned each participant</w:t>
      </w:r>
      <w:r>
        <w:rPr>
          <w:spacing w:val="-2"/>
        </w:rPr>
        <w:t> </w:t>
      </w:r>
      <w:r>
        <w:rPr/>
        <w:t>a</w:t>
      </w:r>
      <w:r>
        <w:rPr>
          <w:spacing w:val="-3"/>
        </w:rPr>
        <w:t> </w:t>
      </w:r>
      <w:r>
        <w:rPr/>
        <w:t>pseudonym to</w:t>
      </w:r>
      <w:r>
        <w:rPr>
          <w:spacing w:val="-2"/>
        </w:rPr>
        <w:t> </w:t>
      </w:r>
      <w:r>
        <w:rPr/>
        <w:t>protect</w:t>
      </w:r>
      <w:r>
        <w:rPr>
          <w:spacing w:val="-2"/>
        </w:rPr>
        <w:t> </w:t>
      </w:r>
      <w:r>
        <w:rPr/>
        <w:t>their</w:t>
      </w:r>
      <w:r>
        <w:rPr>
          <w:spacing w:val="-3"/>
        </w:rPr>
        <w:t> </w:t>
      </w:r>
      <w:r>
        <w:rPr/>
        <w:t>privacy</w:t>
      </w:r>
      <w:r>
        <w:rPr>
          <w:spacing w:val="-2"/>
        </w:rPr>
        <w:t> </w:t>
      </w:r>
      <w:r>
        <w:rPr/>
        <w:t>during</w:t>
      </w:r>
      <w:r>
        <w:rPr>
          <w:spacing w:val="-2"/>
        </w:rPr>
        <w:t> </w:t>
      </w:r>
      <w:r>
        <w:rPr/>
        <w:t>this</w:t>
      </w:r>
      <w:r>
        <w:rPr>
          <w:spacing w:val="-2"/>
        </w:rPr>
        <w:t> </w:t>
      </w:r>
      <w:r>
        <w:rPr/>
        <w:t>study.</w:t>
      </w:r>
      <w:r>
        <w:rPr>
          <w:spacing w:val="-2"/>
        </w:rPr>
        <w:t> </w:t>
      </w:r>
      <w:r>
        <w:rPr/>
        <w:t>The</w:t>
      </w:r>
      <w:r>
        <w:rPr>
          <w:spacing w:val="-3"/>
        </w:rPr>
        <w:t> </w:t>
      </w:r>
      <w:r>
        <w:rPr/>
        <w:t>pseudonyms</w:t>
      </w:r>
      <w:r>
        <w:rPr>
          <w:spacing w:val="-2"/>
        </w:rPr>
        <w:t> </w:t>
      </w:r>
      <w:r>
        <w:rPr/>
        <w:t>selected</w:t>
      </w:r>
      <w:r>
        <w:rPr>
          <w:spacing w:val="-2"/>
        </w:rPr>
        <w:t> </w:t>
      </w:r>
      <w:r>
        <w:rPr/>
        <w:t>for each</w:t>
      </w:r>
      <w:r>
        <w:rPr>
          <w:spacing w:val="-3"/>
        </w:rPr>
        <w:t> </w:t>
      </w:r>
      <w:r>
        <w:rPr/>
        <w:t>participant</w:t>
      </w:r>
      <w:r>
        <w:rPr>
          <w:spacing w:val="-3"/>
        </w:rPr>
        <w:t> </w:t>
      </w:r>
      <w:r>
        <w:rPr/>
        <w:t>are</w:t>
      </w:r>
      <w:r>
        <w:rPr>
          <w:spacing w:val="-4"/>
        </w:rPr>
        <w:t> </w:t>
      </w:r>
      <w:r>
        <w:rPr/>
        <w:t>as</w:t>
      </w:r>
      <w:r>
        <w:rPr>
          <w:spacing w:val="-3"/>
        </w:rPr>
        <w:t> </w:t>
      </w:r>
      <w:r>
        <w:rPr/>
        <w:t>follows:</w:t>
      </w:r>
      <w:r>
        <w:rPr>
          <w:spacing w:val="-3"/>
        </w:rPr>
        <w:t> </w:t>
      </w:r>
      <w:r>
        <w:rPr/>
        <w:t>Doug,</w:t>
      </w:r>
      <w:r>
        <w:rPr>
          <w:spacing w:val="-3"/>
        </w:rPr>
        <w:t> </w:t>
      </w:r>
      <w:r>
        <w:rPr/>
        <w:t>Sadie,</w:t>
      </w:r>
      <w:r>
        <w:rPr>
          <w:spacing w:val="-3"/>
        </w:rPr>
        <w:t> </w:t>
      </w:r>
      <w:r>
        <w:rPr/>
        <w:t>Marie,</w:t>
      </w:r>
      <w:r>
        <w:rPr>
          <w:spacing w:val="-3"/>
        </w:rPr>
        <w:t> </w:t>
      </w:r>
      <w:r>
        <w:rPr/>
        <w:t>David,</w:t>
      </w:r>
      <w:r>
        <w:rPr>
          <w:spacing w:val="-3"/>
        </w:rPr>
        <w:t> </w:t>
      </w:r>
      <w:r>
        <w:rPr/>
        <w:t>Alex,</w:t>
      </w:r>
      <w:r>
        <w:rPr>
          <w:spacing w:val="-3"/>
        </w:rPr>
        <w:t> </w:t>
      </w:r>
      <w:r>
        <w:rPr/>
        <w:t>Luke,</w:t>
      </w:r>
      <w:r>
        <w:rPr>
          <w:spacing w:val="-3"/>
        </w:rPr>
        <w:t> </w:t>
      </w:r>
      <w:r>
        <w:rPr/>
        <w:t>Eddie,</w:t>
      </w:r>
      <w:r>
        <w:rPr>
          <w:spacing w:val="-3"/>
        </w:rPr>
        <w:t> </w:t>
      </w:r>
      <w:r>
        <w:rPr/>
        <w:t>Lilly,</w:t>
      </w:r>
      <w:r>
        <w:rPr>
          <w:spacing w:val="-3"/>
        </w:rPr>
        <w:t> </w:t>
      </w:r>
      <w:r>
        <w:rPr/>
        <w:t>Sarah,</w:t>
      </w:r>
      <w:r>
        <w:rPr>
          <w:spacing w:val="-3"/>
        </w:rPr>
        <w:t> </w:t>
      </w:r>
      <w:r>
        <w:rPr/>
        <w:t>and Jerry.</w:t>
      </w:r>
      <w:r>
        <w:rPr>
          <w:spacing w:val="-1"/>
        </w:rPr>
        <w:t> </w:t>
      </w:r>
      <w:r>
        <w:rPr/>
        <w:t>Four</w:t>
      </w:r>
      <w:r>
        <w:rPr>
          <w:spacing w:val="-4"/>
        </w:rPr>
        <w:t> </w:t>
      </w:r>
      <w:r>
        <w:rPr/>
        <w:t>participants</w:t>
      </w:r>
      <w:r>
        <w:rPr>
          <w:spacing w:val="-3"/>
        </w:rPr>
        <w:t> </w:t>
      </w:r>
      <w:r>
        <w:rPr/>
        <w:t>identified</w:t>
      </w:r>
      <w:r>
        <w:rPr>
          <w:spacing w:val="-3"/>
        </w:rPr>
        <w:t> </w:t>
      </w:r>
      <w:r>
        <w:rPr/>
        <w:t>as</w:t>
      </w:r>
      <w:r>
        <w:rPr>
          <w:spacing w:val="-3"/>
        </w:rPr>
        <w:t> </w:t>
      </w:r>
      <w:r>
        <w:rPr/>
        <w:t>female,</w:t>
      </w:r>
      <w:r>
        <w:rPr>
          <w:spacing w:val="-3"/>
        </w:rPr>
        <w:t> </w:t>
      </w:r>
      <w:r>
        <w:rPr/>
        <w:t>and</w:t>
      </w:r>
      <w:r>
        <w:rPr>
          <w:spacing w:val="-3"/>
        </w:rPr>
        <w:t> </w:t>
      </w:r>
      <w:r>
        <w:rPr/>
        <w:t>six</w:t>
      </w:r>
      <w:r>
        <w:rPr>
          <w:spacing w:val="-3"/>
        </w:rPr>
        <w:t> </w:t>
      </w:r>
      <w:r>
        <w:rPr/>
        <w:t>identified</w:t>
      </w:r>
      <w:r>
        <w:rPr>
          <w:spacing w:val="-3"/>
        </w:rPr>
        <w:t> </w:t>
      </w:r>
      <w:r>
        <w:rPr/>
        <w:t>as</w:t>
      </w:r>
      <w:r>
        <w:rPr>
          <w:spacing w:val="-3"/>
        </w:rPr>
        <w:t> </w:t>
      </w:r>
      <w:r>
        <w:rPr/>
        <w:t>male.</w:t>
      </w:r>
      <w:r>
        <w:rPr>
          <w:spacing w:val="-3"/>
        </w:rPr>
        <w:t> </w:t>
      </w:r>
      <w:r>
        <w:rPr/>
        <w:t>All</w:t>
      </w:r>
      <w:r>
        <w:rPr>
          <w:spacing w:val="-3"/>
        </w:rPr>
        <w:t> </w:t>
      </w:r>
      <w:r>
        <w:rPr/>
        <w:t>participants</w:t>
      </w:r>
      <w:r>
        <w:rPr>
          <w:spacing w:val="-3"/>
        </w:rPr>
        <w:t> </w:t>
      </w:r>
      <w:r>
        <w:rPr/>
        <w:t>reported their socioeconomic status as ranging from low to middle income. Participant profiles are presented in the order in which interviews were conducted.</w:t>
      </w:r>
    </w:p>
    <w:p>
      <w:pPr>
        <w:pStyle w:val="Heading1"/>
      </w:pPr>
      <w:r>
        <w:rPr/>
        <w:t>Table</w:t>
      </w:r>
      <w:r>
        <w:rPr>
          <w:spacing w:val="-1"/>
        </w:rPr>
        <w:t> </w:t>
      </w:r>
      <w:r>
        <w:rPr>
          <w:spacing w:val="-10"/>
        </w:rPr>
        <w:t>2</w:t>
      </w:r>
    </w:p>
    <w:p>
      <w:pPr>
        <w:pStyle w:val="BodyText"/>
        <w:rPr>
          <w:b/>
        </w:rPr>
      </w:pPr>
    </w:p>
    <w:p>
      <w:pPr>
        <w:spacing w:before="0"/>
        <w:ind w:left="0" w:right="0" w:firstLine="0"/>
        <w:jc w:val="left"/>
        <w:rPr>
          <w:i/>
          <w:sz w:val="24"/>
        </w:rPr>
      </w:pPr>
      <w:r>
        <w:rPr>
          <w:i/>
          <w:sz w:val="24"/>
        </w:rPr>
        <w:t>Participant</w:t>
      </w:r>
      <w:r>
        <w:rPr>
          <w:i/>
          <w:spacing w:val="-3"/>
          <w:sz w:val="24"/>
        </w:rPr>
        <w:t> </w:t>
      </w:r>
      <w:r>
        <w:rPr>
          <w:i/>
          <w:spacing w:val="-2"/>
          <w:sz w:val="24"/>
        </w:rPr>
        <w:t>Characteristics</w:t>
      </w:r>
    </w:p>
    <w:p>
      <w:pPr>
        <w:pStyle w:val="BodyText"/>
        <w:rPr>
          <w:i/>
          <w:sz w:val="20"/>
        </w:rPr>
      </w:pPr>
    </w:p>
    <w:p>
      <w:pPr>
        <w:pStyle w:val="BodyText"/>
        <w:spacing w:before="96"/>
        <w:rPr>
          <w:i/>
          <w:sz w:val="20"/>
        </w:rPr>
      </w:pPr>
    </w:p>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04"/>
        <w:gridCol w:w="989"/>
        <w:gridCol w:w="898"/>
        <w:gridCol w:w="1244"/>
        <w:gridCol w:w="1486"/>
        <w:gridCol w:w="1486"/>
        <w:gridCol w:w="1846"/>
      </w:tblGrid>
      <w:tr>
        <w:trPr>
          <w:trHeight w:val="1106" w:hRule="atLeast"/>
        </w:trPr>
        <w:tc>
          <w:tcPr>
            <w:tcW w:w="1404" w:type="dxa"/>
          </w:tcPr>
          <w:p>
            <w:pPr>
              <w:pStyle w:val="TableParagraph"/>
              <w:spacing w:before="1"/>
              <w:rPr>
                <w:b/>
                <w:sz w:val="24"/>
              </w:rPr>
            </w:pPr>
            <w:r>
              <w:rPr>
                <w:b/>
                <w:spacing w:val="-2"/>
                <w:sz w:val="24"/>
              </w:rPr>
              <w:t>Pseudonym</w:t>
            </w:r>
          </w:p>
        </w:tc>
        <w:tc>
          <w:tcPr>
            <w:tcW w:w="989" w:type="dxa"/>
          </w:tcPr>
          <w:p>
            <w:pPr>
              <w:pStyle w:val="TableParagraph"/>
              <w:spacing w:before="1"/>
              <w:rPr>
                <w:b/>
                <w:sz w:val="24"/>
              </w:rPr>
            </w:pPr>
            <w:r>
              <w:rPr>
                <w:b/>
                <w:spacing w:val="-2"/>
                <w:sz w:val="24"/>
              </w:rPr>
              <w:t>Gender</w:t>
            </w:r>
          </w:p>
        </w:tc>
        <w:tc>
          <w:tcPr>
            <w:tcW w:w="898" w:type="dxa"/>
          </w:tcPr>
          <w:p>
            <w:pPr>
              <w:pStyle w:val="TableParagraph"/>
              <w:spacing w:before="1"/>
              <w:ind w:left="122" w:right="102" w:firstLine="127"/>
              <w:rPr>
                <w:b/>
                <w:sz w:val="24"/>
              </w:rPr>
            </w:pPr>
            <w:r>
              <w:rPr>
                <w:b/>
                <w:spacing w:val="-4"/>
                <w:sz w:val="24"/>
              </w:rPr>
              <w:t>Age </w:t>
            </w:r>
            <w:r>
              <w:rPr>
                <w:b/>
                <w:spacing w:val="-2"/>
                <w:sz w:val="24"/>
              </w:rPr>
              <w:t>Range</w:t>
            </w:r>
          </w:p>
        </w:tc>
        <w:tc>
          <w:tcPr>
            <w:tcW w:w="1244" w:type="dxa"/>
          </w:tcPr>
          <w:p>
            <w:pPr>
              <w:pStyle w:val="TableParagraph"/>
              <w:spacing w:before="1"/>
              <w:ind w:left="272" w:right="260" w:firstLine="88"/>
              <w:rPr>
                <w:b/>
                <w:sz w:val="24"/>
              </w:rPr>
            </w:pPr>
            <w:r>
              <w:rPr>
                <w:b/>
                <w:spacing w:val="-4"/>
                <w:sz w:val="24"/>
              </w:rPr>
              <w:t>State </w:t>
            </w:r>
            <w:r>
              <w:rPr>
                <w:b/>
                <w:spacing w:val="-2"/>
                <w:sz w:val="24"/>
              </w:rPr>
              <w:t>Raised</w:t>
            </w:r>
          </w:p>
        </w:tc>
        <w:tc>
          <w:tcPr>
            <w:tcW w:w="1486" w:type="dxa"/>
          </w:tcPr>
          <w:p>
            <w:pPr>
              <w:pStyle w:val="TableParagraph"/>
              <w:spacing w:before="1"/>
              <w:ind w:left="478" w:right="118" w:hanging="281"/>
              <w:rPr>
                <w:b/>
                <w:sz w:val="24"/>
              </w:rPr>
            </w:pPr>
            <w:r>
              <w:rPr>
                <w:b/>
                <w:spacing w:val="-2"/>
                <w:sz w:val="24"/>
              </w:rPr>
              <w:t>Institution </w:t>
            </w:r>
            <w:r>
              <w:rPr>
                <w:b/>
                <w:spacing w:val="-4"/>
                <w:sz w:val="24"/>
              </w:rPr>
              <w:t>Type</w:t>
            </w:r>
          </w:p>
        </w:tc>
        <w:tc>
          <w:tcPr>
            <w:tcW w:w="1486" w:type="dxa"/>
          </w:tcPr>
          <w:p>
            <w:pPr>
              <w:pStyle w:val="TableParagraph"/>
              <w:spacing w:line="270" w:lineRule="atLeast"/>
              <w:ind w:left="173" w:right="164" w:hanging="3"/>
              <w:jc w:val="center"/>
              <w:rPr>
                <w:b/>
                <w:sz w:val="24"/>
              </w:rPr>
            </w:pPr>
            <w:r>
              <w:rPr>
                <w:b/>
                <w:spacing w:val="-4"/>
                <w:sz w:val="24"/>
              </w:rPr>
              <w:t>Age </w:t>
            </w:r>
            <w:r>
              <w:rPr>
                <w:b/>
                <w:spacing w:val="-2"/>
                <w:sz w:val="24"/>
              </w:rPr>
              <w:t>Relocated </w:t>
            </w:r>
            <w:r>
              <w:rPr>
                <w:b/>
                <w:spacing w:val="-4"/>
                <w:sz w:val="24"/>
              </w:rPr>
              <w:t>(if </w:t>
            </w:r>
            <w:r>
              <w:rPr>
                <w:b/>
                <w:spacing w:val="-2"/>
                <w:sz w:val="24"/>
              </w:rPr>
              <w:t>applicable)</w:t>
            </w:r>
          </w:p>
        </w:tc>
        <w:tc>
          <w:tcPr>
            <w:tcW w:w="1846" w:type="dxa"/>
          </w:tcPr>
          <w:p>
            <w:pPr>
              <w:pStyle w:val="TableParagraph"/>
              <w:spacing w:before="1"/>
              <w:ind w:left="364" w:right="357" w:hanging="2"/>
              <w:jc w:val="center"/>
              <w:rPr>
                <w:b/>
                <w:sz w:val="24"/>
              </w:rPr>
            </w:pPr>
            <w:r>
              <w:rPr>
                <w:b/>
                <w:spacing w:val="-2"/>
                <w:sz w:val="24"/>
              </w:rPr>
              <w:t>Primary </w:t>
            </w:r>
            <w:r>
              <w:rPr>
                <w:b/>
                <w:sz w:val="24"/>
              </w:rPr>
              <w:t>Reason</w:t>
            </w:r>
            <w:r>
              <w:rPr>
                <w:b/>
                <w:spacing w:val="-15"/>
                <w:sz w:val="24"/>
              </w:rPr>
              <w:t> </w:t>
            </w:r>
            <w:r>
              <w:rPr>
                <w:b/>
                <w:sz w:val="24"/>
              </w:rPr>
              <w:t>for </w:t>
            </w:r>
            <w:r>
              <w:rPr>
                <w:b/>
                <w:spacing w:val="-2"/>
                <w:sz w:val="24"/>
              </w:rPr>
              <w:t>Leaving</w:t>
            </w:r>
          </w:p>
        </w:tc>
      </w:tr>
      <w:tr>
        <w:trPr>
          <w:trHeight w:val="1103" w:hRule="atLeast"/>
        </w:trPr>
        <w:tc>
          <w:tcPr>
            <w:tcW w:w="1404" w:type="dxa"/>
          </w:tcPr>
          <w:p>
            <w:pPr>
              <w:pStyle w:val="TableParagraph"/>
              <w:spacing w:line="275" w:lineRule="exact"/>
              <w:rPr>
                <w:sz w:val="24"/>
              </w:rPr>
            </w:pPr>
            <w:r>
              <w:rPr>
                <w:spacing w:val="-4"/>
                <w:sz w:val="24"/>
              </w:rPr>
              <w:t>Doug</w:t>
            </w:r>
          </w:p>
        </w:tc>
        <w:tc>
          <w:tcPr>
            <w:tcW w:w="989" w:type="dxa"/>
          </w:tcPr>
          <w:p>
            <w:pPr>
              <w:pStyle w:val="TableParagraph"/>
              <w:spacing w:line="275" w:lineRule="exact"/>
              <w:rPr>
                <w:sz w:val="24"/>
              </w:rPr>
            </w:pPr>
            <w:r>
              <w:rPr>
                <w:spacing w:val="-4"/>
                <w:sz w:val="24"/>
              </w:rPr>
              <w:t>Male</w:t>
            </w:r>
          </w:p>
        </w:tc>
        <w:tc>
          <w:tcPr>
            <w:tcW w:w="898" w:type="dxa"/>
          </w:tcPr>
          <w:p>
            <w:pPr>
              <w:pStyle w:val="TableParagraph"/>
              <w:spacing w:line="275" w:lineRule="exact"/>
              <w:rPr>
                <w:sz w:val="24"/>
              </w:rPr>
            </w:pPr>
            <w:r>
              <w:rPr>
                <w:spacing w:val="-5"/>
                <w:sz w:val="24"/>
              </w:rPr>
              <w:t>40s</w:t>
            </w:r>
          </w:p>
        </w:tc>
        <w:tc>
          <w:tcPr>
            <w:tcW w:w="1244" w:type="dxa"/>
          </w:tcPr>
          <w:p>
            <w:pPr>
              <w:pStyle w:val="TableParagraph"/>
              <w:spacing w:line="275" w:lineRule="exact"/>
              <w:ind w:left="0" w:right="217"/>
              <w:jc w:val="center"/>
              <w:rPr>
                <w:sz w:val="24"/>
              </w:rPr>
            </w:pPr>
            <w:r>
              <w:rPr>
                <w:spacing w:val="-2"/>
                <w:sz w:val="24"/>
              </w:rPr>
              <w:t>Virginia</w:t>
            </w:r>
          </w:p>
        </w:tc>
        <w:tc>
          <w:tcPr>
            <w:tcW w:w="1486" w:type="dxa"/>
          </w:tcPr>
          <w:p>
            <w:pPr>
              <w:pStyle w:val="TableParagraph"/>
              <w:ind w:left="106" w:right="118"/>
              <w:rPr>
                <w:sz w:val="24"/>
              </w:rPr>
            </w:pPr>
            <w:r>
              <w:rPr>
                <w:spacing w:val="-2"/>
                <w:sz w:val="24"/>
              </w:rPr>
              <w:t>Community </w:t>
            </w:r>
            <w:r>
              <w:rPr>
                <w:sz w:val="24"/>
              </w:rPr>
              <w:t>college &amp; </w:t>
            </w:r>
            <w:r>
              <w:rPr>
                <w:spacing w:val="-2"/>
                <w:sz w:val="24"/>
              </w:rPr>
              <w:t>university</w:t>
            </w:r>
          </w:p>
        </w:tc>
        <w:tc>
          <w:tcPr>
            <w:tcW w:w="1486" w:type="dxa"/>
          </w:tcPr>
          <w:p>
            <w:pPr>
              <w:pStyle w:val="TableParagraph"/>
              <w:ind w:left="106" w:right="118"/>
              <w:rPr>
                <w:sz w:val="24"/>
              </w:rPr>
            </w:pPr>
            <w:r>
              <w:rPr>
                <w:spacing w:val="-2"/>
                <w:sz w:val="24"/>
              </w:rPr>
              <w:t>Moved </w:t>
            </w:r>
            <w:r>
              <w:rPr>
                <w:sz w:val="24"/>
              </w:rPr>
              <w:t>around</w:t>
            </w:r>
            <w:r>
              <w:rPr>
                <w:spacing w:val="-15"/>
                <w:sz w:val="24"/>
              </w:rPr>
              <w:t> </w:t>
            </w:r>
            <w:r>
              <w:rPr>
                <w:sz w:val="24"/>
              </w:rPr>
              <w:t>age</w:t>
            </w:r>
            <w:r>
              <w:rPr>
                <w:spacing w:val="-15"/>
                <w:sz w:val="24"/>
              </w:rPr>
              <w:t> </w:t>
            </w:r>
            <w:r>
              <w:rPr>
                <w:sz w:val="24"/>
              </w:rPr>
              <w:t>5</w:t>
            </w:r>
          </w:p>
          <w:p>
            <w:pPr>
              <w:pStyle w:val="TableParagraph"/>
              <w:ind w:left="106"/>
              <w:rPr>
                <w:sz w:val="24"/>
              </w:rPr>
            </w:pPr>
            <w:r>
              <w:rPr>
                <w:sz w:val="24"/>
              </w:rPr>
              <w:t>or</w:t>
            </w:r>
            <w:r>
              <w:rPr>
                <w:spacing w:val="-3"/>
                <w:sz w:val="24"/>
              </w:rPr>
              <w:t> </w:t>
            </w:r>
            <w:r>
              <w:rPr>
                <w:spacing w:val="-12"/>
                <w:sz w:val="24"/>
              </w:rPr>
              <w:t>6</w:t>
            </w:r>
          </w:p>
        </w:tc>
        <w:tc>
          <w:tcPr>
            <w:tcW w:w="1846" w:type="dxa"/>
          </w:tcPr>
          <w:p>
            <w:pPr>
              <w:pStyle w:val="TableParagraph"/>
              <w:spacing w:line="276" w:lineRule="exact"/>
              <w:ind w:left="105" w:right="233"/>
              <w:rPr>
                <w:sz w:val="24"/>
              </w:rPr>
            </w:pPr>
            <w:r>
              <w:rPr>
                <w:sz w:val="24"/>
              </w:rPr>
              <w:t>Mental health </w:t>
            </w:r>
            <w:r>
              <w:rPr>
                <w:spacing w:val="-4"/>
                <w:sz w:val="24"/>
              </w:rPr>
              <w:t>and </w:t>
            </w:r>
            <w:r>
              <w:rPr>
                <w:spacing w:val="-2"/>
                <w:sz w:val="24"/>
              </w:rPr>
              <w:t>administrative challenges</w:t>
            </w:r>
          </w:p>
        </w:tc>
      </w:tr>
      <w:tr>
        <w:trPr>
          <w:trHeight w:val="827" w:hRule="atLeast"/>
        </w:trPr>
        <w:tc>
          <w:tcPr>
            <w:tcW w:w="1404" w:type="dxa"/>
          </w:tcPr>
          <w:p>
            <w:pPr>
              <w:pStyle w:val="TableParagraph"/>
              <w:spacing w:line="275" w:lineRule="exact"/>
              <w:rPr>
                <w:sz w:val="24"/>
              </w:rPr>
            </w:pPr>
            <w:r>
              <w:rPr>
                <w:spacing w:val="-2"/>
                <w:sz w:val="24"/>
              </w:rPr>
              <w:t>Sadie</w:t>
            </w:r>
          </w:p>
        </w:tc>
        <w:tc>
          <w:tcPr>
            <w:tcW w:w="989" w:type="dxa"/>
          </w:tcPr>
          <w:p>
            <w:pPr>
              <w:pStyle w:val="TableParagraph"/>
              <w:spacing w:line="275" w:lineRule="exact"/>
              <w:rPr>
                <w:sz w:val="24"/>
              </w:rPr>
            </w:pPr>
            <w:r>
              <w:rPr>
                <w:spacing w:val="-2"/>
                <w:sz w:val="24"/>
              </w:rPr>
              <w:t>Female</w:t>
            </w:r>
          </w:p>
        </w:tc>
        <w:tc>
          <w:tcPr>
            <w:tcW w:w="898" w:type="dxa"/>
          </w:tcPr>
          <w:p>
            <w:pPr>
              <w:pStyle w:val="TableParagraph"/>
              <w:spacing w:line="275" w:lineRule="exact"/>
              <w:rPr>
                <w:sz w:val="24"/>
              </w:rPr>
            </w:pPr>
            <w:r>
              <w:rPr>
                <w:spacing w:val="-5"/>
                <w:sz w:val="24"/>
              </w:rPr>
              <w:t>20s</w:t>
            </w:r>
          </w:p>
        </w:tc>
        <w:tc>
          <w:tcPr>
            <w:tcW w:w="1244" w:type="dxa"/>
          </w:tcPr>
          <w:p>
            <w:pPr>
              <w:pStyle w:val="TableParagraph"/>
              <w:spacing w:line="275" w:lineRule="exact"/>
              <w:ind w:left="0" w:right="86"/>
              <w:jc w:val="center"/>
              <w:rPr>
                <w:sz w:val="24"/>
              </w:rPr>
            </w:pPr>
            <w:r>
              <w:rPr>
                <w:spacing w:val="-2"/>
                <w:sz w:val="24"/>
              </w:rPr>
              <w:t>Kentucky</w:t>
            </w:r>
          </w:p>
        </w:tc>
        <w:tc>
          <w:tcPr>
            <w:tcW w:w="1486" w:type="dxa"/>
          </w:tcPr>
          <w:p>
            <w:pPr>
              <w:pStyle w:val="TableParagraph"/>
              <w:spacing w:line="275" w:lineRule="exact"/>
              <w:ind w:left="106"/>
              <w:rPr>
                <w:sz w:val="24"/>
              </w:rPr>
            </w:pPr>
            <w:r>
              <w:rPr>
                <w:spacing w:val="-2"/>
                <w:sz w:val="24"/>
              </w:rPr>
              <w:t>University</w:t>
            </w:r>
          </w:p>
        </w:tc>
        <w:tc>
          <w:tcPr>
            <w:tcW w:w="1486" w:type="dxa"/>
          </w:tcPr>
          <w:p>
            <w:pPr>
              <w:pStyle w:val="TableParagraph"/>
              <w:spacing w:line="276" w:lineRule="exact"/>
              <w:ind w:left="106" w:right="145"/>
              <w:rPr>
                <w:sz w:val="24"/>
              </w:rPr>
            </w:pPr>
            <w:r>
              <w:rPr>
                <w:sz w:val="24"/>
              </w:rPr>
              <w:t>Lived in region</w:t>
            </w:r>
            <w:r>
              <w:rPr>
                <w:spacing w:val="-15"/>
                <w:sz w:val="24"/>
              </w:rPr>
              <w:t> </w:t>
            </w:r>
            <w:r>
              <w:rPr>
                <w:sz w:val="24"/>
              </w:rPr>
              <w:t>entire </w:t>
            </w:r>
            <w:r>
              <w:rPr>
                <w:spacing w:val="-4"/>
                <w:sz w:val="24"/>
              </w:rPr>
              <w:t>life</w:t>
            </w:r>
          </w:p>
        </w:tc>
        <w:tc>
          <w:tcPr>
            <w:tcW w:w="1846" w:type="dxa"/>
          </w:tcPr>
          <w:p>
            <w:pPr>
              <w:pStyle w:val="TableParagraph"/>
              <w:spacing w:line="276" w:lineRule="exact"/>
              <w:ind w:left="105" w:right="233"/>
              <w:rPr>
                <w:sz w:val="24"/>
              </w:rPr>
            </w:pPr>
            <w:r>
              <w:rPr>
                <w:sz w:val="24"/>
              </w:rPr>
              <w:t>Financial and </w:t>
            </w:r>
            <w:r>
              <w:rPr>
                <w:spacing w:val="-2"/>
                <w:sz w:val="24"/>
              </w:rPr>
              <w:t>family responsibilities</w:t>
            </w:r>
          </w:p>
        </w:tc>
      </w:tr>
      <w:tr>
        <w:trPr>
          <w:trHeight w:val="826" w:hRule="atLeast"/>
        </w:trPr>
        <w:tc>
          <w:tcPr>
            <w:tcW w:w="1404" w:type="dxa"/>
          </w:tcPr>
          <w:p>
            <w:pPr>
              <w:pStyle w:val="TableParagraph"/>
              <w:spacing w:line="274" w:lineRule="exact"/>
              <w:rPr>
                <w:sz w:val="24"/>
              </w:rPr>
            </w:pPr>
            <w:r>
              <w:rPr>
                <w:spacing w:val="-4"/>
                <w:sz w:val="24"/>
              </w:rPr>
              <w:t>Marie</w:t>
            </w:r>
          </w:p>
        </w:tc>
        <w:tc>
          <w:tcPr>
            <w:tcW w:w="989" w:type="dxa"/>
          </w:tcPr>
          <w:p>
            <w:pPr>
              <w:pStyle w:val="TableParagraph"/>
              <w:spacing w:line="274" w:lineRule="exact"/>
              <w:rPr>
                <w:sz w:val="24"/>
              </w:rPr>
            </w:pPr>
            <w:r>
              <w:rPr>
                <w:spacing w:val="-2"/>
                <w:sz w:val="24"/>
              </w:rPr>
              <w:t>Female</w:t>
            </w:r>
          </w:p>
        </w:tc>
        <w:tc>
          <w:tcPr>
            <w:tcW w:w="898" w:type="dxa"/>
          </w:tcPr>
          <w:p>
            <w:pPr>
              <w:pStyle w:val="TableParagraph"/>
              <w:spacing w:line="274" w:lineRule="exact"/>
              <w:rPr>
                <w:sz w:val="24"/>
              </w:rPr>
            </w:pPr>
            <w:r>
              <w:rPr>
                <w:spacing w:val="-5"/>
                <w:sz w:val="24"/>
              </w:rPr>
              <w:t>30s</w:t>
            </w:r>
          </w:p>
        </w:tc>
        <w:tc>
          <w:tcPr>
            <w:tcW w:w="1244" w:type="dxa"/>
          </w:tcPr>
          <w:p>
            <w:pPr>
              <w:pStyle w:val="TableParagraph"/>
              <w:spacing w:line="274" w:lineRule="exact"/>
              <w:ind w:left="65" w:right="86"/>
              <w:jc w:val="center"/>
              <w:rPr>
                <w:sz w:val="24"/>
              </w:rPr>
            </w:pPr>
            <w:r>
              <w:rPr>
                <w:spacing w:val="-2"/>
                <w:sz w:val="24"/>
              </w:rPr>
              <w:t>Tennessee</w:t>
            </w:r>
          </w:p>
        </w:tc>
        <w:tc>
          <w:tcPr>
            <w:tcW w:w="1486" w:type="dxa"/>
          </w:tcPr>
          <w:p>
            <w:pPr>
              <w:pStyle w:val="TableParagraph"/>
              <w:ind w:left="106" w:right="118"/>
              <w:rPr>
                <w:sz w:val="24"/>
              </w:rPr>
            </w:pPr>
            <w:r>
              <w:rPr>
                <w:spacing w:val="-2"/>
                <w:sz w:val="24"/>
              </w:rPr>
              <w:t>Community college</w:t>
            </w:r>
          </w:p>
        </w:tc>
        <w:tc>
          <w:tcPr>
            <w:tcW w:w="1486" w:type="dxa"/>
          </w:tcPr>
          <w:p>
            <w:pPr>
              <w:pStyle w:val="TableParagraph"/>
              <w:spacing w:line="276" w:lineRule="exact"/>
              <w:ind w:left="106" w:right="145"/>
              <w:rPr>
                <w:sz w:val="24"/>
              </w:rPr>
            </w:pPr>
            <w:r>
              <w:rPr>
                <w:sz w:val="24"/>
              </w:rPr>
              <w:t>Lived in region</w:t>
            </w:r>
            <w:r>
              <w:rPr>
                <w:spacing w:val="-15"/>
                <w:sz w:val="24"/>
              </w:rPr>
              <w:t> </w:t>
            </w:r>
            <w:r>
              <w:rPr>
                <w:sz w:val="24"/>
              </w:rPr>
              <w:t>entire </w:t>
            </w:r>
            <w:r>
              <w:rPr>
                <w:spacing w:val="-4"/>
                <w:sz w:val="24"/>
              </w:rPr>
              <w:t>life</w:t>
            </w:r>
          </w:p>
        </w:tc>
        <w:tc>
          <w:tcPr>
            <w:tcW w:w="1846" w:type="dxa"/>
          </w:tcPr>
          <w:p>
            <w:pPr>
              <w:pStyle w:val="TableParagraph"/>
              <w:ind w:left="105" w:right="233"/>
              <w:rPr>
                <w:sz w:val="24"/>
              </w:rPr>
            </w:pPr>
            <w:r>
              <w:rPr>
                <w:spacing w:val="-2"/>
                <w:sz w:val="24"/>
              </w:rPr>
              <w:t>Caregiving responsibilities</w:t>
            </w:r>
          </w:p>
        </w:tc>
      </w:tr>
      <w:tr>
        <w:trPr>
          <w:trHeight w:val="826" w:hRule="atLeast"/>
        </w:trPr>
        <w:tc>
          <w:tcPr>
            <w:tcW w:w="1404" w:type="dxa"/>
          </w:tcPr>
          <w:p>
            <w:pPr>
              <w:pStyle w:val="TableParagraph"/>
              <w:spacing w:line="274" w:lineRule="exact"/>
              <w:rPr>
                <w:sz w:val="24"/>
              </w:rPr>
            </w:pPr>
            <w:r>
              <w:rPr>
                <w:spacing w:val="-2"/>
                <w:sz w:val="24"/>
              </w:rPr>
              <w:t>David</w:t>
            </w:r>
          </w:p>
        </w:tc>
        <w:tc>
          <w:tcPr>
            <w:tcW w:w="989" w:type="dxa"/>
          </w:tcPr>
          <w:p>
            <w:pPr>
              <w:pStyle w:val="TableParagraph"/>
              <w:spacing w:line="274" w:lineRule="exact"/>
              <w:rPr>
                <w:sz w:val="24"/>
              </w:rPr>
            </w:pPr>
            <w:r>
              <w:rPr>
                <w:spacing w:val="-4"/>
                <w:sz w:val="24"/>
              </w:rPr>
              <w:t>Male</w:t>
            </w:r>
          </w:p>
        </w:tc>
        <w:tc>
          <w:tcPr>
            <w:tcW w:w="898" w:type="dxa"/>
          </w:tcPr>
          <w:p>
            <w:pPr>
              <w:pStyle w:val="TableParagraph"/>
              <w:spacing w:line="274" w:lineRule="exact"/>
              <w:rPr>
                <w:sz w:val="24"/>
              </w:rPr>
            </w:pPr>
            <w:r>
              <w:rPr>
                <w:spacing w:val="-5"/>
                <w:sz w:val="24"/>
              </w:rPr>
              <w:t>30s</w:t>
            </w:r>
          </w:p>
        </w:tc>
        <w:tc>
          <w:tcPr>
            <w:tcW w:w="1244" w:type="dxa"/>
          </w:tcPr>
          <w:p>
            <w:pPr>
              <w:pStyle w:val="TableParagraph"/>
              <w:ind w:right="323"/>
              <w:rPr>
                <w:sz w:val="24"/>
              </w:rPr>
            </w:pPr>
            <w:r>
              <w:rPr>
                <w:spacing w:val="-4"/>
                <w:sz w:val="24"/>
              </w:rPr>
              <w:t>West </w:t>
            </w:r>
            <w:r>
              <w:rPr>
                <w:spacing w:val="-2"/>
                <w:sz w:val="24"/>
              </w:rPr>
              <w:t>Virginia</w:t>
            </w:r>
          </w:p>
        </w:tc>
        <w:tc>
          <w:tcPr>
            <w:tcW w:w="1486" w:type="dxa"/>
          </w:tcPr>
          <w:p>
            <w:pPr>
              <w:pStyle w:val="TableParagraph"/>
              <w:ind w:left="106" w:right="421"/>
              <w:rPr>
                <w:sz w:val="24"/>
              </w:rPr>
            </w:pPr>
            <w:r>
              <w:rPr>
                <w:spacing w:val="-2"/>
                <w:sz w:val="24"/>
              </w:rPr>
              <w:t>Technical college</w:t>
            </w:r>
          </w:p>
        </w:tc>
        <w:tc>
          <w:tcPr>
            <w:tcW w:w="1486" w:type="dxa"/>
          </w:tcPr>
          <w:p>
            <w:pPr>
              <w:pStyle w:val="TableParagraph"/>
              <w:spacing w:line="276" w:lineRule="exact"/>
              <w:ind w:left="106" w:right="145"/>
              <w:rPr>
                <w:sz w:val="24"/>
              </w:rPr>
            </w:pPr>
            <w:r>
              <w:rPr>
                <w:sz w:val="24"/>
              </w:rPr>
              <w:t>Lived in region</w:t>
            </w:r>
            <w:r>
              <w:rPr>
                <w:spacing w:val="-15"/>
                <w:sz w:val="24"/>
              </w:rPr>
              <w:t> </w:t>
            </w:r>
            <w:r>
              <w:rPr>
                <w:sz w:val="24"/>
              </w:rPr>
              <w:t>entire </w:t>
            </w:r>
            <w:r>
              <w:rPr>
                <w:spacing w:val="-4"/>
                <w:sz w:val="24"/>
              </w:rPr>
              <w:t>life</w:t>
            </w:r>
          </w:p>
        </w:tc>
        <w:tc>
          <w:tcPr>
            <w:tcW w:w="1846" w:type="dxa"/>
          </w:tcPr>
          <w:p>
            <w:pPr>
              <w:pStyle w:val="TableParagraph"/>
              <w:ind w:left="105" w:right="452"/>
              <w:rPr>
                <w:sz w:val="24"/>
              </w:rPr>
            </w:pPr>
            <w:r>
              <w:rPr>
                <w:spacing w:val="-2"/>
                <w:sz w:val="24"/>
              </w:rPr>
              <w:t>Work-</w:t>
            </w:r>
            <w:r>
              <w:rPr>
                <w:spacing w:val="-2"/>
                <w:sz w:val="24"/>
              </w:rPr>
              <w:t>related demands</w:t>
            </w:r>
          </w:p>
        </w:tc>
      </w:tr>
    </w:tbl>
    <w:p>
      <w:pPr>
        <w:pStyle w:val="TableParagraph"/>
        <w:spacing w:after="0"/>
        <w:rPr>
          <w:sz w:val="24"/>
        </w:rPr>
        <w:sectPr>
          <w:pgSz w:w="12240" w:h="15840"/>
          <w:pgMar w:header="0" w:footer="1063" w:top="1360" w:bottom="1260" w:left="1440" w:right="1080"/>
        </w:sectPr>
      </w:pPr>
    </w:p>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04"/>
        <w:gridCol w:w="989"/>
        <w:gridCol w:w="898"/>
        <w:gridCol w:w="1244"/>
        <w:gridCol w:w="1486"/>
        <w:gridCol w:w="1486"/>
        <w:gridCol w:w="1846"/>
      </w:tblGrid>
      <w:tr>
        <w:trPr>
          <w:trHeight w:val="827" w:hRule="atLeast"/>
        </w:trPr>
        <w:tc>
          <w:tcPr>
            <w:tcW w:w="1404" w:type="dxa"/>
          </w:tcPr>
          <w:p>
            <w:pPr>
              <w:pStyle w:val="TableParagraph"/>
              <w:spacing w:line="275" w:lineRule="exact"/>
              <w:rPr>
                <w:sz w:val="24"/>
              </w:rPr>
            </w:pPr>
            <w:r>
              <w:rPr>
                <w:spacing w:val="-4"/>
                <w:sz w:val="24"/>
              </w:rPr>
              <w:t>Alex</w:t>
            </w:r>
          </w:p>
        </w:tc>
        <w:tc>
          <w:tcPr>
            <w:tcW w:w="989" w:type="dxa"/>
          </w:tcPr>
          <w:p>
            <w:pPr>
              <w:pStyle w:val="TableParagraph"/>
              <w:spacing w:line="275" w:lineRule="exact"/>
              <w:rPr>
                <w:sz w:val="24"/>
              </w:rPr>
            </w:pPr>
            <w:r>
              <w:rPr>
                <w:spacing w:val="-4"/>
                <w:sz w:val="24"/>
              </w:rPr>
              <w:t>Male</w:t>
            </w:r>
          </w:p>
        </w:tc>
        <w:tc>
          <w:tcPr>
            <w:tcW w:w="898" w:type="dxa"/>
          </w:tcPr>
          <w:p>
            <w:pPr>
              <w:pStyle w:val="TableParagraph"/>
              <w:spacing w:line="275" w:lineRule="exact"/>
              <w:rPr>
                <w:sz w:val="24"/>
              </w:rPr>
            </w:pPr>
            <w:r>
              <w:rPr>
                <w:spacing w:val="-5"/>
                <w:sz w:val="24"/>
              </w:rPr>
              <w:t>20s</w:t>
            </w:r>
          </w:p>
        </w:tc>
        <w:tc>
          <w:tcPr>
            <w:tcW w:w="1244" w:type="dxa"/>
          </w:tcPr>
          <w:p>
            <w:pPr>
              <w:pStyle w:val="TableParagraph"/>
              <w:ind w:right="296"/>
              <w:rPr>
                <w:sz w:val="24"/>
              </w:rPr>
            </w:pPr>
            <w:r>
              <w:rPr>
                <w:spacing w:val="-2"/>
                <w:sz w:val="24"/>
              </w:rPr>
              <w:t>North Carolina</w:t>
            </w:r>
          </w:p>
        </w:tc>
        <w:tc>
          <w:tcPr>
            <w:tcW w:w="1486" w:type="dxa"/>
          </w:tcPr>
          <w:p>
            <w:pPr>
              <w:pStyle w:val="TableParagraph"/>
              <w:spacing w:line="275" w:lineRule="exact"/>
              <w:ind w:left="106"/>
              <w:rPr>
                <w:sz w:val="24"/>
              </w:rPr>
            </w:pPr>
            <w:r>
              <w:rPr>
                <w:spacing w:val="-2"/>
                <w:sz w:val="24"/>
              </w:rPr>
              <w:t>University</w:t>
            </w:r>
          </w:p>
        </w:tc>
        <w:tc>
          <w:tcPr>
            <w:tcW w:w="1486" w:type="dxa"/>
          </w:tcPr>
          <w:p>
            <w:pPr>
              <w:pStyle w:val="TableParagraph"/>
              <w:spacing w:line="276" w:lineRule="exact"/>
              <w:ind w:left="106" w:right="198"/>
              <w:rPr>
                <w:sz w:val="24"/>
              </w:rPr>
            </w:pPr>
            <w:r>
              <w:rPr>
                <w:spacing w:val="-2"/>
                <w:sz w:val="24"/>
              </w:rPr>
              <w:t>Moved </w:t>
            </w:r>
            <w:r>
              <w:rPr>
                <w:sz w:val="24"/>
              </w:rPr>
              <w:t>shortly</w:t>
            </w:r>
            <w:r>
              <w:rPr>
                <w:spacing w:val="-15"/>
                <w:sz w:val="24"/>
              </w:rPr>
              <w:t> </w:t>
            </w:r>
            <w:r>
              <w:rPr>
                <w:sz w:val="24"/>
              </w:rPr>
              <w:t>after </w:t>
            </w:r>
            <w:r>
              <w:rPr>
                <w:spacing w:val="-2"/>
                <w:sz w:val="24"/>
              </w:rPr>
              <w:t>birth</w:t>
            </w:r>
          </w:p>
        </w:tc>
        <w:tc>
          <w:tcPr>
            <w:tcW w:w="1846" w:type="dxa"/>
          </w:tcPr>
          <w:p>
            <w:pPr>
              <w:pStyle w:val="TableParagraph"/>
              <w:spacing w:line="276" w:lineRule="exact"/>
              <w:ind w:left="105" w:right="233"/>
              <w:rPr>
                <w:sz w:val="24"/>
              </w:rPr>
            </w:pPr>
            <w:r>
              <w:rPr>
                <w:sz w:val="24"/>
              </w:rPr>
              <w:t>Academic and financial</w:t>
            </w:r>
            <w:r>
              <w:rPr>
                <w:spacing w:val="-15"/>
                <w:sz w:val="24"/>
              </w:rPr>
              <w:t> </w:t>
            </w:r>
            <w:r>
              <w:rPr>
                <w:sz w:val="24"/>
              </w:rPr>
              <w:t>strain, pursue singing</w:t>
            </w:r>
          </w:p>
        </w:tc>
      </w:tr>
      <w:tr>
        <w:trPr>
          <w:trHeight w:val="827" w:hRule="atLeast"/>
        </w:trPr>
        <w:tc>
          <w:tcPr>
            <w:tcW w:w="1404" w:type="dxa"/>
          </w:tcPr>
          <w:p>
            <w:pPr>
              <w:pStyle w:val="TableParagraph"/>
              <w:spacing w:line="275" w:lineRule="exact"/>
              <w:rPr>
                <w:sz w:val="24"/>
              </w:rPr>
            </w:pPr>
            <w:r>
              <w:rPr>
                <w:spacing w:val="-4"/>
                <w:sz w:val="24"/>
              </w:rPr>
              <w:t>Luke</w:t>
            </w:r>
          </w:p>
        </w:tc>
        <w:tc>
          <w:tcPr>
            <w:tcW w:w="989" w:type="dxa"/>
          </w:tcPr>
          <w:p>
            <w:pPr>
              <w:pStyle w:val="TableParagraph"/>
              <w:spacing w:line="275" w:lineRule="exact"/>
              <w:rPr>
                <w:sz w:val="24"/>
              </w:rPr>
            </w:pPr>
            <w:r>
              <w:rPr>
                <w:spacing w:val="-4"/>
                <w:sz w:val="24"/>
              </w:rPr>
              <w:t>Male</w:t>
            </w:r>
          </w:p>
        </w:tc>
        <w:tc>
          <w:tcPr>
            <w:tcW w:w="898" w:type="dxa"/>
          </w:tcPr>
          <w:p>
            <w:pPr>
              <w:pStyle w:val="TableParagraph"/>
              <w:spacing w:line="275" w:lineRule="exact"/>
              <w:rPr>
                <w:sz w:val="24"/>
              </w:rPr>
            </w:pPr>
            <w:r>
              <w:rPr>
                <w:spacing w:val="-5"/>
                <w:sz w:val="24"/>
              </w:rPr>
              <w:t>30s</w:t>
            </w:r>
          </w:p>
        </w:tc>
        <w:tc>
          <w:tcPr>
            <w:tcW w:w="1244" w:type="dxa"/>
          </w:tcPr>
          <w:p>
            <w:pPr>
              <w:pStyle w:val="TableParagraph"/>
              <w:spacing w:line="275" w:lineRule="exact"/>
              <w:ind w:left="0" w:right="217"/>
              <w:jc w:val="center"/>
              <w:rPr>
                <w:sz w:val="24"/>
              </w:rPr>
            </w:pPr>
            <w:r>
              <w:rPr>
                <w:spacing w:val="-2"/>
                <w:sz w:val="24"/>
              </w:rPr>
              <w:t>Virginia</w:t>
            </w:r>
          </w:p>
        </w:tc>
        <w:tc>
          <w:tcPr>
            <w:tcW w:w="1486" w:type="dxa"/>
          </w:tcPr>
          <w:p>
            <w:pPr>
              <w:pStyle w:val="TableParagraph"/>
              <w:ind w:left="106" w:right="118"/>
              <w:rPr>
                <w:sz w:val="24"/>
              </w:rPr>
            </w:pPr>
            <w:r>
              <w:rPr>
                <w:spacing w:val="-2"/>
                <w:sz w:val="24"/>
              </w:rPr>
              <w:t>Community college</w:t>
            </w:r>
          </w:p>
        </w:tc>
        <w:tc>
          <w:tcPr>
            <w:tcW w:w="1486" w:type="dxa"/>
          </w:tcPr>
          <w:p>
            <w:pPr>
              <w:pStyle w:val="TableParagraph"/>
              <w:spacing w:line="276" w:lineRule="exact"/>
              <w:ind w:left="106" w:right="145"/>
              <w:rPr>
                <w:sz w:val="24"/>
              </w:rPr>
            </w:pPr>
            <w:r>
              <w:rPr>
                <w:sz w:val="24"/>
              </w:rPr>
              <w:t>Lived in region</w:t>
            </w:r>
            <w:r>
              <w:rPr>
                <w:spacing w:val="-15"/>
                <w:sz w:val="24"/>
              </w:rPr>
              <w:t> </w:t>
            </w:r>
            <w:r>
              <w:rPr>
                <w:sz w:val="24"/>
              </w:rPr>
              <w:t>entire </w:t>
            </w:r>
            <w:r>
              <w:rPr>
                <w:spacing w:val="-4"/>
                <w:sz w:val="24"/>
              </w:rPr>
              <w:t>life</w:t>
            </w:r>
          </w:p>
        </w:tc>
        <w:tc>
          <w:tcPr>
            <w:tcW w:w="1846" w:type="dxa"/>
          </w:tcPr>
          <w:p>
            <w:pPr>
              <w:pStyle w:val="TableParagraph"/>
              <w:spacing w:line="276" w:lineRule="exact"/>
              <w:ind w:left="105" w:right="439"/>
              <w:rPr>
                <w:sz w:val="24"/>
              </w:rPr>
            </w:pPr>
            <w:r>
              <w:rPr>
                <w:spacing w:val="-2"/>
                <w:sz w:val="24"/>
              </w:rPr>
              <w:t>Employment obligations, </w:t>
            </w:r>
            <w:r>
              <w:rPr>
                <w:sz w:val="24"/>
              </w:rPr>
              <w:t>pursue</w:t>
            </w:r>
            <w:r>
              <w:rPr>
                <w:spacing w:val="-15"/>
                <w:sz w:val="24"/>
              </w:rPr>
              <w:t> </w:t>
            </w:r>
            <w:r>
              <w:rPr>
                <w:sz w:val="24"/>
              </w:rPr>
              <w:t>acting</w:t>
            </w:r>
          </w:p>
        </w:tc>
      </w:tr>
      <w:tr>
        <w:trPr>
          <w:trHeight w:val="826" w:hRule="atLeast"/>
        </w:trPr>
        <w:tc>
          <w:tcPr>
            <w:tcW w:w="1404" w:type="dxa"/>
          </w:tcPr>
          <w:p>
            <w:pPr>
              <w:pStyle w:val="TableParagraph"/>
              <w:spacing w:line="274" w:lineRule="exact"/>
              <w:rPr>
                <w:sz w:val="24"/>
              </w:rPr>
            </w:pPr>
            <w:r>
              <w:rPr>
                <w:spacing w:val="-2"/>
                <w:sz w:val="24"/>
              </w:rPr>
              <w:t>Eddie</w:t>
            </w:r>
          </w:p>
        </w:tc>
        <w:tc>
          <w:tcPr>
            <w:tcW w:w="989" w:type="dxa"/>
          </w:tcPr>
          <w:p>
            <w:pPr>
              <w:pStyle w:val="TableParagraph"/>
              <w:spacing w:line="274" w:lineRule="exact"/>
              <w:rPr>
                <w:sz w:val="24"/>
              </w:rPr>
            </w:pPr>
            <w:r>
              <w:rPr>
                <w:spacing w:val="-4"/>
                <w:sz w:val="24"/>
              </w:rPr>
              <w:t>Male</w:t>
            </w:r>
          </w:p>
        </w:tc>
        <w:tc>
          <w:tcPr>
            <w:tcW w:w="898" w:type="dxa"/>
          </w:tcPr>
          <w:p>
            <w:pPr>
              <w:pStyle w:val="TableParagraph"/>
              <w:spacing w:line="274" w:lineRule="exact"/>
              <w:rPr>
                <w:sz w:val="24"/>
              </w:rPr>
            </w:pPr>
            <w:r>
              <w:rPr>
                <w:spacing w:val="-5"/>
                <w:sz w:val="24"/>
              </w:rPr>
              <w:t>40s</w:t>
            </w:r>
          </w:p>
        </w:tc>
        <w:tc>
          <w:tcPr>
            <w:tcW w:w="1244" w:type="dxa"/>
          </w:tcPr>
          <w:p>
            <w:pPr>
              <w:pStyle w:val="TableParagraph"/>
              <w:spacing w:line="274" w:lineRule="exact"/>
              <w:ind w:left="0" w:right="86"/>
              <w:jc w:val="center"/>
              <w:rPr>
                <w:sz w:val="24"/>
              </w:rPr>
            </w:pPr>
            <w:r>
              <w:rPr>
                <w:spacing w:val="-2"/>
                <w:sz w:val="24"/>
              </w:rPr>
              <w:t>Kentucky</w:t>
            </w:r>
          </w:p>
        </w:tc>
        <w:tc>
          <w:tcPr>
            <w:tcW w:w="1486" w:type="dxa"/>
          </w:tcPr>
          <w:p>
            <w:pPr>
              <w:pStyle w:val="TableParagraph"/>
              <w:ind w:left="106" w:right="421"/>
              <w:rPr>
                <w:sz w:val="24"/>
              </w:rPr>
            </w:pPr>
            <w:r>
              <w:rPr>
                <w:spacing w:val="-2"/>
                <w:sz w:val="24"/>
              </w:rPr>
              <w:t>Technical college</w:t>
            </w:r>
          </w:p>
        </w:tc>
        <w:tc>
          <w:tcPr>
            <w:tcW w:w="1486" w:type="dxa"/>
          </w:tcPr>
          <w:p>
            <w:pPr>
              <w:pStyle w:val="TableParagraph"/>
              <w:spacing w:line="276" w:lineRule="exact"/>
              <w:ind w:left="106" w:right="145"/>
              <w:rPr>
                <w:sz w:val="24"/>
              </w:rPr>
            </w:pPr>
            <w:r>
              <w:rPr>
                <w:sz w:val="24"/>
              </w:rPr>
              <w:t>Lived in region</w:t>
            </w:r>
            <w:r>
              <w:rPr>
                <w:spacing w:val="-15"/>
                <w:sz w:val="24"/>
              </w:rPr>
              <w:t> </w:t>
            </w:r>
            <w:r>
              <w:rPr>
                <w:sz w:val="24"/>
              </w:rPr>
              <w:t>entire </w:t>
            </w:r>
            <w:r>
              <w:rPr>
                <w:spacing w:val="-4"/>
                <w:sz w:val="24"/>
              </w:rPr>
              <w:t>life</w:t>
            </w:r>
          </w:p>
        </w:tc>
        <w:tc>
          <w:tcPr>
            <w:tcW w:w="1846" w:type="dxa"/>
          </w:tcPr>
          <w:p>
            <w:pPr>
              <w:pStyle w:val="TableParagraph"/>
              <w:ind w:left="105" w:right="233"/>
              <w:rPr>
                <w:sz w:val="24"/>
              </w:rPr>
            </w:pPr>
            <w:r>
              <w:rPr>
                <w:spacing w:val="-2"/>
                <w:sz w:val="24"/>
              </w:rPr>
              <w:t>Financial constraints</w:t>
            </w:r>
          </w:p>
        </w:tc>
      </w:tr>
      <w:tr>
        <w:trPr>
          <w:trHeight w:val="829" w:hRule="atLeast"/>
        </w:trPr>
        <w:tc>
          <w:tcPr>
            <w:tcW w:w="1404" w:type="dxa"/>
          </w:tcPr>
          <w:p>
            <w:pPr>
              <w:pStyle w:val="TableParagraph"/>
              <w:rPr>
                <w:sz w:val="24"/>
              </w:rPr>
            </w:pPr>
            <w:r>
              <w:rPr>
                <w:spacing w:val="-2"/>
                <w:sz w:val="24"/>
              </w:rPr>
              <w:t>Lilly</w:t>
            </w:r>
          </w:p>
        </w:tc>
        <w:tc>
          <w:tcPr>
            <w:tcW w:w="989" w:type="dxa"/>
          </w:tcPr>
          <w:p>
            <w:pPr>
              <w:pStyle w:val="TableParagraph"/>
              <w:rPr>
                <w:sz w:val="24"/>
              </w:rPr>
            </w:pPr>
            <w:r>
              <w:rPr>
                <w:spacing w:val="-2"/>
                <w:sz w:val="24"/>
              </w:rPr>
              <w:t>Female</w:t>
            </w:r>
          </w:p>
        </w:tc>
        <w:tc>
          <w:tcPr>
            <w:tcW w:w="898" w:type="dxa"/>
          </w:tcPr>
          <w:p>
            <w:pPr>
              <w:pStyle w:val="TableParagraph"/>
              <w:rPr>
                <w:sz w:val="24"/>
              </w:rPr>
            </w:pPr>
            <w:r>
              <w:rPr>
                <w:spacing w:val="-5"/>
                <w:sz w:val="24"/>
              </w:rPr>
              <w:t>20s</w:t>
            </w:r>
          </w:p>
        </w:tc>
        <w:tc>
          <w:tcPr>
            <w:tcW w:w="1244" w:type="dxa"/>
          </w:tcPr>
          <w:p>
            <w:pPr>
              <w:pStyle w:val="TableParagraph"/>
              <w:ind w:left="65" w:right="86"/>
              <w:jc w:val="center"/>
              <w:rPr>
                <w:sz w:val="24"/>
              </w:rPr>
            </w:pPr>
            <w:r>
              <w:rPr>
                <w:spacing w:val="-2"/>
                <w:sz w:val="24"/>
              </w:rPr>
              <w:t>Tennessee</w:t>
            </w:r>
          </w:p>
        </w:tc>
        <w:tc>
          <w:tcPr>
            <w:tcW w:w="1486" w:type="dxa"/>
          </w:tcPr>
          <w:p>
            <w:pPr>
              <w:pStyle w:val="TableParagraph"/>
              <w:ind w:left="106"/>
              <w:rPr>
                <w:sz w:val="24"/>
              </w:rPr>
            </w:pPr>
            <w:r>
              <w:rPr>
                <w:spacing w:val="-2"/>
                <w:sz w:val="24"/>
              </w:rPr>
              <w:t>University</w:t>
            </w:r>
          </w:p>
        </w:tc>
        <w:tc>
          <w:tcPr>
            <w:tcW w:w="1486" w:type="dxa"/>
          </w:tcPr>
          <w:p>
            <w:pPr>
              <w:pStyle w:val="TableParagraph"/>
              <w:spacing w:line="270" w:lineRule="atLeast"/>
              <w:ind w:left="106" w:right="145"/>
              <w:rPr>
                <w:sz w:val="24"/>
              </w:rPr>
            </w:pPr>
            <w:r>
              <w:rPr>
                <w:sz w:val="24"/>
              </w:rPr>
              <w:t>Lived in region</w:t>
            </w:r>
            <w:r>
              <w:rPr>
                <w:spacing w:val="-15"/>
                <w:sz w:val="24"/>
              </w:rPr>
              <w:t> </w:t>
            </w:r>
            <w:r>
              <w:rPr>
                <w:sz w:val="24"/>
              </w:rPr>
              <w:t>entire </w:t>
            </w:r>
            <w:r>
              <w:rPr>
                <w:spacing w:val="-4"/>
                <w:sz w:val="24"/>
              </w:rPr>
              <w:t>life</w:t>
            </w:r>
          </w:p>
        </w:tc>
        <w:tc>
          <w:tcPr>
            <w:tcW w:w="1846" w:type="dxa"/>
          </w:tcPr>
          <w:p>
            <w:pPr>
              <w:pStyle w:val="TableParagraph"/>
              <w:spacing w:line="270" w:lineRule="atLeast"/>
              <w:ind w:left="105" w:right="119"/>
              <w:rPr>
                <w:sz w:val="24"/>
              </w:rPr>
            </w:pPr>
            <w:r>
              <w:rPr>
                <w:spacing w:val="-2"/>
                <w:sz w:val="24"/>
              </w:rPr>
              <w:t>Family </w:t>
            </w:r>
            <w:r>
              <w:rPr>
                <w:sz w:val="24"/>
              </w:rPr>
              <w:t>expectations</w:t>
            </w:r>
            <w:r>
              <w:rPr>
                <w:spacing w:val="-15"/>
                <w:sz w:val="24"/>
              </w:rPr>
              <w:t> </w:t>
            </w:r>
            <w:r>
              <w:rPr>
                <w:sz w:val="24"/>
              </w:rPr>
              <w:t>and </w:t>
            </w:r>
            <w:r>
              <w:rPr>
                <w:spacing w:val="-2"/>
                <w:sz w:val="24"/>
              </w:rPr>
              <w:t>caregiving</w:t>
            </w:r>
          </w:p>
        </w:tc>
      </w:tr>
      <w:tr>
        <w:trPr>
          <w:trHeight w:val="1103" w:hRule="atLeast"/>
        </w:trPr>
        <w:tc>
          <w:tcPr>
            <w:tcW w:w="1404" w:type="dxa"/>
          </w:tcPr>
          <w:p>
            <w:pPr>
              <w:pStyle w:val="TableParagraph"/>
              <w:spacing w:line="275" w:lineRule="exact"/>
              <w:rPr>
                <w:sz w:val="24"/>
              </w:rPr>
            </w:pPr>
            <w:r>
              <w:rPr>
                <w:spacing w:val="-2"/>
                <w:sz w:val="24"/>
              </w:rPr>
              <w:t>Sarah</w:t>
            </w:r>
          </w:p>
        </w:tc>
        <w:tc>
          <w:tcPr>
            <w:tcW w:w="989" w:type="dxa"/>
          </w:tcPr>
          <w:p>
            <w:pPr>
              <w:pStyle w:val="TableParagraph"/>
              <w:spacing w:line="275" w:lineRule="exact"/>
              <w:rPr>
                <w:sz w:val="24"/>
              </w:rPr>
            </w:pPr>
            <w:r>
              <w:rPr>
                <w:spacing w:val="-2"/>
                <w:sz w:val="24"/>
              </w:rPr>
              <w:t>Female</w:t>
            </w:r>
          </w:p>
        </w:tc>
        <w:tc>
          <w:tcPr>
            <w:tcW w:w="898" w:type="dxa"/>
          </w:tcPr>
          <w:p>
            <w:pPr>
              <w:pStyle w:val="TableParagraph"/>
              <w:spacing w:line="275" w:lineRule="exact"/>
              <w:rPr>
                <w:sz w:val="24"/>
              </w:rPr>
            </w:pPr>
            <w:r>
              <w:rPr>
                <w:spacing w:val="-5"/>
                <w:sz w:val="24"/>
              </w:rPr>
              <w:t>30s</w:t>
            </w:r>
          </w:p>
        </w:tc>
        <w:tc>
          <w:tcPr>
            <w:tcW w:w="1244" w:type="dxa"/>
          </w:tcPr>
          <w:p>
            <w:pPr>
              <w:pStyle w:val="TableParagraph"/>
              <w:ind w:right="323"/>
              <w:rPr>
                <w:sz w:val="24"/>
              </w:rPr>
            </w:pPr>
            <w:r>
              <w:rPr>
                <w:spacing w:val="-4"/>
                <w:sz w:val="24"/>
              </w:rPr>
              <w:t>West </w:t>
            </w:r>
            <w:r>
              <w:rPr>
                <w:spacing w:val="-2"/>
                <w:sz w:val="24"/>
              </w:rPr>
              <w:t>Virginia</w:t>
            </w:r>
          </w:p>
        </w:tc>
        <w:tc>
          <w:tcPr>
            <w:tcW w:w="1486" w:type="dxa"/>
          </w:tcPr>
          <w:p>
            <w:pPr>
              <w:pStyle w:val="TableParagraph"/>
              <w:ind w:left="106" w:right="118"/>
              <w:rPr>
                <w:sz w:val="24"/>
              </w:rPr>
            </w:pPr>
            <w:r>
              <w:rPr>
                <w:spacing w:val="-2"/>
                <w:sz w:val="24"/>
              </w:rPr>
              <w:t>Community college</w:t>
            </w:r>
          </w:p>
        </w:tc>
        <w:tc>
          <w:tcPr>
            <w:tcW w:w="1486" w:type="dxa"/>
          </w:tcPr>
          <w:p>
            <w:pPr>
              <w:pStyle w:val="TableParagraph"/>
              <w:spacing w:line="276" w:lineRule="exact"/>
              <w:ind w:left="106" w:right="118"/>
              <w:rPr>
                <w:sz w:val="24"/>
              </w:rPr>
            </w:pPr>
            <w:r>
              <w:rPr>
                <w:sz w:val="24"/>
              </w:rPr>
              <w:t>Moved</w:t>
            </w:r>
            <w:r>
              <w:rPr>
                <w:spacing w:val="-15"/>
                <w:sz w:val="24"/>
              </w:rPr>
              <w:t> </w:t>
            </w:r>
            <w:r>
              <w:rPr>
                <w:sz w:val="24"/>
              </w:rPr>
              <w:t>some due to </w:t>
            </w:r>
            <w:r>
              <w:rPr>
                <w:spacing w:val="-2"/>
                <w:sz w:val="24"/>
              </w:rPr>
              <w:t>military family</w:t>
            </w:r>
          </w:p>
        </w:tc>
        <w:tc>
          <w:tcPr>
            <w:tcW w:w="1846" w:type="dxa"/>
          </w:tcPr>
          <w:p>
            <w:pPr>
              <w:pStyle w:val="TableParagraph"/>
              <w:ind w:left="105" w:right="294"/>
              <w:rPr>
                <w:sz w:val="24"/>
              </w:rPr>
            </w:pPr>
            <w:r>
              <w:rPr>
                <w:sz w:val="24"/>
              </w:rPr>
              <w:t>Childcare and financial</w:t>
            </w:r>
            <w:r>
              <w:rPr>
                <w:spacing w:val="-4"/>
                <w:sz w:val="24"/>
              </w:rPr>
              <w:t> </w:t>
            </w:r>
            <w:r>
              <w:rPr>
                <w:spacing w:val="-2"/>
                <w:sz w:val="24"/>
              </w:rPr>
              <w:t>strain</w:t>
            </w:r>
          </w:p>
        </w:tc>
      </w:tr>
      <w:tr>
        <w:trPr>
          <w:trHeight w:val="827" w:hRule="atLeast"/>
        </w:trPr>
        <w:tc>
          <w:tcPr>
            <w:tcW w:w="1404" w:type="dxa"/>
          </w:tcPr>
          <w:p>
            <w:pPr>
              <w:pStyle w:val="TableParagraph"/>
              <w:spacing w:line="275" w:lineRule="exact"/>
              <w:rPr>
                <w:sz w:val="24"/>
              </w:rPr>
            </w:pPr>
            <w:r>
              <w:rPr>
                <w:spacing w:val="-2"/>
                <w:sz w:val="24"/>
              </w:rPr>
              <w:t>Jerry</w:t>
            </w:r>
          </w:p>
        </w:tc>
        <w:tc>
          <w:tcPr>
            <w:tcW w:w="989" w:type="dxa"/>
          </w:tcPr>
          <w:p>
            <w:pPr>
              <w:pStyle w:val="TableParagraph"/>
              <w:spacing w:line="275" w:lineRule="exact"/>
              <w:rPr>
                <w:sz w:val="24"/>
              </w:rPr>
            </w:pPr>
            <w:r>
              <w:rPr>
                <w:spacing w:val="-4"/>
                <w:sz w:val="24"/>
              </w:rPr>
              <w:t>Male</w:t>
            </w:r>
          </w:p>
        </w:tc>
        <w:tc>
          <w:tcPr>
            <w:tcW w:w="898" w:type="dxa"/>
          </w:tcPr>
          <w:p>
            <w:pPr>
              <w:pStyle w:val="TableParagraph"/>
              <w:spacing w:line="275" w:lineRule="exact"/>
              <w:rPr>
                <w:sz w:val="24"/>
              </w:rPr>
            </w:pPr>
            <w:r>
              <w:rPr>
                <w:spacing w:val="-5"/>
                <w:sz w:val="24"/>
              </w:rPr>
              <w:t>40s</w:t>
            </w:r>
          </w:p>
        </w:tc>
        <w:tc>
          <w:tcPr>
            <w:tcW w:w="1244" w:type="dxa"/>
          </w:tcPr>
          <w:p>
            <w:pPr>
              <w:pStyle w:val="TableParagraph"/>
              <w:spacing w:line="275" w:lineRule="exact"/>
              <w:ind w:left="0" w:right="217"/>
              <w:jc w:val="center"/>
              <w:rPr>
                <w:sz w:val="24"/>
              </w:rPr>
            </w:pPr>
            <w:r>
              <w:rPr>
                <w:spacing w:val="-2"/>
                <w:sz w:val="24"/>
              </w:rPr>
              <w:t>Virginia</w:t>
            </w:r>
          </w:p>
        </w:tc>
        <w:tc>
          <w:tcPr>
            <w:tcW w:w="1486" w:type="dxa"/>
          </w:tcPr>
          <w:p>
            <w:pPr>
              <w:pStyle w:val="TableParagraph"/>
              <w:spacing w:line="275" w:lineRule="exact"/>
              <w:ind w:left="106"/>
              <w:rPr>
                <w:sz w:val="24"/>
              </w:rPr>
            </w:pPr>
            <w:r>
              <w:rPr>
                <w:spacing w:val="-2"/>
                <w:sz w:val="24"/>
              </w:rPr>
              <w:t>University</w:t>
            </w:r>
          </w:p>
        </w:tc>
        <w:tc>
          <w:tcPr>
            <w:tcW w:w="1486" w:type="dxa"/>
          </w:tcPr>
          <w:p>
            <w:pPr>
              <w:pStyle w:val="TableParagraph"/>
              <w:spacing w:line="276" w:lineRule="exact"/>
              <w:ind w:left="106" w:right="145"/>
              <w:rPr>
                <w:sz w:val="24"/>
              </w:rPr>
            </w:pPr>
            <w:r>
              <w:rPr>
                <w:sz w:val="24"/>
              </w:rPr>
              <w:t>Lived in region</w:t>
            </w:r>
            <w:r>
              <w:rPr>
                <w:spacing w:val="-15"/>
                <w:sz w:val="24"/>
              </w:rPr>
              <w:t> </w:t>
            </w:r>
            <w:r>
              <w:rPr>
                <w:sz w:val="24"/>
              </w:rPr>
              <w:t>entire </w:t>
            </w:r>
            <w:r>
              <w:rPr>
                <w:spacing w:val="-4"/>
                <w:sz w:val="24"/>
              </w:rPr>
              <w:t>life</w:t>
            </w:r>
          </w:p>
        </w:tc>
        <w:tc>
          <w:tcPr>
            <w:tcW w:w="1846" w:type="dxa"/>
          </w:tcPr>
          <w:p>
            <w:pPr>
              <w:pStyle w:val="TableParagraph"/>
              <w:spacing w:line="276" w:lineRule="exact"/>
              <w:ind w:left="105" w:right="159"/>
              <w:rPr>
                <w:sz w:val="24"/>
              </w:rPr>
            </w:pPr>
            <w:r>
              <w:rPr>
                <w:sz w:val="24"/>
              </w:rPr>
              <w:t>Institutional</w:t>
            </w:r>
            <w:r>
              <w:rPr>
                <w:spacing w:val="-15"/>
                <w:sz w:val="24"/>
              </w:rPr>
              <w:t> </w:t>
            </w:r>
            <w:r>
              <w:rPr>
                <w:sz w:val="24"/>
              </w:rPr>
              <w:t>and </w:t>
            </w:r>
            <w:r>
              <w:rPr>
                <w:spacing w:val="-2"/>
                <w:sz w:val="24"/>
              </w:rPr>
              <w:t>logistical barriers</w:t>
            </w:r>
          </w:p>
        </w:tc>
      </w:tr>
    </w:tbl>
    <w:p>
      <w:pPr>
        <w:pStyle w:val="BodyText"/>
        <w:spacing w:before="21"/>
        <w:rPr>
          <w:i/>
        </w:rPr>
      </w:pPr>
    </w:p>
    <w:p>
      <w:pPr>
        <w:spacing w:before="0"/>
        <w:ind w:left="0" w:right="0" w:firstLine="0"/>
        <w:jc w:val="left"/>
        <w:rPr>
          <w:i/>
          <w:sz w:val="24"/>
        </w:rPr>
      </w:pPr>
      <w:r>
        <w:rPr>
          <w:i/>
          <w:sz w:val="24"/>
        </w:rPr>
        <w:t>Note.</w:t>
      </w:r>
      <w:r>
        <w:rPr>
          <w:i/>
          <w:spacing w:val="-4"/>
          <w:sz w:val="24"/>
        </w:rPr>
        <w:t> </w:t>
      </w:r>
      <w:r>
        <w:rPr>
          <w:i/>
          <w:sz w:val="24"/>
        </w:rPr>
        <w:t>Age</w:t>
      </w:r>
      <w:r>
        <w:rPr>
          <w:i/>
          <w:spacing w:val="-2"/>
          <w:sz w:val="24"/>
        </w:rPr>
        <w:t> </w:t>
      </w:r>
      <w:r>
        <w:rPr>
          <w:i/>
          <w:sz w:val="24"/>
        </w:rPr>
        <w:t>ranges</w:t>
      </w:r>
      <w:r>
        <w:rPr>
          <w:i/>
          <w:spacing w:val="-1"/>
          <w:sz w:val="24"/>
        </w:rPr>
        <w:t> </w:t>
      </w:r>
      <w:r>
        <w:rPr>
          <w:i/>
          <w:sz w:val="24"/>
        </w:rPr>
        <w:t>are</w:t>
      </w:r>
      <w:r>
        <w:rPr>
          <w:i/>
          <w:spacing w:val="-2"/>
          <w:sz w:val="24"/>
        </w:rPr>
        <w:t> </w:t>
      </w:r>
      <w:r>
        <w:rPr>
          <w:i/>
          <w:sz w:val="24"/>
        </w:rPr>
        <w:t>used</w:t>
      </w:r>
      <w:r>
        <w:rPr>
          <w:i/>
          <w:spacing w:val="-2"/>
          <w:sz w:val="24"/>
        </w:rPr>
        <w:t> </w:t>
      </w:r>
      <w:r>
        <w:rPr>
          <w:i/>
          <w:sz w:val="24"/>
        </w:rPr>
        <w:t>to</w:t>
      </w:r>
      <w:r>
        <w:rPr>
          <w:i/>
          <w:spacing w:val="-1"/>
          <w:sz w:val="24"/>
        </w:rPr>
        <w:t> </w:t>
      </w:r>
      <w:r>
        <w:rPr>
          <w:i/>
          <w:sz w:val="24"/>
        </w:rPr>
        <w:t>protect</w:t>
      </w:r>
      <w:r>
        <w:rPr>
          <w:i/>
          <w:spacing w:val="-1"/>
          <w:sz w:val="24"/>
        </w:rPr>
        <w:t> </w:t>
      </w:r>
      <w:r>
        <w:rPr>
          <w:i/>
          <w:sz w:val="24"/>
        </w:rPr>
        <w:t>participant</w:t>
      </w:r>
      <w:r>
        <w:rPr>
          <w:i/>
          <w:spacing w:val="-1"/>
          <w:sz w:val="24"/>
        </w:rPr>
        <w:t> </w:t>
      </w:r>
      <w:r>
        <w:rPr>
          <w:i/>
          <w:spacing w:val="-2"/>
          <w:sz w:val="24"/>
        </w:rPr>
        <w:t>confidentiality.</w:t>
      </w:r>
    </w:p>
    <w:p>
      <w:pPr>
        <w:pStyle w:val="BodyText"/>
        <w:rPr>
          <w:i/>
        </w:rPr>
      </w:pPr>
    </w:p>
    <w:p>
      <w:pPr>
        <w:pStyle w:val="BodyText"/>
        <w:spacing w:line="480" w:lineRule="auto" w:before="1"/>
        <w:ind w:right="421" w:firstLine="720"/>
      </w:pPr>
      <w:r>
        <w:rPr/>
        <w:t>Doug was born in Alexandria, Virginia, and, at a very young age, relocated with his family to Honaker, Virginia, in Russell County, Southwest Virginia. Throughout his youth, attending college was an expectation. Doug described this message as a mantra, explaining that from</w:t>
      </w:r>
      <w:r>
        <w:rPr>
          <w:spacing w:val="-2"/>
        </w:rPr>
        <w:t> </w:t>
      </w:r>
      <w:r>
        <w:rPr/>
        <w:t>an</w:t>
      </w:r>
      <w:r>
        <w:rPr>
          <w:spacing w:val="-2"/>
        </w:rPr>
        <w:t> </w:t>
      </w:r>
      <w:r>
        <w:rPr/>
        <w:t>early</w:t>
      </w:r>
      <w:r>
        <w:rPr>
          <w:spacing w:val="-2"/>
        </w:rPr>
        <w:t> </w:t>
      </w:r>
      <w:r>
        <w:rPr/>
        <w:t>age,</w:t>
      </w:r>
      <w:r>
        <w:rPr>
          <w:spacing w:val="-2"/>
        </w:rPr>
        <w:t> </w:t>
      </w:r>
      <w:r>
        <w:rPr/>
        <w:t>he</w:t>
      </w:r>
      <w:r>
        <w:rPr>
          <w:spacing w:val="-3"/>
        </w:rPr>
        <w:t> </w:t>
      </w:r>
      <w:r>
        <w:rPr/>
        <w:t>was</w:t>
      </w:r>
      <w:r>
        <w:rPr>
          <w:spacing w:val="-2"/>
        </w:rPr>
        <w:t> </w:t>
      </w:r>
      <w:r>
        <w:rPr/>
        <w:t>repeatedly</w:t>
      </w:r>
      <w:r>
        <w:rPr>
          <w:spacing w:val="-2"/>
        </w:rPr>
        <w:t> </w:t>
      </w:r>
      <w:r>
        <w:rPr/>
        <w:t>told,</w:t>
      </w:r>
      <w:r>
        <w:rPr>
          <w:spacing w:val="-2"/>
        </w:rPr>
        <w:t> </w:t>
      </w:r>
      <w:r>
        <w:rPr/>
        <w:t>“If</w:t>
      </w:r>
      <w:r>
        <w:rPr>
          <w:spacing w:val="-1"/>
        </w:rPr>
        <w:t> </w:t>
      </w:r>
      <w:r>
        <w:rPr/>
        <w:t>I</w:t>
      </w:r>
      <w:r>
        <w:rPr>
          <w:spacing w:val="-6"/>
        </w:rPr>
        <w:t> </w:t>
      </w:r>
      <w:r>
        <w:rPr/>
        <w:t>wanted</w:t>
      </w:r>
      <w:r>
        <w:rPr>
          <w:spacing w:val="-2"/>
        </w:rPr>
        <w:t> </w:t>
      </w:r>
      <w:r>
        <w:rPr/>
        <w:t>to</w:t>
      </w:r>
      <w:r>
        <w:rPr>
          <w:spacing w:val="-2"/>
        </w:rPr>
        <w:t> </w:t>
      </w:r>
      <w:r>
        <w:rPr/>
        <w:t>make</w:t>
      </w:r>
      <w:r>
        <w:rPr>
          <w:spacing w:val="-3"/>
        </w:rPr>
        <w:t> </w:t>
      </w:r>
      <w:r>
        <w:rPr/>
        <w:t>something</w:t>
      </w:r>
      <w:r>
        <w:rPr>
          <w:spacing w:val="-2"/>
        </w:rPr>
        <w:t> </w:t>
      </w:r>
      <w:r>
        <w:rPr/>
        <w:t>of</w:t>
      </w:r>
      <w:r>
        <w:rPr>
          <w:spacing w:val="-3"/>
        </w:rPr>
        <w:t> </w:t>
      </w:r>
      <w:r>
        <w:rPr/>
        <w:t>myself, I</w:t>
      </w:r>
      <w:r>
        <w:rPr>
          <w:spacing w:val="-6"/>
        </w:rPr>
        <w:t> </w:t>
      </w:r>
      <w:r>
        <w:rPr/>
        <w:t>had</w:t>
      </w:r>
      <w:r>
        <w:rPr>
          <w:spacing w:val="-2"/>
        </w:rPr>
        <w:t> </w:t>
      </w:r>
      <w:r>
        <w:rPr/>
        <w:t>to</w:t>
      </w:r>
      <w:r>
        <w:rPr>
          <w:spacing w:val="-2"/>
        </w:rPr>
        <w:t> </w:t>
      </w:r>
      <w:r>
        <w:rPr/>
        <w:t>go to college.” His family held strong, traditional values, including a stay-at-home mother, and celebrated their German heritage, referring to his grandmother as “Oma.” Doug attended both community college and university with several major changes in between before citing mental health struggles and administrative difficulties as the driving force for departing higher </w:t>
      </w:r>
      <w:r>
        <w:rPr>
          <w:spacing w:val="-2"/>
        </w:rPr>
        <w:t>education.</w:t>
      </w:r>
    </w:p>
    <w:p>
      <w:pPr>
        <w:pStyle w:val="BodyText"/>
        <w:spacing w:line="480" w:lineRule="auto"/>
        <w:ind w:firstLine="720"/>
      </w:pPr>
      <w:r>
        <w:rPr/>
        <w:t>Sadie was born in Buchanan County, Virginia, and lived in several areas in Central Appalachia,</w:t>
      </w:r>
      <w:r>
        <w:rPr>
          <w:spacing w:val="-5"/>
        </w:rPr>
        <w:t> </w:t>
      </w:r>
      <w:r>
        <w:rPr/>
        <w:t>including</w:t>
      </w:r>
      <w:r>
        <w:rPr>
          <w:spacing w:val="-5"/>
        </w:rPr>
        <w:t> </w:t>
      </w:r>
      <w:r>
        <w:rPr/>
        <w:t>Dickenson</w:t>
      </w:r>
      <w:r>
        <w:rPr>
          <w:spacing w:val="-5"/>
        </w:rPr>
        <w:t> </w:t>
      </w:r>
      <w:r>
        <w:rPr/>
        <w:t>County,</w:t>
      </w:r>
      <w:r>
        <w:rPr>
          <w:spacing w:val="-5"/>
        </w:rPr>
        <w:t> </w:t>
      </w:r>
      <w:r>
        <w:rPr/>
        <w:t>Virginia,</w:t>
      </w:r>
      <w:r>
        <w:rPr>
          <w:spacing w:val="-5"/>
        </w:rPr>
        <w:t> </w:t>
      </w:r>
      <w:r>
        <w:rPr/>
        <w:t>Tazewell</w:t>
      </w:r>
      <w:r>
        <w:rPr>
          <w:spacing w:val="-5"/>
        </w:rPr>
        <w:t> </w:t>
      </w:r>
      <w:r>
        <w:rPr/>
        <w:t>County,</w:t>
      </w:r>
      <w:r>
        <w:rPr>
          <w:spacing w:val="-5"/>
        </w:rPr>
        <w:t> </w:t>
      </w:r>
      <w:r>
        <w:rPr/>
        <w:t>Virginia,</w:t>
      </w:r>
      <w:r>
        <w:rPr>
          <w:spacing w:val="-5"/>
        </w:rPr>
        <w:t> </w:t>
      </w:r>
      <w:r>
        <w:rPr/>
        <w:t>and</w:t>
      </w:r>
      <w:r>
        <w:rPr>
          <w:spacing w:val="-5"/>
        </w:rPr>
        <w:t> </w:t>
      </w:r>
      <w:r>
        <w:rPr/>
        <w:t>McDowell County, West Virginia. Her childhood was shaped by a complex family dynamic that included</w:t>
      </w:r>
    </w:p>
    <w:p>
      <w:pPr>
        <w:pStyle w:val="BodyText"/>
        <w:spacing w:after="0" w:line="480" w:lineRule="auto"/>
        <w:sectPr>
          <w:type w:val="continuous"/>
          <w:pgSz w:w="12240" w:h="15840"/>
          <w:pgMar w:header="0" w:footer="1063" w:top="1420" w:bottom="1260" w:left="1440" w:right="1080"/>
        </w:sectPr>
      </w:pPr>
    </w:p>
    <w:p>
      <w:pPr>
        <w:pStyle w:val="BodyText"/>
        <w:spacing w:line="480" w:lineRule="auto" w:before="79"/>
        <w:ind w:right="408"/>
      </w:pPr>
      <w:r>
        <w:rPr/>
        <w:t>periods</w:t>
      </w:r>
      <w:r>
        <w:rPr>
          <w:spacing w:val="-3"/>
        </w:rPr>
        <w:t> </w:t>
      </w:r>
      <w:r>
        <w:rPr/>
        <w:t>in</w:t>
      </w:r>
      <w:r>
        <w:rPr>
          <w:spacing w:val="-3"/>
        </w:rPr>
        <w:t> </w:t>
      </w:r>
      <w:r>
        <w:rPr/>
        <w:t>a</w:t>
      </w:r>
      <w:r>
        <w:rPr>
          <w:spacing w:val="-4"/>
        </w:rPr>
        <w:t> </w:t>
      </w:r>
      <w:r>
        <w:rPr/>
        <w:t>single-mother</w:t>
      </w:r>
      <w:r>
        <w:rPr>
          <w:spacing w:val="-4"/>
        </w:rPr>
        <w:t> </w:t>
      </w:r>
      <w:r>
        <w:rPr/>
        <w:t>household,</w:t>
      </w:r>
      <w:r>
        <w:rPr>
          <w:spacing w:val="-3"/>
        </w:rPr>
        <w:t> </w:t>
      </w:r>
      <w:r>
        <w:rPr/>
        <w:t>the</w:t>
      </w:r>
      <w:r>
        <w:rPr>
          <w:spacing w:val="-4"/>
        </w:rPr>
        <w:t> </w:t>
      </w:r>
      <w:r>
        <w:rPr/>
        <w:t>presence</w:t>
      </w:r>
      <w:r>
        <w:rPr>
          <w:spacing w:val="-2"/>
        </w:rPr>
        <w:t> </w:t>
      </w:r>
      <w:r>
        <w:rPr/>
        <w:t>of</w:t>
      </w:r>
      <w:r>
        <w:rPr>
          <w:spacing w:val="-4"/>
        </w:rPr>
        <w:t> </w:t>
      </w:r>
      <w:r>
        <w:rPr/>
        <w:t>a</w:t>
      </w:r>
      <w:r>
        <w:rPr>
          <w:spacing w:val="-4"/>
        </w:rPr>
        <w:t> </w:t>
      </w:r>
      <w:r>
        <w:rPr/>
        <w:t>stepfather</w:t>
      </w:r>
      <w:r>
        <w:rPr>
          <w:spacing w:val="-4"/>
        </w:rPr>
        <w:t> </w:t>
      </w:r>
      <w:r>
        <w:rPr/>
        <w:t>and</w:t>
      </w:r>
      <w:r>
        <w:rPr>
          <w:spacing w:val="-3"/>
        </w:rPr>
        <w:t> </w:t>
      </w:r>
      <w:r>
        <w:rPr/>
        <w:t>half-siblings,</w:t>
      </w:r>
      <w:r>
        <w:rPr>
          <w:spacing w:val="-3"/>
        </w:rPr>
        <w:t> </w:t>
      </w:r>
      <w:r>
        <w:rPr/>
        <w:t>and</w:t>
      </w:r>
      <w:r>
        <w:rPr>
          <w:spacing w:val="-3"/>
        </w:rPr>
        <w:t> </w:t>
      </w:r>
      <w:r>
        <w:rPr/>
        <w:t>a</w:t>
      </w:r>
      <w:r>
        <w:rPr>
          <w:spacing w:val="-4"/>
        </w:rPr>
        <w:t> </w:t>
      </w:r>
      <w:r>
        <w:rPr/>
        <w:t>strong extended family network. She noted that she was a “B-/C+ student” and could not participate in extracurricular activities because of her young siblings. College attendance was encouraged by her immediate family, but was divided throughout her extended family. Sadie initially attended community college but had to take a break due to difficulties balancing coursework with her work and sleep schedules. Although she planned to return, she has not been able to do so.</w:t>
      </w:r>
    </w:p>
    <w:p>
      <w:pPr>
        <w:pStyle w:val="BodyText"/>
        <w:spacing w:line="480" w:lineRule="auto"/>
        <w:ind w:right="408" w:firstLine="720"/>
      </w:pPr>
      <w:r>
        <w:rPr/>
        <w:t>Marie was born to a family of four in North Carolina. Like Sadie, she faced mixed reactions to higher education. Her parents felt that a college education was necessary and even assisted</w:t>
      </w:r>
      <w:r>
        <w:rPr>
          <w:spacing w:val="-3"/>
        </w:rPr>
        <w:t> </w:t>
      </w:r>
      <w:r>
        <w:rPr/>
        <w:t>with</w:t>
      </w:r>
      <w:r>
        <w:rPr>
          <w:spacing w:val="-3"/>
        </w:rPr>
        <w:t> </w:t>
      </w:r>
      <w:r>
        <w:rPr/>
        <w:t>the</w:t>
      </w:r>
      <w:r>
        <w:rPr>
          <w:spacing w:val="-4"/>
        </w:rPr>
        <w:t> </w:t>
      </w:r>
      <w:r>
        <w:rPr/>
        <w:t>application</w:t>
      </w:r>
      <w:r>
        <w:rPr>
          <w:spacing w:val="-3"/>
        </w:rPr>
        <w:t> </w:t>
      </w:r>
      <w:r>
        <w:rPr/>
        <w:t>process.</w:t>
      </w:r>
      <w:r>
        <w:rPr>
          <w:spacing w:val="-3"/>
        </w:rPr>
        <w:t> </w:t>
      </w:r>
      <w:r>
        <w:rPr/>
        <w:t>Within</w:t>
      </w:r>
      <w:r>
        <w:rPr>
          <w:spacing w:val="-3"/>
        </w:rPr>
        <w:t> </w:t>
      </w:r>
      <w:r>
        <w:rPr/>
        <w:t>her</w:t>
      </w:r>
      <w:r>
        <w:rPr>
          <w:spacing w:val="-2"/>
        </w:rPr>
        <w:t> </w:t>
      </w:r>
      <w:r>
        <w:rPr/>
        <w:t>extended</w:t>
      </w:r>
      <w:r>
        <w:rPr>
          <w:spacing w:val="-3"/>
        </w:rPr>
        <w:t> </w:t>
      </w:r>
      <w:r>
        <w:rPr/>
        <w:t>family</w:t>
      </w:r>
      <w:r>
        <w:rPr>
          <w:spacing w:val="-3"/>
        </w:rPr>
        <w:t> </w:t>
      </w:r>
      <w:r>
        <w:rPr/>
        <w:t>and</w:t>
      </w:r>
      <w:r>
        <w:rPr>
          <w:spacing w:val="-3"/>
        </w:rPr>
        <w:t> </w:t>
      </w:r>
      <w:r>
        <w:rPr/>
        <w:t>local</w:t>
      </w:r>
      <w:r>
        <w:rPr>
          <w:spacing w:val="-3"/>
        </w:rPr>
        <w:t> </w:t>
      </w:r>
      <w:r>
        <w:rPr/>
        <w:t>community,</w:t>
      </w:r>
      <w:r>
        <w:rPr>
          <w:spacing w:val="-3"/>
        </w:rPr>
        <w:t> </w:t>
      </w:r>
      <w:r>
        <w:rPr/>
        <w:t>attitudes toward higher education were mixed, reflecting varied levels of encouragement, ambivalence, and skepticism. Although she briefly attended a higher education institution devoted to mathematics studies, financial constraints forced her to make difficult decisions about her </w:t>
      </w:r>
      <w:r>
        <w:rPr>
          <w:spacing w:val="-2"/>
        </w:rPr>
        <w:t>education.</w:t>
      </w:r>
    </w:p>
    <w:p>
      <w:pPr>
        <w:pStyle w:val="BodyText"/>
        <w:spacing w:line="480" w:lineRule="auto"/>
        <w:ind w:right="408" w:firstLine="720"/>
      </w:pPr>
      <w:r>
        <w:rPr/>
        <w:t>David lived in North Carolina and briefly attended community college there before having to leave due to a death in his family. As a Black American, David details experiencing some discrimination during his high school years. Despite adversity, he also states he was a strong student with good grades and participated in after-school activities. His parents and extended family pushed for</w:t>
      </w:r>
      <w:r>
        <w:rPr>
          <w:spacing w:val="-1"/>
        </w:rPr>
        <w:t> </w:t>
      </w:r>
      <w:r>
        <w:rPr/>
        <w:t>him to continue</w:t>
      </w:r>
      <w:r>
        <w:rPr>
          <w:spacing w:val="-1"/>
        </w:rPr>
        <w:t> </w:t>
      </w:r>
      <w:r>
        <w:rPr/>
        <w:t>his education. In addition to the</w:t>
      </w:r>
      <w:r>
        <w:rPr>
          <w:spacing w:val="-1"/>
        </w:rPr>
        <w:t> </w:t>
      </w:r>
      <w:r>
        <w:rPr/>
        <w:t>loss in the</w:t>
      </w:r>
      <w:r>
        <w:rPr>
          <w:spacing w:val="-1"/>
        </w:rPr>
        <w:t> </w:t>
      </w:r>
      <w:r>
        <w:rPr/>
        <w:t>family, David</w:t>
      </w:r>
      <w:r>
        <w:rPr>
          <w:spacing w:val="-3"/>
        </w:rPr>
        <w:t> </w:t>
      </w:r>
      <w:r>
        <w:rPr/>
        <w:t>also</w:t>
      </w:r>
      <w:r>
        <w:rPr>
          <w:spacing w:val="-3"/>
        </w:rPr>
        <w:t> </w:t>
      </w:r>
      <w:r>
        <w:rPr/>
        <w:t>faced</w:t>
      </w:r>
      <w:r>
        <w:rPr>
          <w:spacing w:val="-3"/>
        </w:rPr>
        <w:t> </w:t>
      </w:r>
      <w:r>
        <w:rPr/>
        <w:t>financial</w:t>
      </w:r>
      <w:r>
        <w:rPr>
          <w:spacing w:val="-3"/>
        </w:rPr>
        <w:t> </w:t>
      </w:r>
      <w:r>
        <w:rPr/>
        <w:t>constraints</w:t>
      </w:r>
      <w:r>
        <w:rPr>
          <w:spacing w:val="-3"/>
        </w:rPr>
        <w:t> </w:t>
      </w:r>
      <w:r>
        <w:rPr/>
        <w:t>that</w:t>
      </w:r>
      <w:r>
        <w:rPr>
          <w:spacing w:val="-3"/>
        </w:rPr>
        <w:t> </w:t>
      </w:r>
      <w:r>
        <w:rPr/>
        <w:t>strained</w:t>
      </w:r>
      <w:r>
        <w:rPr>
          <w:spacing w:val="-2"/>
        </w:rPr>
        <w:t> </w:t>
      </w:r>
      <w:r>
        <w:rPr/>
        <w:t>his</w:t>
      </w:r>
      <w:r>
        <w:rPr>
          <w:spacing w:val="-3"/>
        </w:rPr>
        <w:t> </w:t>
      </w:r>
      <w:r>
        <w:rPr/>
        <w:t>education.</w:t>
      </w:r>
      <w:r>
        <w:rPr>
          <w:spacing w:val="-3"/>
        </w:rPr>
        <w:t> </w:t>
      </w:r>
      <w:r>
        <w:rPr/>
        <w:t>He</w:t>
      </w:r>
      <w:r>
        <w:rPr>
          <w:spacing w:val="-4"/>
        </w:rPr>
        <w:t> </w:t>
      </w:r>
      <w:r>
        <w:rPr/>
        <w:t>described</w:t>
      </w:r>
      <w:r>
        <w:rPr>
          <w:spacing w:val="-3"/>
        </w:rPr>
        <w:t> </w:t>
      </w:r>
      <w:r>
        <w:rPr/>
        <w:t>his</w:t>
      </w:r>
      <w:r>
        <w:rPr>
          <w:spacing w:val="-3"/>
        </w:rPr>
        <w:t> </w:t>
      </w:r>
      <w:r>
        <w:rPr/>
        <w:t>departure</w:t>
      </w:r>
      <w:r>
        <w:rPr>
          <w:spacing w:val="-4"/>
        </w:rPr>
        <w:t> </w:t>
      </w:r>
      <w:r>
        <w:rPr/>
        <w:t>as temporary and noted that he “could always continue with school.”</w:t>
      </w:r>
    </w:p>
    <w:p>
      <w:pPr>
        <w:pStyle w:val="BodyText"/>
        <w:spacing w:line="480" w:lineRule="auto" w:before="1"/>
        <w:ind w:right="359" w:firstLine="720"/>
      </w:pPr>
      <w:r>
        <w:rPr/>
        <w:t>Alex had roots in Ghana; however, he moved to the United States as a baby. While his father</w:t>
      </w:r>
      <w:r>
        <w:rPr>
          <w:spacing w:val="-4"/>
        </w:rPr>
        <w:t> </w:t>
      </w:r>
      <w:r>
        <w:rPr/>
        <w:t>graduated</w:t>
      </w:r>
      <w:r>
        <w:rPr>
          <w:spacing w:val="-1"/>
        </w:rPr>
        <w:t> </w:t>
      </w:r>
      <w:r>
        <w:rPr/>
        <w:t>from</w:t>
      </w:r>
      <w:r>
        <w:rPr>
          <w:spacing w:val="-3"/>
        </w:rPr>
        <w:t> </w:t>
      </w:r>
      <w:r>
        <w:rPr/>
        <w:t>high</w:t>
      </w:r>
      <w:r>
        <w:rPr>
          <w:spacing w:val="-3"/>
        </w:rPr>
        <w:t> </w:t>
      </w:r>
      <w:r>
        <w:rPr/>
        <w:t>school,</w:t>
      </w:r>
      <w:r>
        <w:rPr>
          <w:spacing w:val="-3"/>
        </w:rPr>
        <w:t> </w:t>
      </w:r>
      <w:r>
        <w:rPr/>
        <w:t>his</w:t>
      </w:r>
      <w:r>
        <w:rPr>
          <w:spacing w:val="-3"/>
        </w:rPr>
        <w:t> </w:t>
      </w:r>
      <w:r>
        <w:rPr/>
        <w:t>mother</w:t>
      </w:r>
      <w:r>
        <w:rPr>
          <w:spacing w:val="-4"/>
        </w:rPr>
        <w:t> </w:t>
      </w:r>
      <w:r>
        <w:rPr/>
        <w:t>earned</w:t>
      </w:r>
      <w:r>
        <w:rPr>
          <w:spacing w:val="-3"/>
        </w:rPr>
        <w:t> </w:t>
      </w:r>
      <w:r>
        <w:rPr/>
        <w:t>her</w:t>
      </w:r>
      <w:r>
        <w:rPr>
          <w:spacing w:val="-4"/>
        </w:rPr>
        <w:t> </w:t>
      </w:r>
      <w:r>
        <w:rPr/>
        <w:t>PhD,</w:t>
      </w:r>
      <w:r>
        <w:rPr>
          <w:spacing w:val="-3"/>
        </w:rPr>
        <w:t> </w:t>
      </w:r>
      <w:r>
        <w:rPr/>
        <w:t>so</w:t>
      </w:r>
      <w:r>
        <w:rPr>
          <w:spacing w:val="-3"/>
        </w:rPr>
        <w:t> </w:t>
      </w:r>
      <w:r>
        <w:rPr/>
        <w:t>higher</w:t>
      </w:r>
      <w:r>
        <w:rPr>
          <w:spacing w:val="-2"/>
        </w:rPr>
        <w:t> </w:t>
      </w:r>
      <w:r>
        <w:rPr/>
        <w:t>education</w:t>
      </w:r>
      <w:r>
        <w:rPr>
          <w:spacing w:val="-3"/>
        </w:rPr>
        <w:t> </w:t>
      </w:r>
      <w:r>
        <w:rPr/>
        <w:t>was</w:t>
      </w:r>
      <w:r>
        <w:rPr>
          <w:spacing w:val="-3"/>
        </w:rPr>
        <w:t> </w:t>
      </w:r>
      <w:r>
        <w:rPr/>
        <w:t>strongly</w:t>
      </w:r>
    </w:p>
    <w:p>
      <w:pPr>
        <w:pStyle w:val="BodyText"/>
        <w:spacing w:after="0" w:line="480" w:lineRule="auto"/>
        <w:sectPr>
          <w:pgSz w:w="12240" w:h="15840"/>
          <w:pgMar w:header="0" w:footer="1063" w:top="1360" w:bottom="1260" w:left="1440" w:right="1080"/>
        </w:sectPr>
      </w:pPr>
    </w:p>
    <w:p>
      <w:pPr>
        <w:pStyle w:val="BodyText"/>
        <w:spacing w:line="480" w:lineRule="auto" w:before="79"/>
        <w:ind w:right="497"/>
      </w:pPr>
      <w:r>
        <w:rPr/>
        <w:t>encouraged.</w:t>
      </w:r>
      <w:r>
        <w:rPr>
          <w:spacing w:val="-3"/>
        </w:rPr>
        <w:t> </w:t>
      </w:r>
      <w:r>
        <w:rPr/>
        <w:t>Alex</w:t>
      </w:r>
      <w:r>
        <w:rPr>
          <w:spacing w:val="-3"/>
        </w:rPr>
        <w:t> </w:t>
      </w:r>
      <w:r>
        <w:rPr/>
        <w:t>loved</w:t>
      </w:r>
      <w:r>
        <w:rPr>
          <w:spacing w:val="-1"/>
        </w:rPr>
        <w:t> </w:t>
      </w:r>
      <w:r>
        <w:rPr/>
        <w:t>music</w:t>
      </w:r>
      <w:r>
        <w:rPr>
          <w:spacing w:val="-4"/>
        </w:rPr>
        <w:t> </w:t>
      </w:r>
      <w:r>
        <w:rPr/>
        <w:t>and</w:t>
      </w:r>
      <w:r>
        <w:rPr>
          <w:spacing w:val="-3"/>
        </w:rPr>
        <w:t> </w:t>
      </w:r>
      <w:r>
        <w:rPr/>
        <w:t>chose</w:t>
      </w:r>
      <w:r>
        <w:rPr>
          <w:spacing w:val="-4"/>
        </w:rPr>
        <w:t> </w:t>
      </w:r>
      <w:r>
        <w:rPr/>
        <w:t>to</w:t>
      </w:r>
      <w:r>
        <w:rPr>
          <w:spacing w:val="-3"/>
        </w:rPr>
        <w:t> </w:t>
      </w:r>
      <w:r>
        <w:rPr/>
        <w:t>leave</w:t>
      </w:r>
      <w:r>
        <w:rPr>
          <w:spacing w:val="-2"/>
        </w:rPr>
        <w:t> </w:t>
      </w:r>
      <w:r>
        <w:rPr/>
        <w:t>higher</w:t>
      </w:r>
      <w:r>
        <w:rPr>
          <w:spacing w:val="-4"/>
        </w:rPr>
        <w:t> </w:t>
      </w:r>
      <w:r>
        <w:rPr/>
        <w:t>education</w:t>
      </w:r>
      <w:r>
        <w:rPr>
          <w:spacing w:val="-3"/>
        </w:rPr>
        <w:t> </w:t>
      </w:r>
      <w:r>
        <w:rPr/>
        <w:t>to</w:t>
      </w:r>
      <w:r>
        <w:rPr>
          <w:spacing w:val="-3"/>
        </w:rPr>
        <w:t> </w:t>
      </w:r>
      <w:r>
        <w:rPr/>
        <w:t>pursue</w:t>
      </w:r>
      <w:r>
        <w:rPr>
          <w:spacing w:val="-4"/>
        </w:rPr>
        <w:t> </w:t>
      </w:r>
      <w:r>
        <w:rPr/>
        <w:t>it</w:t>
      </w:r>
      <w:r>
        <w:rPr>
          <w:spacing w:val="-3"/>
        </w:rPr>
        <w:t> </w:t>
      </w:r>
      <w:r>
        <w:rPr/>
        <w:t>further.</w:t>
      </w:r>
      <w:r>
        <w:rPr>
          <w:spacing w:val="-3"/>
        </w:rPr>
        <w:t> </w:t>
      </w:r>
      <w:r>
        <w:rPr/>
        <w:t>While this angered his family, he remains determined to follow his passion.</w:t>
      </w:r>
    </w:p>
    <w:p>
      <w:pPr>
        <w:pStyle w:val="BodyText"/>
        <w:spacing w:line="480" w:lineRule="auto"/>
        <w:ind w:left="-1" w:right="408" w:firstLine="720"/>
      </w:pPr>
      <w:r>
        <w:rPr/>
        <w:t>Luke briefly attended community college. He described his family as middle-class and noted that he is one of four children. His parents supported his continued education, though he reported the absence of extended family during his formative years. In line with patterns observed among many rural Central Appalachian students, his choice to enroll in community college</w:t>
      </w:r>
      <w:r>
        <w:rPr>
          <w:spacing w:val="-4"/>
        </w:rPr>
        <w:t> </w:t>
      </w:r>
      <w:r>
        <w:rPr/>
        <w:t>was</w:t>
      </w:r>
      <w:r>
        <w:rPr>
          <w:spacing w:val="-3"/>
        </w:rPr>
        <w:t> </w:t>
      </w:r>
      <w:r>
        <w:rPr/>
        <w:t>largely</w:t>
      </w:r>
      <w:r>
        <w:rPr>
          <w:spacing w:val="-3"/>
        </w:rPr>
        <w:t> </w:t>
      </w:r>
      <w:r>
        <w:rPr/>
        <w:t>influenced</w:t>
      </w:r>
      <w:r>
        <w:rPr>
          <w:spacing w:val="-3"/>
        </w:rPr>
        <w:t> </w:t>
      </w:r>
      <w:r>
        <w:rPr/>
        <w:t>by</w:t>
      </w:r>
      <w:r>
        <w:rPr>
          <w:spacing w:val="-3"/>
        </w:rPr>
        <w:t> </w:t>
      </w:r>
      <w:r>
        <w:rPr/>
        <w:t>geographic</w:t>
      </w:r>
      <w:r>
        <w:rPr>
          <w:spacing w:val="-4"/>
        </w:rPr>
        <w:t> </w:t>
      </w:r>
      <w:r>
        <w:rPr/>
        <w:t>proximity.</w:t>
      </w:r>
      <w:r>
        <w:rPr>
          <w:spacing w:val="-3"/>
        </w:rPr>
        <w:t> </w:t>
      </w:r>
      <w:r>
        <w:rPr/>
        <w:t>Luke</w:t>
      </w:r>
      <w:r>
        <w:rPr>
          <w:spacing w:val="-4"/>
        </w:rPr>
        <w:t> </w:t>
      </w:r>
      <w:r>
        <w:rPr/>
        <w:t>eventually</w:t>
      </w:r>
      <w:r>
        <w:rPr>
          <w:spacing w:val="-3"/>
        </w:rPr>
        <w:t> </w:t>
      </w:r>
      <w:r>
        <w:rPr/>
        <w:t>left</w:t>
      </w:r>
      <w:r>
        <w:rPr>
          <w:spacing w:val="-3"/>
        </w:rPr>
        <w:t> </w:t>
      </w:r>
      <w:r>
        <w:rPr/>
        <w:t>college</w:t>
      </w:r>
      <w:r>
        <w:rPr>
          <w:spacing w:val="-4"/>
        </w:rPr>
        <w:t> </w:t>
      </w:r>
      <w:r>
        <w:rPr/>
        <w:t>to</w:t>
      </w:r>
      <w:r>
        <w:rPr>
          <w:spacing w:val="-3"/>
        </w:rPr>
        <w:t> </w:t>
      </w:r>
      <w:r>
        <w:rPr/>
        <w:t>pursue</w:t>
      </w:r>
      <w:r>
        <w:rPr>
          <w:spacing w:val="-4"/>
        </w:rPr>
        <w:t> </w:t>
      </w:r>
      <w:r>
        <w:rPr/>
        <w:t>a career in acting but still plans to return and finish his education someday.</w:t>
      </w:r>
    </w:p>
    <w:p>
      <w:pPr>
        <w:pStyle w:val="BodyText"/>
        <w:spacing w:line="480" w:lineRule="auto"/>
        <w:ind w:left="-1" w:right="408" w:firstLine="720"/>
      </w:pPr>
      <w:r>
        <w:rPr/>
        <w:t>Eddie grew up in rural Tennessee and described his family as “a pretty close, working family . . . didn’t have a lot, but a strong sense of supporting one another.” This dynamic was reflected in their encouragement of his education, despite their limited understanding of higher education.</w:t>
      </w:r>
      <w:r>
        <w:rPr>
          <w:spacing w:val="-3"/>
        </w:rPr>
        <w:t> </w:t>
      </w:r>
      <w:r>
        <w:rPr/>
        <w:t>Eddie</w:t>
      </w:r>
      <w:r>
        <w:rPr>
          <w:spacing w:val="-4"/>
        </w:rPr>
        <w:t> </w:t>
      </w:r>
      <w:r>
        <w:rPr/>
        <w:t>also</w:t>
      </w:r>
      <w:r>
        <w:rPr>
          <w:spacing w:val="-1"/>
        </w:rPr>
        <w:t> </w:t>
      </w:r>
      <w:r>
        <w:rPr/>
        <w:t>cited</w:t>
      </w:r>
      <w:r>
        <w:rPr>
          <w:spacing w:val="-3"/>
        </w:rPr>
        <w:t> </w:t>
      </w:r>
      <w:r>
        <w:rPr/>
        <w:t>a</w:t>
      </w:r>
      <w:r>
        <w:rPr>
          <w:spacing w:val="-4"/>
        </w:rPr>
        <w:t> </w:t>
      </w:r>
      <w:r>
        <w:rPr/>
        <w:t>lack</w:t>
      </w:r>
      <w:r>
        <w:rPr>
          <w:spacing w:val="-3"/>
        </w:rPr>
        <w:t> </w:t>
      </w:r>
      <w:r>
        <w:rPr/>
        <w:t>of</w:t>
      </w:r>
      <w:r>
        <w:rPr>
          <w:spacing w:val="-4"/>
        </w:rPr>
        <w:t> </w:t>
      </w:r>
      <w:r>
        <w:rPr/>
        <w:t>guidance</w:t>
      </w:r>
      <w:r>
        <w:rPr>
          <w:spacing w:val="-4"/>
        </w:rPr>
        <w:t> </w:t>
      </w:r>
      <w:r>
        <w:rPr/>
        <w:t>from</w:t>
      </w:r>
      <w:r>
        <w:rPr>
          <w:spacing w:val="-3"/>
        </w:rPr>
        <w:t> </w:t>
      </w:r>
      <w:r>
        <w:rPr/>
        <w:t>high</w:t>
      </w:r>
      <w:r>
        <w:rPr>
          <w:spacing w:val="-3"/>
        </w:rPr>
        <w:t> </w:t>
      </w:r>
      <w:r>
        <w:rPr/>
        <w:t>school</w:t>
      </w:r>
      <w:r>
        <w:rPr>
          <w:spacing w:val="-3"/>
        </w:rPr>
        <w:t> </w:t>
      </w:r>
      <w:r>
        <w:rPr/>
        <w:t>counselors.</w:t>
      </w:r>
      <w:r>
        <w:rPr>
          <w:spacing w:val="-3"/>
        </w:rPr>
        <w:t> </w:t>
      </w:r>
      <w:r>
        <w:rPr/>
        <w:t>He</w:t>
      </w:r>
      <w:r>
        <w:rPr>
          <w:spacing w:val="-4"/>
        </w:rPr>
        <w:t> </w:t>
      </w:r>
      <w:r>
        <w:rPr/>
        <w:t>shared</w:t>
      </w:r>
      <w:r>
        <w:rPr>
          <w:spacing w:val="-3"/>
        </w:rPr>
        <w:t> </w:t>
      </w:r>
      <w:r>
        <w:rPr/>
        <w:t>that</w:t>
      </w:r>
      <w:r>
        <w:rPr>
          <w:spacing w:val="-3"/>
        </w:rPr>
        <w:t> </w:t>
      </w:r>
      <w:r>
        <w:rPr/>
        <w:t>they just provided “general guidance about deadlines or financial aid,” and he was left to “figure things out on my own.” Ultimately, a lack of guidance combined with financial constraints led him to step away from higher education.</w:t>
      </w:r>
    </w:p>
    <w:p>
      <w:pPr>
        <w:pStyle w:val="BodyText"/>
        <w:spacing w:line="480" w:lineRule="auto" w:before="1"/>
        <w:ind w:left="-1" w:right="358" w:firstLine="720"/>
      </w:pPr>
      <w:r>
        <w:rPr/>
        <w:t>Lilly</w:t>
      </w:r>
      <w:r>
        <w:rPr>
          <w:spacing w:val="-3"/>
        </w:rPr>
        <w:t> </w:t>
      </w:r>
      <w:r>
        <w:rPr/>
        <w:t>came</w:t>
      </w:r>
      <w:r>
        <w:rPr>
          <w:spacing w:val="-4"/>
        </w:rPr>
        <w:t> </w:t>
      </w:r>
      <w:r>
        <w:rPr/>
        <w:t>from</w:t>
      </w:r>
      <w:r>
        <w:rPr>
          <w:spacing w:val="-3"/>
        </w:rPr>
        <w:t> </w:t>
      </w:r>
      <w:r>
        <w:rPr/>
        <w:t>a</w:t>
      </w:r>
      <w:r>
        <w:rPr>
          <w:spacing w:val="-4"/>
        </w:rPr>
        <w:t> </w:t>
      </w:r>
      <w:r>
        <w:rPr/>
        <w:t>working-class</w:t>
      </w:r>
      <w:r>
        <w:rPr>
          <w:spacing w:val="-3"/>
        </w:rPr>
        <w:t> </w:t>
      </w:r>
      <w:r>
        <w:rPr/>
        <w:t>family</w:t>
      </w:r>
      <w:r>
        <w:rPr>
          <w:spacing w:val="-3"/>
        </w:rPr>
        <w:t> </w:t>
      </w:r>
      <w:r>
        <w:rPr/>
        <w:t>in</w:t>
      </w:r>
      <w:r>
        <w:rPr>
          <w:spacing w:val="-3"/>
        </w:rPr>
        <w:t> </w:t>
      </w:r>
      <w:r>
        <w:rPr/>
        <w:t>rural</w:t>
      </w:r>
      <w:r>
        <w:rPr>
          <w:spacing w:val="-3"/>
        </w:rPr>
        <w:t> </w:t>
      </w:r>
      <w:r>
        <w:rPr/>
        <w:t>Kentucky.</w:t>
      </w:r>
      <w:r>
        <w:rPr>
          <w:spacing w:val="-3"/>
        </w:rPr>
        <w:t> </w:t>
      </w:r>
      <w:r>
        <w:rPr/>
        <w:t>She</w:t>
      </w:r>
      <w:r>
        <w:rPr>
          <w:spacing w:val="-4"/>
        </w:rPr>
        <w:t> </w:t>
      </w:r>
      <w:r>
        <w:rPr/>
        <w:t>had</w:t>
      </w:r>
      <w:r>
        <w:rPr>
          <w:spacing w:val="-1"/>
        </w:rPr>
        <w:t> </w:t>
      </w:r>
      <w:r>
        <w:rPr/>
        <w:t>a</w:t>
      </w:r>
      <w:r>
        <w:rPr>
          <w:spacing w:val="-4"/>
        </w:rPr>
        <w:t> </w:t>
      </w:r>
      <w:r>
        <w:rPr/>
        <w:t>strong</w:t>
      </w:r>
      <w:r>
        <w:rPr>
          <w:spacing w:val="-3"/>
        </w:rPr>
        <w:t> </w:t>
      </w:r>
      <w:r>
        <w:rPr/>
        <w:t>high</w:t>
      </w:r>
      <w:r>
        <w:rPr>
          <w:spacing w:val="-3"/>
        </w:rPr>
        <w:t> </w:t>
      </w:r>
      <w:r>
        <w:rPr/>
        <w:t>school experience, marked by active involvement in extracurricular activities, including singing and student press. Her parents supported her continued education despite her lack of formal higher-education experience. Lilly’s drive</w:t>
      </w:r>
      <w:r>
        <w:rPr>
          <w:spacing w:val="-1"/>
        </w:rPr>
        <w:t> </w:t>
      </w:r>
      <w:r>
        <w:rPr/>
        <w:t>to help others led her</w:t>
      </w:r>
      <w:r>
        <w:rPr>
          <w:spacing w:val="-1"/>
        </w:rPr>
        <w:t> </w:t>
      </w:r>
      <w:r>
        <w:rPr/>
        <w:t>to attend university; however, like</w:t>
      </w:r>
      <w:r>
        <w:rPr>
          <w:spacing w:val="-1"/>
        </w:rPr>
        <w:t> </w:t>
      </w:r>
      <w:r>
        <w:rPr/>
        <w:t>her peers, she left college due to limited financial stability.</w:t>
      </w:r>
    </w:p>
    <w:p>
      <w:pPr>
        <w:pStyle w:val="BodyText"/>
        <w:spacing w:line="480" w:lineRule="auto"/>
        <w:ind w:left="-1" w:right="414" w:firstLine="720"/>
      </w:pPr>
      <w:r>
        <w:rPr/>
        <w:t>Sarah was raised in a military family. Although she was born in Idaho and lived in various</w:t>
      </w:r>
      <w:r>
        <w:rPr>
          <w:spacing w:val="-5"/>
        </w:rPr>
        <w:t> </w:t>
      </w:r>
      <w:r>
        <w:rPr/>
        <w:t>locations,</w:t>
      </w:r>
      <w:r>
        <w:rPr>
          <w:spacing w:val="-5"/>
        </w:rPr>
        <w:t> </w:t>
      </w:r>
      <w:r>
        <w:rPr/>
        <w:t>including</w:t>
      </w:r>
      <w:r>
        <w:rPr>
          <w:spacing w:val="-5"/>
        </w:rPr>
        <w:t> </w:t>
      </w:r>
      <w:r>
        <w:rPr/>
        <w:t>Northern</w:t>
      </w:r>
      <w:r>
        <w:rPr>
          <w:spacing w:val="-5"/>
        </w:rPr>
        <w:t> </w:t>
      </w:r>
      <w:r>
        <w:rPr/>
        <w:t>Virginia</w:t>
      </w:r>
      <w:r>
        <w:rPr>
          <w:spacing w:val="-4"/>
        </w:rPr>
        <w:t> </w:t>
      </w:r>
      <w:r>
        <w:rPr/>
        <w:t>and</w:t>
      </w:r>
      <w:r>
        <w:rPr>
          <w:spacing w:val="-3"/>
        </w:rPr>
        <w:t> </w:t>
      </w:r>
      <w:r>
        <w:rPr/>
        <w:t>Maryland,</w:t>
      </w:r>
      <w:r>
        <w:rPr>
          <w:spacing w:val="-5"/>
        </w:rPr>
        <w:t> </w:t>
      </w:r>
      <w:r>
        <w:rPr/>
        <w:t>Buchanan</w:t>
      </w:r>
      <w:r>
        <w:rPr>
          <w:spacing w:val="-5"/>
        </w:rPr>
        <w:t> </w:t>
      </w:r>
      <w:r>
        <w:rPr/>
        <w:t>County,</w:t>
      </w:r>
      <w:r>
        <w:rPr>
          <w:spacing w:val="-5"/>
        </w:rPr>
        <w:t> </w:t>
      </w:r>
      <w:r>
        <w:rPr/>
        <w:t>Virginia,</w:t>
      </w:r>
      <w:r>
        <w:rPr>
          <w:spacing w:val="-5"/>
        </w:rPr>
        <w:t> </w:t>
      </w:r>
      <w:r>
        <w:rPr/>
        <w:t>was always considered home, and she returned there as soon as she came of age. Continued</w:t>
      </w:r>
    </w:p>
    <w:p>
      <w:pPr>
        <w:pStyle w:val="BodyText"/>
        <w:spacing w:after="0" w:line="480" w:lineRule="auto"/>
        <w:sectPr>
          <w:pgSz w:w="12240" w:h="15840"/>
          <w:pgMar w:header="0" w:footer="1063" w:top="1360" w:bottom="1260" w:left="1440" w:right="1080"/>
        </w:sectPr>
      </w:pPr>
    </w:p>
    <w:p>
      <w:pPr>
        <w:pStyle w:val="BodyText"/>
        <w:spacing w:line="480" w:lineRule="auto" w:before="79"/>
        <w:ind w:right="497"/>
      </w:pPr>
      <w:r>
        <w:rPr/>
        <w:t>educational support was lacking in her home life. Her father graduated from high school and briefly attended community college, while her mother did not complete high school; her extended</w:t>
      </w:r>
      <w:r>
        <w:rPr>
          <w:spacing w:val="-4"/>
        </w:rPr>
        <w:t> </w:t>
      </w:r>
      <w:r>
        <w:rPr/>
        <w:t>family,</w:t>
      </w:r>
      <w:r>
        <w:rPr>
          <w:spacing w:val="-4"/>
        </w:rPr>
        <w:t> </w:t>
      </w:r>
      <w:r>
        <w:rPr/>
        <w:t>including</w:t>
      </w:r>
      <w:r>
        <w:rPr>
          <w:spacing w:val="-4"/>
        </w:rPr>
        <w:t> </w:t>
      </w:r>
      <w:r>
        <w:rPr/>
        <w:t>her</w:t>
      </w:r>
      <w:r>
        <w:rPr>
          <w:spacing w:val="-5"/>
        </w:rPr>
        <w:t> </w:t>
      </w:r>
      <w:r>
        <w:rPr/>
        <w:t>grandparents,</w:t>
      </w:r>
      <w:r>
        <w:rPr>
          <w:spacing w:val="-2"/>
        </w:rPr>
        <w:t> </w:t>
      </w:r>
      <w:r>
        <w:rPr/>
        <w:t>also</w:t>
      </w:r>
      <w:r>
        <w:rPr>
          <w:spacing w:val="-4"/>
        </w:rPr>
        <w:t> </w:t>
      </w:r>
      <w:r>
        <w:rPr/>
        <w:t>did</w:t>
      </w:r>
      <w:r>
        <w:rPr>
          <w:spacing w:val="-4"/>
        </w:rPr>
        <w:t> </w:t>
      </w:r>
      <w:r>
        <w:rPr/>
        <w:t>not</w:t>
      </w:r>
      <w:r>
        <w:rPr>
          <w:spacing w:val="-4"/>
        </w:rPr>
        <w:t> </w:t>
      </w:r>
      <w:r>
        <w:rPr/>
        <w:t>encourage</w:t>
      </w:r>
      <w:r>
        <w:rPr>
          <w:spacing w:val="-3"/>
        </w:rPr>
        <w:t> </w:t>
      </w:r>
      <w:r>
        <w:rPr/>
        <w:t>college</w:t>
      </w:r>
      <w:r>
        <w:rPr>
          <w:spacing w:val="-5"/>
        </w:rPr>
        <w:t> </w:t>
      </w:r>
      <w:r>
        <w:rPr/>
        <w:t>attendance.</w:t>
      </w:r>
      <w:r>
        <w:rPr>
          <w:spacing w:val="-4"/>
        </w:rPr>
        <w:t> </w:t>
      </w:r>
      <w:r>
        <w:rPr/>
        <w:t>She</w:t>
      </w:r>
      <w:r>
        <w:rPr>
          <w:spacing w:val="-5"/>
        </w:rPr>
        <w:t> </w:t>
      </w:r>
      <w:r>
        <w:rPr/>
        <w:t>felt little support from her high school, stating, “I don’t think there was really a large amount of emphasis on trying to prepare you for after high school.” She attended community college because of its close proximity to home. Sarah went on to meet her husband and give birth to a daughter. Both obligations felt more important than higher education, so she stepped away to care for her family.</w:t>
      </w:r>
    </w:p>
    <w:p>
      <w:pPr>
        <w:pStyle w:val="BodyText"/>
        <w:spacing w:line="480" w:lineRule="auto"/>
        <w:ind w:right="359" w:firstLine="720"/>
      </w:pPr>
      <w:r>
        <w:rPr/>
        <w:t>Jerry</w:t>
      </w:r>
      <w:r>
        <w:rPr>
          <w:spacing w:val="-3"/>
        </w:rPr>
        <w:t> </w:t>
      </w:r>
      <w:r>
        <w:rPr/>
        <w:t>was</w:t>
      </w:r>
      <w:r>
        <w:rPr>
          <w:spacing w:val="-3"/>
        </w:rPr>
        <w:t> </w:t>
      </w:r>
      <w:r>
        <w:rPr/>
        <w:t>born</w:t>
      </w:r>
      <w:r>
        <w:rPr>
          <w:spacing w:val="-3"/>
        </w:rPr>
        <w:t> </w:t>
      </w:r>
      <w:r>
        <w:rPr/>
        <w:t>and</w:t>
      </w:r>
      <w:r>
        <w:rPr>
          <w:spacing w:val="-3"/>
        </w:rPr>
        <w:t> </w:t>
      </w:r>
      <w:r>
        <w:rPr/>
        <w:t>raised</w:t>
      </w:r>
      <w:r>
        <w:rPr>
          <w:spacing w:val="-1"/>
        </w:rPr>
        <w:t> </w:t>
      </w:r>
      <w:r>
        <w:rPr/>
        <w:t>in</w:t>
      </w:r>
      <w:r>
        <w:rPr>
          <w:spacing w:val="-3"/>
        </w:rPr>
        <w:t> </w:t>
      </w:r>
      <w:r>
        <w:rPr/>
        <w:t>Grundy,</w:t>
      </w:r>
      <w:r>
        <w:rPr>
          <w:spacing w:val="-3"/>
        </w:rPr>
        <w:t> </w:t>
      </w:r>
      <w:r>
        <w:rPr/>
        <w:t>Virginia,</w:t>
      </w:r>
      <w:r>
        <w:rPr>
          <w:spacing w:val="-3"/>
        </w:rPr>
        <w:t> </w:t>
      </w:r>
      <w:r>
        <w:rPr/>
        <w:t>located</w:t>
      </w:r>
      <w:r>
        <w:rPr>
          <w:spacing w:val="-3"/>
        </w:rPr>
        <w:t> </w:t>
      </w:r>
      <w:r>
        <w:rPr/>
        <w:t>in</w:t>
      </w:r>
      <w:r>
        <w:rPr>
          <w:spacing w:val="-3"/>
        </w:rPr>
        <w:t> </w:t>
      </w:r>
      <w:r>
        <w:rPr/>
        <w:t>Buchanan</w:t>
      </w:r>
      <w:r>
        <w:rPr>
          <w:spacing w:val="-3"/>
        </w:rPr>
        <w:t> </w:t>
      </w:r>
      <w:r>
        <w:rPr/>
        <w:t>County.</w:t>
      </w:r>
      <w:r>
        <w:rPr>
          <w:spacing w:val="-3"/>
        </w:rPr>
        <w:t> </w:t>
      </w:r>
      <w:r>
        <w:rPr/>
        <w:t>His</w:t>
      </w:r>
      <w:r>
        <w:rPr>
          <w:spacing w:val="-3"/>
        </w:rPr>
        <w:t> </w:t>
      </w:r>
      <w:r>
        <w:rPr/>
        <w:t>mother has deep roots in Southwest Virginia, while his father’s family came from Eastern Kentucky.</w:t>
      </w:r>
    </w:p>
    <w:p>
      <w:pPr>
        <w:pStyle w:val="BodyText"/>
        <w:spacing w:line="480" w:lineRule="auto"/>
        <w:ind w:left="-1" w:right="358"/>
      </w:pPr>
      <w:r>
        <w:rPr/>
        <w:t>Jerry described himself as “an okay student,” but “didn’t see the point in high school.” He was active in the Upward Bound program and participated in multiple sports. His parents did not attend college and were therefore unable to assist with the admissions process, yet there was a clear and consistent expectation that he would pursue higher education. Jerry added that “if it wasn’t for my own brother going before me . . . I would have had no idea where to start.” His choice to attend a work college, combined with the institution’s strict conservative values and strong</w:t>
      </w:r>
      <w:r>
        <w:rPr>
          <w:spacing w:val="-3"/>
        </w:rPr>
        <w:t> </w:t>
      </w:r>
      <w:r>
        <w:rPr/>
        <w:t>familial</w:t>
      </w:r>
      <w:r>
        <w:rPr>
          <w:spacing w:val="-3"/>
        </w:rPr>
        <w:t> </w:t>
      </w:r>
      <w:r>
        <w:rPr/>
        <w:t>expectations,</w:t>
      </w:r>
      <w:r>
        <w:rPr>
          <w:spacing w:val="-3"/>
        </w:rPr>
        <w:t> </w:t>
      </w:r>
      <w:r>
        <w:rPr/>
        <w:t>ultimately</w:t>
      </w:r>
      <w:r>
        <w:rPr>
          <w:spacing w:val="-3"/>
        </w:rPr>
        <w:t> </w:t>
      </w:r>
      <w:r>
        <w:rPr/>
        <w:t>led</w:t>
      </w:r>
      <w:r>
        <w:rPr>
          <w:spacing w:val="-3"/>
        </w:rPr>
        <w:t> </w:t>
      </w:r>
      <w:r>
        <w:rPr/>
        <w:t>him</w:t>
      </w:r>
      <w:r>
        <w:rPr>
          <w:spacing w:val="-3"/>
        </w:rPr>
        <w:t> </w:t>
      </w:r>
      <w:r>
        <w:rPr/>
        <w:t>to</w:t>
      </w:r>
      <w:r>
        <w:rPr>
          <w:spacing w:val="-6"/>
        </w:rPr>
        <w:t> </w:t>
      </w:r>
      <w:r>
        <w:rPr/>
        <w:t>leave</w:t>
      </w:r>
      <w:r>
        <w:rPr>
          <w:spacing w:val="-4"/>
        </w:rPr>
        <w:t> </w:t>
      </w:r>
      <w:r>
        <w:rPr/>
        <w:t>before</w:t>
      </w:r>
      <w:r>
        <w:rPr>
          <w:spacing w:val="-2"/>
        </w:rPr>
        <w:t> </w:t>
      </w:r>
      <w:r>
        <w:rPr/>
        <w:t>completing</w:t>
      </w:r>
      <w:r>
        <w:rPr>
          <w:spacing w:val="-3"/>
        </w:rPr>
        <w:t> </w:t>
      </w:r>
      <w:r>
        <w:rPr/>
        <w:t>his</w:t>
      </w:r>
      <w:r>
        <w:rPr>
          <w:spacing w:val="-3"/>
        </w:rPr>
        <w:t> </w:t>
      </w:r>
      <w:r>
        <w:rPr/>
        <w:t>degree</w:t>
      </w:r>
      <w:r>
        <w:rPr>
          <w:spacing w:val="-4"/>
        </w:rPr>
        <w:t> </w:t>
      </w:r>
      <w:r>
        <w:rPr/>
        <w:t>program.</w:t>
      </w:r>
    </w:p>
    <w:p>
      <w:pPr>
        <w:pStyle w:val="BodyText"/>
        <w:spacing w:line="480" w:lineRule="auto" w:before="1"/>
        <w:ind w:right="359" w:firstLine="720"/>
      </w:pPr>
      <w:r>
        <w:rPr/>
        <w:t>Although recruitment initially occurred through convenience-based outreach, all participants were ultimately selected using criterion-based, purposeful sampling to ensure methodological</w:t>
      </w:r>
      <w:r>
        <w:rPr>
          <w:spacing w:val="-5"/>
        </w:rPr>
        <w:t> </w:t>
      </w:r>
      <w:r>
        <w:rPr/>
        <w:t>alignment</w:t>
      </w:r>
      <w:r>
        <w:rPr>
          <w:spacing w:val="-5"/>
        </w:rPr>
        <w:t> </w:t>
      </w:r>
      <w:r>
        <w:rPr/>
        <w:t>with</w:t>
      </w:r>
      <w:r>
        <w:rPr>
          <w:spacing w:val="-5"/>
        </w:rPr>
        <w:t> </w:t>
      </w:r>
      <w:r>
        <w:rPr/>
        <w:t>phenomenological</w:t>
      </w:r>
      <w:r>
        <w:rPr>
          <w:spacing w:val="-5"/>
        </w:rPr>
        <w:t> </w:t>
      </w:r>
      <w:r>
        <w:rPr/>
        <w:t>research</w:t>
      </w:r>
      <w:r>
        <w:rPr>
          <w:spacing w:val="-5"/>
        </w:rPr>
        <w:t> </w:t>
      </w:r>
      <w:r>
        <w:rPr/>
        <w:t>standards.</w:t>
      </w:r>
      <w:r>
        <w:rPr>
          <w:spacing w:val="-5"/>
        </w:rPr>
        <w:t> </w:t>
      </w:r>
      <w:r>
        <w:rPr/>
        <w:t>These</w:t>
      </w:r>
      <w:r>
        <w:rPr>
          <w:spacing w:val="-6"/>
        </w:rPr>
        <w:t> </w:t>
      </w:r>
      <w:r>
        <w:rPr/>
        <w:t>participant</w:t>
      </w:r>
      <w:r>
        <w:rPr>
          <w:spacing w:val="-5"/>
        </w:rPr>
        <w:t> </w:t>
      </w:r>
      <w:r>
        <w:rPr/>
        <w:t>profiles provide contextual grounding for understanding the lived experiences reflected in the thematic findings presented below.</w:t>
      </w:r>
    </w:p>
    <w:p>
      <w:pPr>
        <w:pStyle w:val="BodyText"/>
        <w:spacing w:after="0" w:line="480" w:lineRule="auto"/>
        <w:sectPr>
          <w:pgSz w:w="12240" w:h="15840"/>
          <w:pgMar w:header="0" w:footer="1063" w:top="1360" w:bottom="1260" w:left="1440" w:right="1080"/>
        </w:sectPr>
      </w:pPr>
    </w:p>
    <w:p>
      <w:pPr>
        <w:pStyle w:val="Heading1"/>
        <w:spacing w:before="79"/>
      </w:pPr>
      <w:bookmarkStart w:name="_TOC_250053" w:id="60"/>
      <w:r>
        <w:rPr/>
        <w:t>Interview</w:t>
      </w:r>
      <w:r>
        <w:rPr>
          <w:spacing w:val="-4"/>
        </w:rPr>
        <w:t> </w:t>
      </w:r>
      <w:r>
        <w:rPr/>
        <w:t>Results</w:t>
      </w:r>
      <w:bookmarkEnd w:id="60"/>
      <w:r>
        <w:rPr>
          <w:spacing w:val="-2"/>
        </w:rPr>
        <w:t> Overview</w:t>
      </w:r>
    </w:p>
    <w:p>
      <w:pPr>
        <w:pStyle w:val="BodyText"/>
        <w:rPr>
          <w:b/>
        </w:rPr>
      </w:pPr>
    </w:p>
    <w:p>
      <w:pPr>
        <w:pStyle w:val="BodyText"/>
        <w:spacing w:line="480" w:lineRule="auto"/>
        <w:ind w:right="358" w:firstLine="720"/>
      </w:pPr>
      <w:r>
        <w:rPr/>
        <w:t>During</w:t>
      </w:r>
      <w:r>
        <w:rPr>
          <w:spacing w:val="-1"/>
        </w:rPr>
        <w:t> </w:t>
      </w:r>
      <w:r>
        <w:rPr/>
        <w:t>each</w:t>
      </w:r>
      <w:r>
        <w:rPr>
          <w:spacing w:val="-1"/>
        </w:rPr>
        <w:t> </w:t>
      </w:r>
      <w:r>
        <w:rPr/>
        <w:t>interview,</w:t>
      </w:r>
      <w:r>
        <w:rPr>
          <w:spacing w:val="-1"/>
        </w:rPr>
        <w:t> </w:t>
      </w:r>
      <w:r>
        <w:rPr/>
        <w:t>participants</w:t>
      </w:r>
      <w:r>
        <w:rPr>
          <w:spacing w:val="-1"/>
        </w:rPr>
        <w:t> </w:t>
      </w:r>
      <w:r>
        <w:rPr/>
        <w:t>responded</w:t>
      </w:r>
      <w:r>
        <w:rPr>
          <w:spacing w:val="-1"/>
        </w:rPr>
        <w:t> </w:t>
      </w:r>
      <w:r>
        <w:rPr/>
        <w:t>to</w:t>
      </w:r>
      <w:r>
        <w:rPr>
          <w:spacing w:val="-1"/>
        </w:rPr>
        <w:t> </w:t>
      </w:r>
      <w:r>
        <w:rPr/>
        <w:t>questions</w:t>
      </w:r>
      <w:r>
        <w:rPr>
          <w:spacing w:val="-1"/>
        </w:rPr>
        <w:t> </w:t>
      </w:r>
      <w:r>
        <w:rPr/>
        <w:t>about</w:t>
      </w:r>
      <w:r>
        <w:rPr>
          <w:spacing w:val="-1"/>
        </w:rPr>
        <w:t> </w:t>
      </w:r>
      <w:r>
        <w:rPr/>
        <w:t>their</w:t>
      </w:r>
      <w:r>
        <w:rPr>
          <w:spacing w:val="-2"/>
        </w:rPr>
        <w:t> </w:t>
      </w:r>
      <w:r>
        <w:rPr/>
        <w:t>experiences</w:t>
      </w:r>
      <w:r>
        <w:rPr>
          <w:spacing w:val="-1"/>
        </w:rPr>
        <w:t> </w:t>
      </w:r>
      <w:r>
        <w:rPr/>
        <w:t>with higher education and their reasons for leaving a college or university before earning a degree. This</w:t>
      </w:r>
      <w:r>
        <w:rPr>
          <w:spacing w:val="-4"/>
        </w:rPr>
        <w:t> </w:t>
      </w:r>
      <w:r>
        <w:rPr/>
        <w:t>section</w:t>
      </w:r>
      <w:r>
        <w:rPr>
          <w:spacing w:val="-4"/>
        </w:rPr>
        <w:t> </w:t>
      </w:r>
      <w:r>
        <w:rPr/>
        <w:t>presents</w:t>
      </w:r>
      <w:r>
        <w:rPr>
          <w:spacing w:val="-4"/>
        </w:rPr>
        <w:t> </w:t>
      </w:r>
      <w:r>
        <w:rPr/>
        <w:t>the</w:t>
      </w:r>
      <w:r>
        <w:rPr>
          <w:spacing w:val="-3"/>
        </w:rPr>
        <w:t> </w:t>
      </w:r>
      <w:r>
        <w:rPr/>
        <w:t>findings</w:t>
      </w:r>
      <w:r>
        <w:rPr>
          <w:spacing w:val="-4"/>
        </w:rPr>
        <w:t> </w:t>
      </w:r>
      <w:r>
        <w:rPr/>
        <w:t>of</w:t>
      </w:r>
      <w:r>
        <w:rPr>
          <w:spacing w:val="-4"/>
        </w:rPr>
        <w:t> </w:t>
      </w:r>
      <w:r>
        <w:rPr/>
        <w:t>the</w:t>
      </w:r>
      <w:r>
        <w:rPr>
          <w:spacing w:val="-4"/>
        </w:rPr>
        <w:t> </w:t>
      </w:r>
      <w:r>
        <w:rPr/>
        <w:t>phenomenological</w:t>
      </w:r>
      <w:r>
        <w:rPr>
          <w:spacing w:val="-4"/>
        </w:rPr>
        <w:t> </w:t>
      </w:r>
      <w:r>
        <w:rPr/>
        <w:t>analysis,</w:t>
      </w:r>
      <w:r>
        <w:rPr>
          <w:spacing w:val="-4"/>
        </w:rPr>
        <w:t> </w:t>
      </w:r>
      <w:r>
        <w:rPr/>
        <w:t>organized</w:t>
      </w:r>
      <w:r>
        <w:rPr>
          <w:spacing w:val="-4"/>
        </w:rPr>
        <w:t> </w:t>
      </w:r>
      <w:r>
        <w:rPr/>
        <w:t>according</w:t>
      </w:r>
      <w:r>
        <w:rPr>
          <w:spacing w:val="-4"/>
        </w:rPr>
        <w:t> </w:t>
      </w:r>
      <w:r>
        <w:rPr/>
        <w:t>to</w:t>
      </w:r>
      <w:r>
        <w:rPr>
          <w:spacing w:val="-4"/>
        </w:rPr>
        <w:t> </w:t>
      </w:r>
      <w:r>
        <w:rPr/>
        <w:t>the research questions. Analysis of participant interviews revealed four main themes that reflect shared patterns of experience across participants. These themes demonstrate how participants interpreted and</w:t>
      </w:r>
      <w:r>
        <w:rPr>
          <w:spacing w:val="-2"/>
        </w:rPr>
        <w:t> </w:t>
      </w:r>
      <w:r>
        <w:rPr/>
        <w:t>made</w:t>
      </w:r>
      <w:r>
        <w:rPr>
          <w:spacing w:val="-3"/>
        </w:rPr>
        <w:t> </w:t>
      </w:r>
      <w:r>
        <w:rPr/>
        <w:t>sense</w:t>
      </w:r>
      <w:r>
        <w:rPr>
          <w:spacing w:val="-3"/>
        </w:rPr>
        <w:t> </w:t>
      </w:r>
      <w:r>
        <w:rPr/>
        <w:t>of</w:t>
      </w:r>
      <w:r>
        <w:rPr>
          <w:spacing w:val="-3"/>
        </w:rPr>
        <w:t> </w:t>
      </w:r>
      <w:r>
        <w:rPr/>
        <w:t>their</w:t>
      </w:r>
      <w:r>
        <w:rPr>
          <w:spacing w:val="-3"/>
        </w:rPr>
        <w:t> </w:t>
      </w:r>
      <w:r>
        <w:rPr/>
        <w:t>educational</w:t>
      </w:r>
      <w:r>
        <w:rPr>
          <w:spacing w:val="-2"/>
        </w:rPr>
        <w:t> </w:t>
      </w:r>
      <w:r>
        <w:rPr/>
        <w:t>experiences</w:t>
      </w:r>
      <w:r>
        <w:rPr>
          <w:spacing w:val="-2"/>
        </w:rPr>
        <w:t> </w:t>
      </w:r>
      <w:r>
        <w:rPr/>
        <w:t>and</w:t>
      </w:r>
      <w:r>
        <w:rPr>
          <w:spacing w:val="-2"/>
        </w:rPr>
        <w:t> </w:t>
      </w:r>
      <w:r>
        <w:rPr/>
        <w:t>their</w:t>
      </w:r>
      <w:r>
        <w:rPr>
          <w:spacing w:val="-3"/>
        </w:rPr>
        <w:t> </w:t>
      </w:r>
      <w:r>
        <w:rPr/>
        <w:t>decisions</w:t>
      </w:r>
      <w:r>
        <w:rPr>
          <w:spacing w:val="-2"/>
        </w:rPr>
        <w:t> </w:t>
      </w:r>
      <w:r>
        <w:rPr/>
        <w:t>to</w:t>
      </w:r>
      <w:r>
        <w:rPr>
          <w:spacing w:val="-3"/>
        </w:rPr>
        <w:t> </w:t>
      </w:r>
      <w:r>
        <w:rPr/>
        <w:t>leave</w:t>
      </w:r>
      <w:r>
        <w:rPr>
          <w:spacing w:val="-3"/>
        </w:rPr>
        <w:t> </w:t>
      </w:r>
      <w:r>
        <w:rPr/>
        <w:t>college early. Each theme includes several subthemes that highlight different aspects of participants’ lived experiences. Table 3 summarizes the themes and subthemes.</w:t>
      </w:r>
    </w:p>
    <w:p>
      <w:pPr>
        <w:pStyle w:val="Heading1"/>
      </w:pPr>
      <w:r>
        <w:rPr/>
        <w:t>Table</w:t>
      </w:r>
      <w:r>
        <w:rPr>
          <w:spacing w:val="-1"/>
        </w:rPr>
        <w:t> </w:t>
      </w:r>
      <w:r>
        <w:rPr>
          <w:spacing w:val="-10"/>
        </w:rPr>
        <w:t>3</w:t>
      </w:r>
    </w:p>
    <w:p>
      <w:pPr>
        <w:pStyle w:val="BodyText"/>
        <w:rPr>
          <w:b/>
        </w:rPr>
      </w:pPr>
    </w:p>
    <w:p>
      <w:pPr>
        <w:spacing w:before="0"/>
        <w:ind w:left="0" w:right="0" w:firstLine="0"/>
        <w:jc w:val="left"/>
        <w:rPr>
          <w:i/>
          <w:sz w:val="24"/>
        </w:rPr>
      </w:pPr>
      <w:r>
        <w:rPr>
          <w:i/>
          <w:sz w:val="24"/>
        </w:rPr>
        <w:t>Summary</w:t>
      </w:r>
      <w:r>
        <w:rPr>
          <w:i/>
          <w:spacing w:val="-3"/>
          <w:sz w:val="24"/>
        </w:rPr>
        <w:t> </w:t>
      </w:r>
      <w:r>
        <w:rPr>
          <w:i/>
          <w:sz w:val="24"/>
        </w:rPr>
        <w:t>of</w:t>
      </w:r>
      <w:r>
        <w:rPr>
          <w:i/>
          <w:spacing w:val="-2"/>
          <w:sz w:val="24"/>
        </w:rPr>
        <w:t> </w:t>
      </w:r>
      <w:r>
        <w:rPr>
          <w:i/>
          <w:sz w:val="24"/>
        </w:rPr>
        <w:t>Themes</w:t>
      </w:r>
      <w:r>
        <w:rPr>
          <w:i/>
          <w:spacing w:val="-2"/>
          <w:sz w:val="24"/>
        </w:rPr>
        <w:t> </w:t>
      </w:r>
      <w:r>
        <w:rPr>
          <w:i/>
          <w:sz w:val="24"/>
        </w:rPr>
        <w:t>and </w:t>
      </w:r>
      <w:r>
        <w:rPr>
          <w:i/>
          <w:spacing w:val="-2"/>
          <w:sz w:val="24"/>
        </w:rPr>
        <w:t>Subthemes</w:t>
      </w:r>
    </w:p>
    <w:p>
      <w:pPr>
        <w:pStyle w:val="BodyText"/>
        <w:rPr>
          <w:i/>
          <w:sz w:val="20"/>
        </w:rPr>
      </w:pPr>
    </w:p>
    <w:p>
      <w:pPr>
        <w:pStyle w:val="BodyText"/>
        <w:spacing w:before="95" w:after="1"/>
        <w:rPr>
          <w:i/>
          <w:sz w:val="20"/>
        </w:rPr>
      </w:pPr>
    </w:p>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126"/>
        <w:gridCol w:w="3986"/>
        <w:gridCol w:w="3237"/>
      </w:tblGrid>
      <w:tr>
        <w:trPr>
          <w:trHeight w:val="277" w:hRule="atLeast"/>
        </w:trPr>
        <w:tc>
          <w:tcPr>
            <w:tcW w:w="2126" w:type="dxa"/>
          </w:tcPr>
          <w:p>
            <w:pPr>
              <w:pStyle w:val="TableParagraph"/>
              <w:spacing w:line="257" w:lineRule="exact" w:before="1"/>
              <w:ind w:left="710"/>
              <w:rPr>
                <w:b/>
                <w:sz w:val="24"/>
              </w:rPr>
            </w:pPr>
            <w:r>
              <w:rPr>
                <w:b/>
                <w:spacing w:val="-2"/>
                <w:sz w:val="24"/>
              </w:rPr>
              <w:t>Theme</w:t>
            </w:r>
          </w:p>
        </w:tc>
        <w:tc>
          <w:tcPr>
            <w:tcW w:w="3986" w:type="dxa"/>
          </w:tcPr>
          <w:p>
            <w:pPr>
              <w:pStyle w:val="TableParagraph"/>
              <w:spacing w:line="257" w:lineRule="exact" w:before="1"/>
              <w:ind w:left="7"/>
              <w:jc w:val="center"/>
              <w:rPr>
                <w:b/>
                <w:sz w:val="24"/>
              </w:rPr>
            </w:pPr>
            <w:r>
              <w:rPr>
                <w:b/>
                <w:spacing w:val="-2"/>
                <w:sz w:val="24"/>
              </w:rPr>
              <w:t>Definition</w:t>
            </w:r>
          </w:p>
        </w:tc>
        <w:tc>
          <w:tcPr>
            <w:tcW w:w="3237" w:type="dxa"/>
          </w:tcPr>
          <w:p>
            <w:pPr>
              <w:pStyle w:val="TableParagraph"/>
              <w:spacing w:line="257" w:lineRule="exact" w:before="1"/>
              <w:ind w:left="1058"/>
              <w:rPr>
                <w:b/>
                <w:sz w:val="24"/>
              </w:rPr>
            </w:pPr>
            <w:r>
              <w:rPr>
                <w:b/>
                <w:spacing w:val="-2"/>
                <w:sz w:val="24"/>
              </w:rPr>
              <w:t>Subthemes</w:t>
            </w:r>
          </w:p>
        </w:tc>
      </w:tr>
      <w:tr>
        <w:trPr>
          <w:trHeight w:val="1655" w:hRule="atLeast"/>
        </w:trPr>
        <w:tc>
          <w:tcPr>
            <w:tcW w:w="2126" w:type="dxa"/>
          </w:tcPr>
          <w:p>
            <w:pPr>
              <w:pStyle w:val="TableParagraph"/>
              <w:ind w:right="46"/>
              <w:rPr>
                <w:sz w:val="24"/>
              </w:rPr>
            </w:pPr>
            <w:r>
              <w:rPr>
                <w:sz w:val="24"/>
              </w:rPr>
              <w:t>Theme</w:t>
            </w:r>
            <w:r>
              <w:rPr>
                <w:spacing w:val="-15"/>
                <w:sz w:val="24"/>
              </w:rPr>
              <w:t> </w:t>
            </w:r>
            <w:r>
              <w:rPr>
                <w:sz w:val="24"/>
              </w:rPr>
              <w:t>1:</w:t>
            </w:r>
            <w:r>
              <w:rPr>
                <w:spacing w:val="-15"/>
                <w:sz w:val="24"/>
              </w:rPr>
              <w:t> </w:t>
            </w:r>
            <w:r>
              <w:rPr>
                <w:sz w:val="24"/>
              </w:rPr>
              <w:t>Limited </w:t>
            </w:r>
            <w:r>
              <w:rPr>
                <w:spacing w:val="-2"/>
                <w:sz w:val="24"/>
              </w:rPr>
              <w:t>Inherited Institutional Knowledge</w:t>
            </w:r>
          </w:p>
        </w:tc>
        <w:tc>
          <w:tcPr>
            <w:tcW w:w="3986" w:type="dxa"/>
          </w:tcPr>
          <w:p>
            <w:pPr>
              <w:pStyle w:val="TableParagraph"/>
              <w:spacing w:line="276" w:lineRule="exact"/>
              <w:ind w:left="108" w:right="109"/>
              <w:rPr>
                <w:sz w:val="24"/>
              </w:rPr>
            </w:pPr>
            <w:r>
              <w:rPr>
                <w:sz w:val="24"/>
              </w:rPr>
              <w:t>Participants’ limited access to intergenerational</w:t>
            </w:r>
            <w:r>
              <w:rPr>
                <w:spacing w:val="-15"/>
                <w:sz w:val="24"/>
              </w:rPr>
              <w:t> </w:t>
            </w:r>
            <w:r>
              <w:rPr>
                <w:sz w:val="24"/>
              </w:rPr>
              <w:t>knowledge</w:t>
            </w:r>
            <w:r>
              <w:rPr>
                <w:spacing w:val="-15"/>
                <w:sz w:val="24"/>
              </w:rPr>
              <w:t> </w:t>
            </w:r>
            <w:r>
              <w:rPr>
                <w:sz w:val="24"/>
              </w:rPr>
              <w:t>necessary to navigate higher education systems, including admissions, financial aid, academic expectations, and institutional processes.</w:t>
            </w:r>
          </w:p>
        </w:tc>
        <w:tc>
          <w:tcPr>
            <w:tcW w:w="3237" w:type="dxa"/>
          </w:tcPr>
          <w:p>
            <w:pPr>
              <w:pStyle w:val="TableParagraph"/>
              <w:spacing w:line="276" w:lineRule="exact"/>
              <w:ind w:left="108" w:right="93"/>
              <w:rPr>
                <w:sz w:val="24"/>
              </w:rPr>
            </w:pPr>
            <w:r>
              <w:rPr>
                <w:sz w:val="24"/>
              </w:rPr>
              <w:t>Limited parental guidance; Family educational background;</w:t>
            </w:r>
            <w:r>
              <w:rPr>
                <w:spacing w:val="-15"/>
                <w:sz w:val="24"/>
              </w:rPr>
              <w:t> </w:t>
            </w:r>
            <w:r>
              <w:rPr>
                <w:sz w:val="24"/>
              </w:rPr>
              <w:t>Support</w:t>
            </w:r>
            <w:r>
              <w:rPr>
                <w:spacing w:val="-15"/>
                <w:sz w:val="24"/>
              </w:rPr>
              <w:t> </w:t>
            </w:r>
            <w:r>
              <w:rPr>
                <w:sz w:val="24"/>
              </w:rPr>
              <w:t>without structure; Limited school guidance; Programs as </w:t>
            </w:r>
            <w:r>
              <w:rPr>
                <w:spacing w:val="-2"/>
                <w:sz w:val="24"/>
              </w:rPr>
              <w:t>substitutes</w:t>
            </w:r>
          </w:p>
        </w:tc>
      </w:tr>
      <w:tr>
        <w:trPr>
          <w:trHeight w:val="1379" w:hRule="atLeast"/>
        </w:trPr>
        <w:tc>
          <w:tcPr>
            <w:tcW w:w="2126" w:type="dxa"/>
          </w:tcPr>
          <w:p>
            <w:pPr>
              <w:pStyle w:val="TableParagraph"/>
              <w:rPr>
                <w:sz w:val="24"/>
              </w:rPr>
            </w:pPr>
            <w:r>
              <w:rPr>
                <w:sz w:val="24"/>
              </w:rPr>
              <w:t>Theme</w:t>
            </w:r>
            <w:r>
              <w:rPr>
                <w:spacing w:val="-15"/>
                <w:sz w:val="24"/>
              </w:rPr>
              <w:t> </w:t>
            </w:r>
            <w:r>
              <w:rPr>
                <w:sz w:val="24"/>
              </w:rPr>
              <w:t>2:</w:t>
            </w:r>
            <w:r>
              <w:rPr>
                <w:spacing w:val="-15"/>
                <w:sz w:val="24"/>
              </w:rPr>
              <w:t> </w:t>
            </w:r>
            <w:r>
              <w:rPr>
                <w:sz w:val="24"/>
              </w:rPr>
              <w:t>Familial and Cultural </w:t>
            </w:r>
            <w:r>
              <w:rPr>
                <w:spacing w:val="-2"/>
                <w:sz w:val="24"/>
              </w:rPr>
              <w:t>Expectations</w:t>
            </w:r>
          </w:p>
        </w:tc>
        <w:tc>
          <w:tcPr>
            <w:tcW w:w="3986" w:type="dxa"/>
          </w:tcPr>
          <w:p>
            <w:pPr>
              <w:pStyle w:val="TableParagraph"/>
              <w:spacing w:line="276" w:lineRule="exact"/>
              <w:ind w:left="108" w:right="109"/>
              <w:rPr>
                <w:sz w:val="24"/>
              </w:rPr>
            </w:pPr>
            <w:r>
              <w:rPr>
                <w:sz w:val="24"/>
              </w:rPr>
              <w:t>The</w:t>
            </w:r>
            <w:r>
              <w:rPr>
                <w:spacing w:val="-10"/>
                <w:sz w:val="24"/>
              </w:rPr>
              <w:t> </w:t>
            </w:r>
            <w:r>
              <w:rPr>
                <w:sz w:val="24"/>
              </w:rPr>
              <w:t>influence</w:t>
            </w:r>
            <w:r>
              <w:rPr>
                <w:spacing w:val="-10"/>
                <w:sz w:val="24"/>
              </w:rPr>
              <w:t> </w:t>
            </w:r>
            <w:r>
              <w:rPr>
                <w:sz w:val="24"/>
              </w:rPr>
              <w:t>of</w:t>
            </w:r>
            <w:r>
              <w:rPr>
                <w:spacing w:val="-10"/>
                <w:sz w:val="24"/>
              </w:rPr>
              <w:t> </w:t>
            </w:r>
            <w:r>
              <w:rPr>
                <w:sz w:val="24"/>
              </w:rPr>
              <w:t>family</w:t>
            </w:r>
            <w:r>
              <w:rPr>
                <w:spacing w:val="-9"/>
                <w:sz w:val="24"/>
              </w:rPr>
              <w:t> </w:t>
            </w:r>
            <w:r>
              <w:rPr>
                <w:sz w:val="24"/>
              </w:rPr>
              <w:t>relationships, cultural traditions, and community values in shaping how participants interpreted higher education participation and departure.</w:t>
            </w:r>
          </w:p>
        </w:tc>
        <w:tc>
          <w:tcPr>
            <w:tcW w:w="3237" w:type="dxa"/>
          </w:tcPr>
          <w:p>
            <w:pPr>
              <w:pStyle w:val="TableParagraph"/>
              <w:ind w:left="108" w:right="93"/>
              <w:rPr>
                <w:sz w:val="24"/>
              </w:rPr>
            </w:pPr>
            <w:r>
              <w:rPr>
                <w:sz w:val="24"/>
              </w:rPr>
              <w:t>Familial</w:t>
            </w:r>
            <w:r>
              <w:rPr>
                <w:spacing w:val="-15"/>
                <w:sz w:val="24"/>
              </w:rPr>
              <w:t> </w:t>
            </w:r>
            <w:r>
              <w:rPr>
                <w:sz w:val="24"/>
              </w:rPr>
              <w:t>encouragement</w:t>
            </w:r>
            <w:r>
              <w:rPr>
                <w:spacing w:val="-15"/>
                <w:sz w:val="24"/>
              </w:rPr>
              <w:t> </w:t>
            </w:r>
            <w:r>
              <w:rPr>
                <w:sz w:val="24"/>
              </w:rPr>
              <w:t>within cultural norms; Family reactions to educational decisions; Community norms</w:t>
            </w:r>
          </w:p>
        </w:tc>
      </w:tr>
      <w:tr>
        <w:trPr>
          <w:trHeight w:val="1378" w:hRule="atLeast"/>
        </w:trPr>
        <w:tc>
          <w:tcPr>
            <w:tcW w:w="2126" w:type="dxa"/>
          </w:tcPr>
          <w:p>
            <w:pPr>
              <w:pStyle w:val="TableParagraph"/>
              <w:ind w:right="651"/>
              <w:rPr>
                <w:sz w:val="24"/>
              </w:rPr>
            </w:pPr>
            <w:r>
              <w:rPr>
                <w:sz w:val="24"/>
              </w:rPr>
              <w:t>Theme 3: Structural</w:t>
            </w:r>
            <w:r>
              <w:rPr>
                <w:spacing w:val="-15"/>
                <w:sz w:val="24"/>
              </w:rPr>
              <w:t> </w:t>
            </w:r>
            <w:r>
              <w:rPr>
                <w:sz w:val="24"/>
              </w:rPr>
              <w:t>and </w:t>
            </w:r>
            <w:r>
              <w:rPr>
                <w:spacing w:val="-2"/>
                <w:sz w:val="24"/>
              </w:rPr>
              <w:t>Institutional Misalignment</w:t>
            </w:r>
          </w:p>
        </w:tc>
        <w:tc>
          <w:tcPr>
            <w:tcW w:w="3986" w:type="dxa"/>
          </w:tcPr>
          <w:p>
            <w:pPr>
              <w:pStyle w:val="TableParagraph"/>
              <w:spacing w:line="276" w:lineRule="exact"/>
              <w:ind w:left="108" w:right="109"/>
              <w:rPr>
                <w:sz w:val="24"/>
              </w:rPr>
            </w:pPr>
            <w:r>
              <w:rPr>
                <w:sz w:val="24"/>
              </w:rPr>
              <w:t>Structural,</w:t>
            </w:r>
            <w:r>
              <w:rPr>
                <w:spacing w:val="-13"/>
                <w:sz w:val="24"/>
              </w:rPr>
              <w:t> </w:t>
            </w:r>
            <w:r>
              <w:rPr>
                <w:sz w:val="24"/>
              </w:rPr>
              <w:t>financial,</w:t>
            </w:r>
            <w:r>
              <w:rPr>
                <w:spacing w:val="-13"/>
                <w:sz w:val="24"/>
              </w:rPr>
              <w:t> </w:t>
            </w:r>
            <w:r>
              <w:rPr>
                <w:sz w:val="24"/>
              </w:rPr>
              <w:t>logistical,</w:t>
            </w:r>
            <w:r>
              <w:rPr>
                <w:spacing w:val="-13"/>
                <w:sz w:val="24"/>
              </w:rPr>
              <w:t> </w:t>
            </w:r>
            <w:r>
              <w:rPr>
                <w:sz w:val="24"/>
              </w:rPr>
              <w:t>and institutional</w:t>
            </w:r>
            <w:r>
              <w:rPr>
                <w:spacing w:val="-6"/>
                <w:sz w:val="24"/>
              </w:rPr>
              <w:t> </w:t>
            </w:r>
            <w:r>
              <w:rPr>
                <w:sz w:val="24"/>
              </w:rPr>
              <w:t>conditions</w:t>
            </w:r>
            <w:r>
              <w:rPr>
                <w:spacing w:val="-8"/>
                <w:sz w:val="24"/>
              </w:rPr>
              <w:t> </w:t>
            </w:r>
            <w:r>
              <w:rPr>
                <w:sz w:val="24"/>
              </w:rPr>
              <w:t>that</w:t>
            </w:r>
            <w:r>
              <w:rPr>
                <w:spacing w:val="-6"/>
                <w:sz w:val="24"/>
              </w:rPr>
              <w:t> </w:t>
            </w:r>
            <w:r>
              <w:rPr>
                <w:sz w:val="24"/>
              </w:rPr>
              <w:t>shaped participants’ interpretation of institutional fit and feasibility of continued enrollment.</w:t>
            </w:r>
          </w:p>
        </w:tc>
        <w:tc>
          <w:tcPr>
            <w:tcW w:w="3237" w:type="dxa"/>
          </w:tcPr>
          <w:p>
            <w:pPr>
              <w:pStyle w:val="TableParagraph"/>
              <w:ind w:left="108"/>
              <w:rPr>
                <w:sz w:val="24"/>
              </w:rPr>
            </w:pPr>
            <w:r>
              <w:rPr>
                <w:sz w:val="24"/>
              </w:rPr>
              <w:t>Financial and logistical constraints;</w:t>
            </w:r>
            <w:r>
              <w:rPr>
                <w:spacing w:val="-12"/>
                <w:sz w:val="24"/>
              </w:rPr>
              <w:t> </w:t>
            </w:r>
            <w:r>
              <w:rPr>
                <w:sz w:val="24"/>
              </w:rPr>
              <w:t>Sense</w:t>
            </w:r>
            <w:r>
              <w:rPr>
                <w:spacing w:val="-13"/>
                <w:sz w:val="24"/>
              </w:rPr>
              <w:t> </w:t>
            </w:r>
            <w:r>
              <w:rPr>
                <w:sz w:val="24"/>
              </w:rPr>
              <w:t>of</w:t>
            </w:r>
            <w:r>
              <w:rPr>
                <w:spacing w:val="-13"/>
                <w:sz w:val="24"/>
              </w:rPr>
              <w:t> </w:t>
            </w:r>
            <w:r>
              <w:rPr>
                <w:sz w:val="24"/>
              </w:rPr>
              <w:t>belonging</w:t>
            </w:r>
          </w:p>
        </w:tc>
      </w:tr>
      <w:tr>
        <w:trPr>
          <w:trHeight w:val="1378" w:hRule="atLeast"/>
        </w:trPr>
        <w:tc>
          <w:tcPr>
            <w:tcW w:w="2126" w:type="dxa"/>
          </w:tcPr>
          <w:p>
            <w:pPr>
              <w:pStyle w:val="TableParagraph"/>
              <w:rPr>
                <w:sz w:val="24"/>
              </w:rPr>
            </w:pPr>
            <w:r>
              <w:rPr>
                <w:sz w:val="24"/>
              </w:rPr>
              <w:t>Theme 4: Agency and Meaning-Making</w:t>
            </w:r>
            <w:r>
              <w:rPr>
                <w:spacing w:val="-15"/>
                <w:sz w:val="24"/>
              </w:rPr>
              <w:t> </w:t>
            </w:r>
            <w:r>
              <w:rPr>
                <w:sz w:val="24"/>
              </w:rPr>
              <w:t>in</w:t>
            </w:r>
            <w:r>
              <w:rPr>
                <w:spacing w:val="-15"/>
                <w:sz w:val="24"/>
              </w:rPr>
              <w:t> </w:t>
            </w:r>
            <w:r>
              <w:rPr>
                <w:sz w:val="24"/>
              </w:rPr>
              <w:t>College </w:t>
            </w:r>
            <w:r>
              <w:rPr>
                <w:spacing w:val="-2"/>
                <w:sz w:val="24"/>
              </w:rPr>
              <w:t>Departure</w:t>
            </w:r>
          </w:p>
        </w:tc>
        <w:tc>
          <w:tcPr>
            <w:tcW w:w="3986" w:type="dxa"/>
          </w:tcPr>
          <w:p>
            <w:pPr>
              <w:pStyle w:val="TableParagraph"/>
              <w:spacing w:line="276" w:lineRule="exact"/>
              <w:ind w:left="108" w:right="152"/>
              <w:rPr>
                <w:sz w:val="24"/>
              </w:rPr>
            </w:pPr>
            <w:r>
              <w:rPr>
                <w:sz w:val="24"/>
              </w:rPr>
              <w:t>Participants’ interpretive agency in evaluating their educational experiences and making meaning-laden</w:t>
            </w:r>
            <w:r>
              <w:rPr>
                <w:spacing w:val="-15"/>
                <w:sz w:val="24"/>
              </w:rPr>
              <w:t> </w:t>
            </w:r>
            <w:r>
              <w:rPr>
                <w:sz w:val="24"/>
              </w:rPr>
              <w:t>decisions</w:t>
            </w:r>
            <w:r>
              <w:rPr>
                <w:spacing w:val="-15"/>
                <w:sz w:val="24"/>
              </w:rPr>
              <w:t> </w:t>
            </w:r>
            <w:r>
              <w:rPr>
                <w:sz w:val="24"/>
              </w:rPr>
              <w:t>regarding</w:t>
            </w:r>
            <w:r>
              <w:rPr>
                <w:spacing w:val="-13"/>
                <w:sz w:val="24"/>
              </w:rPr>
              <w:t> </w:t>
            </w:r>
            <w:r>
              <w:rPr>
                <w:sz w:val="24"/>
              </w:rPr>
              <w:t>persistence or departure.</w:t>
            </w:r>
          </w:p>
        </w:tc>
        <w:tc>
          <w:tcPr>
            <w:tcW w:w="3237" w:type="dxa"/>
          </w:tcPr>
          <w:p>
            <w:pPr>
              <w:pStyle w:val="TableParagraph"/>
              <w:ind w:left="108" w:right="650"/>
              <w:rPr>
                <w:sz w:val="24"/>
              </w:rPr>
            </w:pPr>
            <w:r>
              <w:rPr>
                <w:sz w:val="24"/>
              </w:rPr>
              <w:t>Resourcefulness</w:t>
            </w:r>
            <w:r>
              <w:rPr>
                <w:spacing w:val="-15"/>
                <w:sz w:val="24"/>
              </w:rPr>
              <w:t> </w:t>
            </w:r>
            <w:r>
              <w:rPr>
                <w:sz w:val="24"/>
              </w:rPr>
              <w:t>and</w:t>
            </w:r>
            <w:r>
              <w:rPr>
                <w:spacing w:val="-15"/>
                <w:sz w:val="24"/>
              </w:rPr>
              <w:t> </w:t>
            </w:r>
            <w:r>
              <w:rPr>
                <w:sz w:val="24"/>
              </w:rPr>
              <w:t>self-reliance; Autonomy in </w:t>
            </w:r>
            <w:r>
              <w:rPr>
                <w:spacing w:val="-2"/>
                <w:sz w:val="24"/>
              </w:rPr>
              <w:t>decision-making</w:t>
            </w:r>
          </w:p>
        </w:tc>
      </w:tr>
    </w:tbl>
    <w:p>
      <w:pPr>
        <w:pStyle w:val="TableParagraph"/>
        <w:spacing w:after="0"/>
        <w:rPr>
          <w:sz w:val="24"/>
        </w:rPr>
        <w:sectPr>
          <w:pgSz w:w="12240" w:h="15840"/>
          <w:pgMar w:header="0" w:footer="1063" w:top="1360" w:bottom="1260" w:left="1440" w:right="1080"/>
        </w:sectPr>
      </w:pPr>
    </w:p>
    <w:p>
      <w:pPr>
        <w:pStyle w:val="BodyText"/>
        <w:spacing w:line="480" w:lineRule="auto" w:before="79"/>
        <w:ind w:right="408" w:firstLine="720"/>
      </w:pPr>
      <w:r>
        <w:rPr/>
        <w:t>As</w:t>
      </w:r>
      <w:r>
        <w:rPr>
          <w:spacing w:val="-4"/>
        </w:rPr>
        <w:t> </w:t>
      </w:r>
      <w:r>
        <w:rPr/>
        <w:t>shown</w:t>
      </w:r>
      <w:r>
        <w:rPr>
          <w:spacing w:val="-4"/>
        </w:rPr>
        <w:t> </w:t>
      </w:r>
      <w:r>
        <w:rPr/>
        <w:t>in</w:t>
      </w:r>
      <w:r>
        <w:rPr>
          <w:spacing w:val="-4"/>
        </w:rPr>
        <w:t> </w:t>
      </w:r>
      <w:r>
        <w:rPr/>
        <w:t>Table</w:t>
      </w:r>
      <w:r>
        <w:rPr>
          <w:spacing w:val="-5"/>
        </w:rPr>
        <w:t> </w:t>
      </w:r>
      <w:r>
        <w:rPr/>
        <w:t>3,</w:t>
      </w:r>
      <w:r>
        <w:rPr>
          <w:spacing w:val="-4"/>
        </w:rPr>
        <w:t> </w:t>
      </w:r>
      <w:r>
        <w:rPr/>
        <w:t>participants’</w:t>
      </w:r>
      <w:r>
        <w:rPr>
          <w:spacing w:val="-5"/>
        </w:rPr>
        <w:t> </w:t>
      </w:r>
      <w:r>
        <w:rPr/>
        <w:t>narratives</w:t>
      </w:r>
      <w:r>
        <w:rPr>
          <w:spacing w:val="-4"/>
        </w:rPr>
        <w:t> </w:t>
      </w:r>
      <w:r>
        <w:rPr/>
        <w:t>revealed</w:t>
      </w:r>
      <w:r>
        <w:rPr>
          <w:spacing w:val="-4"/>
        </w:rPr>
        <w:t> </w:t>
      </w:r>
      <w:r>
        <w:rPr/>
        <w:t>four</w:t>
      </w:r>
      <w:r>
        <w:rPr>
          <w:spacing w:val="-5"/>
        </w:rPr>
        <w:t> </w:t>
      </w:r>
      <w:r>
        <w:rPr/>
        <w:t>interconnected</w:t>
      </w:r>
      <w:r>
        <w:rPr>
          <w:spacing w:val="-2"/>
        </w:rPr>
        <w:t> </w:t>
      </w:r>
      <w:r>
        <w:rPr/>
        <w:t>themes</w:t>
      </w:r>
      <w:r>
        <w:rPr>
          <w:spacing w:val="-4"/>
        </w:rPr>
        <w:t> </w:t>
      </w:r>
      <w:r>
        <w:rPr/>
        <w:t>that represent shared experiential structures of college departure before earning a degree: Limited Inherited Institutional Knowledge, Familial and Cultural Expectations, Structural and Institutional Misalignment, and Agency and Meaning-Making in College Departure. These themes act as interconnected aspects of an interpretive process through which participants understood, assessed, and ultimately made sense of their educational experiences.</w:t>
      </w:r>
    </w:p>
    <w:p>
      <w:pPr>
        <w:pStyle w:val="BodyText"/>
        <w:spacing w:line="480" w:lineRule="auto"/>
        <w:ind w:left="-1" w:right="358" w:firstLine="720"/>
      </w:pPr>
      <w:r>
        <w:rPr/>
        <w:t>This chapter details each theme and its subthemes, supported by direct participant quotations and interpretive descriptions rooted in participants’ experiences and perspectives. These findings offer insight into how rural Central Appalachian residents interpret their educational</w:t>
      </w:r>
      <w:r>
        <w:rPr>
          <w:spacing w:val="-3"/>
        </w:rPr>
        <w:t> </w:t>
      </w:r>
      <w:r>
        <w:rPr/>
        <w:t>journeys</w:t>
      </w:r>
      <w:r>
        <w:rPr>
          <w:spacing w:val="-2"/>
        </w:rPr>
        <w:t> </w:t>
      </w:r>
      <w:r>
        <w:rPr/>
        <w:t>and</w:t>
      </w:r>
      <w:r>
        <w:rPr>
          <w:spacing w:val="-2"/>
        </w:rPr>
        <w:t> </w:t>
      </w:r>
      <w:r>
        <w:rPr/>
        <w:t>make</w:t>
      </w:r>
      <w:r>
        <w:rPr>
          <w:spacing w:val="-4"/>
        </w:rPr>
        <w:t> </w:t>
      </w:r>
      <w:r>
        <w:rPr/>
        <w:t>sense</w:t>
      </w:r>
      <w:r>
        <w:rPr>
          <w:spacing w:val="-4"/>
        </w:rPr>
        <w:t> </w:t>
      </w:r>
      <w:r>
        <w:rPr/>
        <w:t>of</w:t>
      </w:r>
      <w:r>
        <w:rPr>
          <w:spacing w:val="-4"/>
        </w:rPr>
        <w:t> </w:t>
      </w:r>
      <w:r>
        <w:rPr/>
        <w:t>their</w:t>
      </w:r>
      <w:r>
        <w:rPr>
          <w:spacing w:val="-4"/>
        </w:rPr>
        <w:t> </w:t>
      </w:r>
      <w:r>
        <w:rPr/>
        <w:t>college</w:t>
      </w:r>
      <w:r>
        <w:rPr>
          <w:spacing w:val="-4"/>
        </w:rPr>
        <w:t> </w:t>
      </w:r>
      <w:r>
        <w:rPr/>
        <w:t>departure</w:t>
      </w:r>
      <w:r>
        <w:rPr>
          <w:spacing w:val="-4"/>
        </w:rPr>
        <w:t> </w:t>
      </w:r>
      <w:r>
        <w:rPr/>
        <w:t>experiences.</w:t>
      </w:r>
      <w:r>
        <w:rPr>
          <w:spacing w:val="-2"/>
        </w:rPr>
        <w:t> </w:t>
      </w:r>
      <w:r>
        <w:rPr/>
        <w:t>Chapter</w:t>
      </w:r>
      <w:r>
        <w:rPr>
          <w:spacing w:val="-4"/>
        </w:rPr>
        <w:t> </w:t>
      </w:r>
      <w:r>
        <w:rPr/>
        <w:t>5</w:t>
      </w:r>
      <w:r>
        <w:rPr>
          <w:spacing w:val="-3"/>
        </w:rPr>
        <w:t> </w:t>
      </w:r>
      <w:r>
        <w:rPr/>
        <w:t>interprets these findings, integrates them with the theoretical framework, discusses implications, and provides recommendations.</w:t>
      </w:r>
    </w:p>
    <w:p>
      <w:pPr>
        <w:pStyle w:val="Heading1"/>
        <w:ind w:left="-1"/>
      </w:pPr>
      <w:bookmarkStart w:name="_TOC_250052" w:id="61"/>
      <w:r>
        <w:rPr/>
        <w:t>Conceptual</w:t>
      </w:r>
      <w:r>
        <w:rPr>
          <w:spacing w:val="-3"/>
        </w:rPr>
        <w:t> </w:t>
      </w:r>
      <w:r>
        <w:rPr/>
        <w:t>Relationship</w:t>
      </w:r>
      <w:r>
        <w:rPr>
          <w:spacing w:val="-2"/>
        </w:rPr>
        <w:t> </w:t>
      </w:r>
      <w:r>
        <w:rPr/>
        <w:t>Among</w:t>
      </w:r>
      <w:r>
        <w:rPr>
          <w:spacing w:val="-5"/>
        </w:rPr>
        <w:t> </w:t>
      </w:r>
      <w:bookmarkEnd w:id="61"/>
      <w:r>
        <w:rPr>
          <w:spacing w:val="-2"/>
        </w:rPr>
        <w:t>Themes</w:t>
      </w:r>
    </w:p>
    <w:p>
      <w:pPr>
        <w:pStyle w:val="BodyText"/>
        <w:rPr>
          <w:b/>
        </w:rPr>
      </w:pPr>
    </w:p>
    <w:p>
      <w:pPr>
        <w:pStyle w:val="BodyText"/>
        <w:spacing w:line="480" w:lineRule="auto"/>
        <w:ind w:left="-1" w:right="497" w:firstLine="720"/>
      </w:pPr>
      <w:r>
        <w:rPr/>
        <w:t>Although each theme is presented separately for clarity in analysis, participants’ experiences are most accurately understood as interconnected aspects of a shared lived experience</w:t>
      </w:r>
      <w:r>
        <w:rPr>
          <w:spacing w:val="-5"/>
        </w:rPr>
        <w:t> </w:t>
      </w:r>
      <w:r>
        <w:rPr/>
        <w:t>of</w:t>
      </w:r>
      <w:r>
        <w:rPr>
          <w:spacing w:val="-3"/>
        </w:rPr>
        <w:t> </w:t>
      </w:r>
      <w:r>
        <w:rPr/>
        <w:t>college</w:t>
      </w:r>
      <w:r>
        <w:rPr>
          <w:spacing w:val="-5"/>
        </w:rPr>
        <w:t> </w:t>
      </w:r>
      <w:r>
        <w:rPr/>
        <w:t>departure</w:t>
      </w:r>
      <w:r>
        <w:rPr>
          <w:spacing w:val="-5"/>
        </w:rPr>
        <w:t> </w:t>
      </w:r>
      <w:r>
        <w:rPr/>
        <w:t>prior</w:t>
      </w:r>
      <w:r>
        <w:rPr>
          <w:spacing w:val="-5"/>
        </w:rPr>
        <w:t> </w:t>
      </w:r>
      <w:r>
        <w:rPr/>
        <w:t>to</w:t>
      </w:r>
      <w:r>
        <w:rPr>
          <w:spacing w:val="-4"/>
        </w:rPr>
        <w:t> </w:t>
      </w:r>
      <w:r>
        <w:rPr/>
        <w:t>degree</w:t>
      </w:r>
      <w:r>
        <w:rPr>
          <w:spacing w:val="-5"/>
        </w:rPr>
        <w:t> </w:t>
      </w:r>
      <w:r>
        <w:rPr/>
        <w:t>completion.</w:t>
      </w:r>
      <w:r>
        <w:rPr>
          <w:spacing w:val="-4"/>
        </w:rPr>
        <w:t> </w:t>
      </w:r>
      <w:r>
        <w:rPr/>
        <w:t>Participants</w:t>
      </w:r>
      <w:r>
        <w:rPr>
          <w:spacing w:val="-4"/>
        </w:rPr>
        <w:t> </w:t>
      </w:r>
      <w:r>
        <w:rPr/>
        <w:t>explained</w:t>
      </w:r>
      <w:r>
        <w:rPr>
          <w:spacing w:val="-4"/>
        </w:rPr>
        <w:t> </w:t>
      </w:r>
      <w:r>
        <w:rPr/>
        <w:t>how</w:t>
      </w:r>
      <w:r>
        <w:rPr>
          <w:spacing w:val="-5"/>
        </w:rPr>
        <w:t> </w:t>
      </w:r>
      <w:r>
        <w:rPr/>
        <w:t>family background, institutional support, cultural expectations, structural conditions, and personal agency interacted to influence their understanding and management of their educational </w:t>
      </w:r>
      <w:r>
        <w:rPr>
          <w:spacing w:val="-2"/>
        </w:rPr>
        <w:t>journeys.</w:t>
      </w:r>
    </w:p>
    <w:p>
      <w:pPr>
        <w:pStyle w:val="BodyText"/>
        <w:spacing w:line="480" w:lineRule="auto" w:before="1"/>
        <w:ind w:left="-1" w:right="358" w:firstLine="720"/>
      </w:pPr>
      <w:r>
        <w:rPr/>
        <w:t>Familial</w:t>
      </w:r>
      <w:r>
        <w:rPr>
          <w:spacing w:val="-4"/>
        </w:rPr>
        <w:t> </w:t>
      </w:r>
      <w:r>
        <w:rPr/>
        <w:t>context</w:t>
      </w:r>
      <w:r>
        <w:rPr>
          <w:spacing w:val="-4"/>
        </w:rPr>
        <w:t> </w:t>
      </w:r>
      <w:r>
        <w:rPr/>
        <w:t>provides</w:t>
      </w:r>
      <w:r>
        <w:rPr>
          <w:spacing w:val="-2"/>
        </w:rPr>
        <w:t> </w:t>
      </w:r>
      <w:r>
        <w:rPr/>
        <w:t>a</w:t>
      </w:r>
      <w:r>
        <w:rPr>
          <w:spacing w:val="-5"/>
        </w:rPr>
        <w:t> </w:t>
      </w:r>
      <w:r>
        <w:rPr/>
        <w:t>key</w:t>
      </w:r>
      <w:r>
        <w:rPr>
          <w:spacing w:val="-4"/>
        </w:rPr>
        <w:t> </w:t>
      </w:r>
      <w:r>
        <w:rPr/>
        <w:t>foundation</w:t>
      </w:r>
      <w:r>
        <w:rPr>
          <w:spacing w:val="-4"/>
        </w:rPr>
        <w:t> </w:t>
      </w:r>
      <w:r>
        <w:rPr/>
        <w:t>for</w:t>
      </w:r>
      <w:r>
        <w:rPr>
          <w:spacing w:val="-5"/>
        </w:rPr>
        <w:t> </w:t>
      </w:r>
      <w:r>
        <w:rPr/>
        <w:t>participants’</w:t>
      </w:r>
      <w:r>
        <w:rPr>
          <w:spacing w:val="-5"/>
        </w:rPr>
        <w:t> </w:t>
      </w:r>
      <w:r>
        <w:rPr/>
        <w:t>early</w:t>
      </w:r>
      <w:r>
        <w:rPr>
          <w:spacing w:val="-4"/>
        </w:rPr>
        <w:t> </w:t>
      </w:r>
      <w:r>
        <w:rPr/>
        <w:t>understanding</w:t>
      </w:r>
      <w:r>
        <w:rPr>
          <w:spacing w:val="-4"/>
        </w:rPr>
        <w:t> </w:t>
      </w:r>
      <w:r>
        <w:rPr/>
        <w:t>of</w:t>
      </w:r>
      <w:r>
        <w:rPr>
          <w:spacing w:val="-5"/>
        </w:rPr>
        <w:t> </w:t>
      </w:r>
      <w:r>
        <w:rPr/>
        <w:t>higher education. Limited parental guidance, family educational background, familial encouragement within cultural norms, support without structure, and family reactions to educational decisions shaped participants' perceptions of the meaning, purpose, and expectations linked to college</w:t>
      </w:r>
    </w:p>
    <w:p>
      <w:pPr>
        <w:pStyle w:val="BodyText"/>
        <w:spacing w:after="0" w:line="480" w:lineRule="auto"/>
        <w:sectPr>
          <w:pgSz w:w="12240" w:h="15840"/>
          <w:pgMar w:header="0" w:footer="1063" w:top="1360" w:bottom="1260" w:left="1440" w:right="1080"/>
        </w:sectPr>
      </w:pPr>
    </w:p>
    <w:p>
      <w:pPr>
        <w:pStyle w:val="BodyText"/>
        <w:spacing w:line="480" w:lineRule="auto" w:before="79"/>
      </w:pPr>
      <w:r>
        <w:rPr/>
        <w:t>participation.</w:t>
      </w:r>
      <w:r>
        <w:rPr>
          <w:spacing w:val="-5"/>
        </w:rPr>
        <w:t> </w:t>
      </w:r>
      <w:r>
        <w:rPr/>
        <w:t>These</w:t>
      </w:r>
      <w:r>
        <w:rPr>
          <w:spacing w:val="-4"/>
        </w:rPr>
        <w:t> </w:t>
      </w:r>
      <w:r>
        <w:rPr/>
        <w:t>familial</w:t>
      </w:r>
      <w:r>
        <w:rPr>
          <w:spacing w:val="-5"/>
        </w:rPr>
        <w:t> </w:t>
      </w:r>
      <w:r>
        <w:rPr/>
        <w:t>influences</w:t>
      </w:r>
      <w:r>
        <w:rPr>
          <w:spacing w:val="-5"/>
        </w:rPr>
        <w:t> </w:t>
      </w:r>
      <w:r>
        <w:rPr/>
        <w:t>formed</w:t>
      </w:r>
      <w:r>
        <w:rPr>
          <w:spacing w:val="-5"/>
        </w:rPr>
        <w:t> </w:t>
      </w:r>
      <w:r>
        <w:rPr/>
        <w:t>participants’</w:t>
      </w:r>
      <w:r>
        <w:rPr>
          <w:spacing w:val="-6"/>
        </w:rPr>
        <w:t> </w:t>
      </w:r>
      <w:r>
        <w:rPr/>
        <w:t>initial</w:t>
      </w:r>
      <w:r>
        <w:rPr>
          <w:spacing w:val="-5"/>
        </w:rPr>
        <w:t> </w:t>
      </w:r>
      <w:r>
        <w:rPr/>
        <w:t>interpretive</w:t>
      </w:r>
      <w:r>
        <w:rPr>
          <w:spacing w:val="-6"/>
        </w:rPr>
        <w:t> </w:t>
      </w:r>
      <w:r>
        <w:rPr/>
        <w:t>framework</w:t>
      </w:r>
      <w:r>
        <w:rPr>
          <w:spacing w:val="-5"/>
        </w:rPr>
        <w:t> </w:t>
      </w:r>
      <w:r>
        <w:rPr/>
        <w:t>for understanding both enrollment and departure.</w:t>
      </w:r>
    </w:p>
    <w:p>
      <w:pPr>
        <w:pStyle w:val="BodyText"/>
        <w:ind w:left="720"/>
      </w:pPr>
      <w:r>
        <w:rPr/>
        <w:t>Institutional</w:t>
      </w:r>
      <w:r>
        <w:rPr>
          <w:spacing w:val="-5"/>
        </w:rPr>
        <w:t> </w:t>
      </w:r>
      <w:r>
        <w:rPr/>
        <w:t>preparation and</w:t>
      </w:r>
      <w:r>
        <w:rPr>
          <w:spacing w:val="-2"/>
        </w:rPr>
        <w:t> </w:t>
      </w:r>
      <w:r>
        <w:rPr/>
        <w:t>community</w:t>
      </w:r>
      <w:r>
        <w:rPr>
          <w:spacing w:val="-3"/>
        </w:rPr>
        <w:t> </w:t>
      </w:r>
      <w:r>
        <w:rPr/>
        <w:t>context</w:t>
      </w:r>
      <w:r>
        <w:rPr>
          <w:spacing w:val="-2"/>
        </w:rPr>
        <w:t> </w:t>
      </w:r>
      <w:r>
        <w:rPr/>
        <w:t>further</w:t>
      </w:r>
      <w:r>
        <w:rPr>
          <w:spacing w:val="-3"/>
        </w:rPr>
        <w:t> </w:t>
      </w:r>
      <w:r>
        <w:rPr/>
        <w:t>shaped participants’</w:t>
      </w:r>
      <w:r>
        <w:rPr>
          <w:spacing w:val="-3"/>
        </w:rPr>
        <w:t> </w:t>
      </w:r>
      <w:r>
        <w:rPr>
          <w:spacing w:val="-2"/>
        </w:rPr>
        <w:t>experiences.</w:t>
      </w:r>
    </w:p>
    <w:p>
      <w:pPr>
        <w:pStyle w:val="BodyText"/>
      </w:pPr>
    </w:p>
    <w:p>
      <w:pPr>
        <w:pStyle w:val="BodyText"/>
        <w:spacing w:line="480" w:lineRule="auto"/>
      </w:pPr>
      <w:r>
        <w:rPr/>
        <w:t>Limited school guidance and programs as substitutes impacted participants’ ability to navigate institutional</w:t>
      </w:r>
      <w:r>
        <w:rPr>
          <w:spacing w:val="-1"/>
        </w:rPr>
        <w:t> </w:t>
      </w:r>
      <w:r>
        <w:rPr/>
        <w:t>systems,</w:t>
      </w:r>
      <w:r>
        <w:rPr>
          <w:spacing w:val="-1"/>
        </w:rPr>
        <w:t> </w:t>
      </w:r>
      <w:r>
        <w:rPr/>
        <w:t>while</w:t>
      </w:r>
      <w:r>
        <w:rPr>
          <w:spacing w:val="-2"/>
        </w:rPr>
        <w:t> </w:t>
      </w:r>
      <w:r>
        <w:rPr/>
        <w:t>community</w:t>
      </w:r>
      <w:r>
        <w:rPr>
          <w:spacing w:val="-1"/>
        </w:rPr>
        <w:t> </w:t>
      </w:r>
      <w:r>
        <w:rPr/>
        <w:t>norms</w:t>
      </w:r>
      <w:r>
        <w:rPr>
          <w:spacing w:val="-1"/>
        </w:rPr>
        <w:t> </w:t>
      </w:r>
      <w:r>
        <w:rPr/>
        <w:t>reflected</w:t>
      </w:r>
      <w:r>
        <w:rPr>
          <w:spacing w:val="-1"/>
        </w:rPr>
        <w:t> </w:t>
      </w:r>
      <w:r>
        <w:rPr/>
        <w:t>shared</w:t>
      </w:r>
      <w:r>
        <w:rPr>
          <w:spacing w:val="-1"/>
        </w:rPr>
        <w:t> </w:t>
      </w:r>
      <w:r>
        <w:rPr/>
        <w:t>cultural</w:t>
      </w:r>
      <w:r>
        <w:rPr>
          <w:spacing w:val="-1"/>
        </w:rPr>
        <w:t> </w:t>
      </w:r>
      <w:r>
        <w:rPr/>
        <w:t>expectations</w:t>
      </w:r>
      <w:r>
        <w:rPr>
          <w:spacing w:val="-1"/>
        </w:rPr>
        <w:t> </w:t>
      </w:r>
      <w:r>
        <w:rPr/>
        <w:t>about</w:t>
      </w:r>
      <w:r>
        <w:rPr>
          <w:spacing w:val="-1"/>
        </w:rPr>
        <w:t> </w:t>
      </w:r>
      <w:r>
        <w:rPr/>
        <w:t>work, responsibility, and acceptable life paths. These influences affected how participants perceived institutional</w:t>
      </w:r>
      <w:r>
        <w:rPr>
          <w:spacing w:val="-3"/>
        </w:rPr>
        <w:t> </w:t>
      </w:r>
      <w:r>
        <w:rPr/>
        <w:t>involvement</w:t>
      </w:r>
      <w:r>
        <w:rPr>
          <w:spacing w:val="-3"/>
        </w:rPr>
        <w:t> </w:t>
      </w:r>
      <w:r>
        <w:rPr/>
        <w:t>and</w:t>
      </w:r>
      <w:r>
        <w:rPr>
          <w:spacing w:val="-3"/>
        </w:rPr>
        <w:t> </w:t>
      </w:r>
      <w:r>
        <w:rPr/>
        <w:t>evaluated</w:t>
      </w:r>
      <w:r>
        <w:rPr>
          <w:spacing w:val="-3"/>
        </w:rPr>
        <w:t> </w:t>
      </w:r>
      <w:r>
        <w:rPr/>
        <w:t>the</w:t>
      </w:r>
      <w:r>
        <w:rPr>
          <w:spacing w:val="-4"/>
        </w:rPr>
        <w:t> </w:t>
      </w:r>
      <w:r>
        <w:rPr/>
        <w:t>role</w:t>
      </w:r>
      <w:r>
        <w:rPr>
          <w:spacing w:val="-4"/>
        </w:rPr>
        <w:t> </w:t>
      </w:r>
      <w:r>
        <w:rPr/>
        <w:t>of</w:t>
      </w:r>
      <w:r>
        <w:rPr>
          <w:spacing w:val="-2"/>
        </w:rPr>
        <w:t> </w:t>
      </w:r>
      <w:r>
        <w:rPr/>
        <w:t>higher</w:t>
      </w:r>
      <w:r>
        <w:rPr>
          <w:spacing w:val="-4"/>
        </w:rPr>
        <w:t> </w:t>
      </w:r>
      <w:r>
        <w:rPr/>
        <w:t>education</w:t>
      </w:r>
      <w:r>
        <w:rPr>
          <w:spacing w:val="-3"/>
        </w:rPr>
        <w:t> </w:t>
      </w:r>
      <w:r>
        <w:rPr/>
        <w:t>within</w:t>
      </w:r>
      <w:r>
        <w:rPr>
          <w:spacing w:val="-3"/>
        </w:rPr>
        <w:t> </w:t>
      </w:r>
      <w:r>
        <w:rPr/>
        <w:t>their</w:t>
      </w:r>
      <w:r>
        <w:rPr>
          <w:spacing w:val="-4"/>
        </w:rPr>
        <w:t> </w:t>
      </w:r>
      <w:r>
        <w:rPr/>
        <w:t>wider</w:t>
      </w:r>
      <w:r>
        <w:rPr>
          <w:spacing w:val="-4"/>
        </w:rPr>
        <w:t> </w:t>
      </w:r>
      <w:r>
        <w:rPr/>
        <w:t>social</w:t>
      </w:r>
      <w:r>
        <w:rPr>
          <w:spacing w:val="-1"/>
        </w:rPr>
        <w:t> </w:t>
      </w:r>
      <w:r>
        <w:rPr/>
        <w:t>and cultural environments.</w:t>
      </w:r>
    </w:p>
    <w:p>
      <w:pPr>
        <w:pStyle w:val="BodyText"/>
        <w:spacing w:line="480" w:lineRule="auto"/>
        <w:ind w:right="402" w:firstLine="720"/>
      </w:pPr>
      <w:r>
        <w:rPr/>
        <w:t>Structural and institutional factors also influenced participants’ experiences. Financial and logistical challenges affected their ability to remain enrolled, while a sense of belonging shaped how they perceived their cultural and relational fit within institutional environments. Participants</w:t>
      </w:r>
      <w:r>
        <w:rPr>
          <w:spacing w:val="-4"/>
        </w:rPr>
        <w:t> </w:t>
      </w:r>
      <w:r>
        <w:rPr/>
        <w:t>described</w:t>
      </w:r>
      <w:r>
        <w:rPr>
          <w:spacing w:val="-5"/>
        </w:rPr>
        <w:t> </w:t>
      </w:r>
      <w:r>
        <w:rPr/>
        <w:t>how</w:t>
      </w:r>
      <w:r>
        <w:rPr>
          <w:spacing w:val="-5"/>
        </w:rPr>
        <w:t> </w:t>
      </w:r>
      <w:r>
        <w:rPr/>
        <w:t>they</w:t>
      </w:r>
      <w:r>
        <w:rPr>
          <w:spacing w:val="-4"/>
        </w:rPr>
        <w:t> </w:t>
      </w:r>
      <w:r>
        <w:rPr/>
        <w:t>evaluated</w:t>
      </w:r>
      <w:r>
        <w:rPr>
          <w:spacing w:val="-4"/>
        </w:rPr>
        <w:t> </w:t>
      </w:r>
      <w:r>
        <w:rPr/>
        <w:t>their</w:t>
      </w:r>
      <w:r>
        <w:rPr>
          <w:spacing w:val="-5"/>
        </w:rPr>
        <w:t> </w:t>
      </w:r>
      <w:r>
        <w:rPr/>
        <w:t>educational</w:t>
      </w:r>
      <w:r>
        <w:rPr>
          <w:spacing w:val="-4"/>
        </w:rPr>
        <w:t> </w:t>
      </w:r>
      <w:r>
        <w:rPr/>
        <w:t>experiences</w:t>
      </w:r>
      <w:r>
        <w:rPr>
          <w:spacing w:val="-4"/>
        </w:rPr>
        <w:t> </w:t>
      </w:r>
      <w:r>
        <w:rPr/>
        <w:t>based</w:t>
      </w:r>
      <w:r>
        <w:rPr>
          <w:spacing w:val="-4"/>
        </w:rPr>
        <w:t> </w:t>
      </w:r>
      <w:r>
        <w:rPr/>
        <w:t>on</w:t>
      </w:r>
      <w:r>
        <w:rPr>
          <w:spacing w:val="-4"/>
        </w:rPr>
        <w:t> </w:t>
      </w:r>
      <w:r>
        <w:rPr/>
        <w:t>these</w:t>
      </w:r>
      <w:r>
        <w:rPr>
          <w:spacing w:val="-5"/>
        </w:rPr>
        <w:t> </w:t>
      </w:r>
      <w:r>
        <w:rPr/>
        <w:t>structural aspects and their alignment with personal and relational obligations.</w:t>
      </w:r>
    </w:p>
    <w:p>
      <w:pPr>
        <w:pStyle w:val="BodyText"/>
        <w:spacing w:line="480" w:lineRule="auto"/>
        <w:ind w:right="635" w:firstLine="720"/>
      </w:pPr>
      <w:r>
        <w:rPr/>
        <w:t>Agency served as an integrative experiential dimension through which participants interpreted</w:t>
      </w:r>
      <w:r>
        <w:rPr>
          <w:spacing w:val="-1"/>
        </w:rPr>
        <w:t> </w:t>
      </w:r>
      <w:r>
        <w:rPr/>
        <w:t>and</w:t>
      </w:r>
      <w:r>
        <w:rPr>
          <w:spacing w:val="-3"/>
        </w:rPr>
        <w:t> </w:t>
      </w:r>
      <w:r>
        <w:rPr/>
        <w:t>responded</w:t>
      </w:r>
      <w:r>
        <w:rPr>
          <w:spacing w:val="-3"/>
        </w:rPr>
        <w:t> </w:t>
      </w:r>
      <w:r>
        <w:rPr/>
        <w:t>to</w:t>
      </w:r>
      <w:r>
        <w:rPr>
          <w:spacing w:val="-3"/>
        </w:rPr>
        <w:t> </w:t>
      </w:r>
      <w:r>
        <w:rPr/>
        <w:t>these</w:t>
      </w:r>
      <w:r>
        <w:rPr>
          <w:spacing w:val="-4"/>
        </w:rPr>
        <w:t> </w:t>
      </w:r>
      <w:r>
        <w:rPr/>
        <w:t>influences.</w:t>
      </w:r>
      <w:r>
        <w:rPr>
          <w:spacing w:val="-3"/>
        </w:rPr>
        <w:t> </w:t>
      </w:r>
      <w:r>
        <w:rPr/>
        <w:t>Resourcefulness,</w:t>
      </w:r>
      <w:r>
        <w:rPr>
          <w:spacing w:val="-3"/>
        </w:rPr>
        <w:t> </w:t>
      </w:r>
      <w:r>
        <w:rPr/>
        <w:t>self-reliance,</w:t>
      </w:r>
      <w:r>
        <w:rPr>
          <w:spacing w:val="-3"/>
        </w:rPr>
        <w:t> </w:t>
      </w:r>
      <w:r>
        <w:rPr/>
        <w:t>and</w:t>
      </w:r>
      <w:r>
        <w:rPr>
          <w:spacing w:val="-3"/>
        </w:rPr>
        <w:t> </w:t>
      </w:r>
      <w:r>
        <w:rPr/>
        <w:t>autonomy</w:t>
      </w:r>
      <w:r>
        <w:rPr>
          <w:spacing w:val="-3"/>
        </w:rPr>
        <w:t> </w:t>
      </w:r>
      <w:r>
        <w:rPr/>
        <w:t>in decision-making</w:t>
      </w:r>
      <w:r>
        <w:rPr>
          <w:spacing w:val="-5"/>
        </w:rPr>
        <w:t> </w:t>
      </w:r>
      <w:r>
        <w:rPr/>
        <w:t>influenced</w:t>
      </w:r>
      <w:r>
        <w:rPr>
          <w:spacing w:val="-5"/>
        </w:rPr>
        <w:t> </w:t>
      </w:r>
      <w:r>
        <w:rPr/>
        <w:t>how</w:t>
      </w:r>
      <w:r>
        <w:rPr>
          <w:spacing w:val="-6"/>
        </w:rPr>
        <w:t> </w:t>
      </w:r>
      <w:r>
        <w:rPr/>
        <w:t>participants</w:t>
      </w:r>
      <w:r>
        <w:rPr>
          <w:spacing w:val="-3"/>
        </w:rPr>
        <w:t> </w:t>
      </w:r>
      <w:r>
        <w:rPr/>
        <w:t>assessed</w:t>
      </w:r>
      <w:r>
        <w:rPr>
          <w:spacing w:val="-5"/>
        </w:rPr>
        <w:t> </w:t>
      </w:r>
      <w:r>
        <w:rPr/>
        <w:t>institutional</w:t>
      </w:r>
      <w:r>
        <w:rPr>
          <w:spacing w:val="-5"/>
        </w:rPr>
        <w:t> </w:t>
      </w:r>
      <w:r>
        <w:rPr/>
        <w:t>involvement</w:t>
      </w:r>
      <w:r>
        <w:rPr>
          <w:spacing w:val="-5"/>
        </w:rPr>
        <w:t> </w:t>
      </w:r>
      <w:r>
        <w:rPr/>
        <w:t>and</w:t>
      </w:r>
      <w:r>
        <w:rPr>
          <w:spacing w:val="-5"/>
        </w:rPr>
        <w:t> </w:t>
      </w:r>
      <w:r>
        <w:rPr/>
        <w:t>decided</w:t>
      </w:r>
      <w:r>
        <w:rPr>
          <w:spacing w:val="-5"/>
        </w:rPr>
        <w:t> </w:t>
      </w:r>
      <w:r>
        <w:rPr/>
        <w:t>if continued enrollment matched their personal values, circumstances, and sense of identity.</w:t>
      </w:r>
    </w:p>
    <w:p>
      <w:pPr>
        <w:pStyle w:val="BodyText"/>
        <w:spacing w:line="480" w:lineRule="auto" w:before="1"/>
      </w:pPr>
      <w:r>
        <w:rPr/>
        <w:t>Participants described college departure not as a single event, but as the result of an ongoing interpretive</w:t>
      </w:r>
      <w:r>
        <w:rPr>
          <w:spacing w:val="-5"/>
        </w:rPr>
        <w:t> </w:t>
      </w:r>
      <w:r>
        <w:rPr/>
        <w:t>process</w:t>
      </w:r>
      <w:r>
        <w:rPr>
          <w:spacing w:val="-4"/>
        </w:rPr>
        <w:t> </w:t>
      </w:r>
      <w:r>
        <w:rPr/>
        <w:t>shaped</w:t>
      </w:r>
      <w:r>
        <w:rPr>
          <w:spacing w:val="-4"/>
        </w:rPr>
        <w:t> </w:t>
      </w:r>
      <w:r>
        <w:rPr/>
        <w:t>by</w:t>
      </w:r>
      <w:r>
        <w:rPr>
          <w:spacing w:val="-4"/>
        </w:rPr>
        <w:t> </w:t>
      </w:r>
      <w:r>
        <w:rPr/>
        <w:t>the</w:t>
      </w:r>
      <w:r>
        <w:rPr>
          <w:spacing w:val="-5"/>
        </w:rPr>
        <w:t> </w:t>
      </w:r>
      <w:r>
        <w:rPr/>
        <w:t>interaction</w:t>
      </w:r>
      <w:r>
        <w:rPr>
          <w:spacing w:val="-4"/>
        </w:rPr>
        <w:t> </w:t>
      </w:r>
      <w:r>
        <w:rPr/>
        <w:t>of</w:t>
      </w:r>
      <w:r>
        <w:rPr>
          <w:spacing w:val="-5"/>
        </w:rPr>
        <w:t> </w:t>
      </w:r>
      <w:r>
        <w:rPr/>
        <w:t>familial,</w:t>
      </w:r>
      <w:r>
        <w:rPr>
          <w:spacing w:val="-4"/>
        </w:rPr>
        <w:t> </w:t>
      </w:r>
      <w:r>
        <w:rPr/>
        <w:t>cultural,</w:t>
      </w:r>
      <w:r>
        <w:rPr>
          <w:spacing w:val="-4"/>
        </w:rPr>
        <w:t> </w:t>
      </w:r>
      <w:r>
        <w:rPr/>
        <w:t>institutional,</w:t>
      </w:r>
      <w:r>
        <w:rPr>
          <w:spacing w:val="-4"/>
        </w:rPr>
        <w:t> </w:t>
      </w:r>
      <w:r>
        <w:rPr/>
        <w:t>structural,</w:t>
      </w:r>
      <w:r>
        <w:rPr>
          <w:spacing w:val="-4"/>
        </w:rPr>
        <w:t> </w:t>
      </w:r>
      <w:r>
        <w:rPr/>
        <w:t>and personal experiential factors.</w:t>
      </w:r>
    </w:p>
    <w:p>
      <w:pPr>
        <w:pStyle w:val="BodyText"/>
        <w:spacing w:line="480" w:lineRule="auto"/>
        <w:ind w:right="358" w:firstLine="720"/>
      </w:pPr>
      <w:r>
        <w:rPr/>
        <w:t>Taken together, these themes reflect the interconnected experiential structure through which</w:t>
      </w:r>
      <w:r>
        <w:rPr>
          <w:spacing w:val="-4"/>
        </w:rPr>
        <w:t> </w:t>
      </w:r>
      <w:r>
        <w:rPr/>
        <w:t>rural</w:t>
      </w:r>
      <w:r>
        <w:rPr>
          <w:spacing w:val="-4"/>
        </w:rPr>
        <w:t> </w:t>
      </w:r>
      <w:r>
        <w:rPr/>
        <w:t>Central</w:t>
      </w:r>
      <w:r>
        <w:rPr>
          <w:spacing w:val="-4"/>
        </w:rPr>
        <w:t> </w:t>
      </w:r>
      <w:r>
        <w:rPr/>
        <w:t>Appalachian</w:t>
      </w:r>
      <w:r>
        <w:rPr>
          <w:spacing w:val="-4"/>
        </w:rPr>
        <w:t> </w:t>
      </w:r>
      <w:r>
        <w:rPr/>
        <w:t>residents</w:t>
      </w:r>
      <w:r>
        <w:rPr>
          <w:spacing w:val="-4"/>
        </w:rPr>
        <w:t> </w:t>
      </w:r>
      <w:r>
        <w:rPr/>
        <w:t>interpreted</w:t>
      </w:r>
      <w:r>
        <w:rPr>
          <w:spacing w:val="-4"/>
        </w:rPr>
        <w:t> </w:t>
      </w:r>
      <w:r>
        <w:rPr/>
        <w:t>their</w:t>
      </w:r>
      <w:r>
        <w:rPr>
          <w:spacing w:val="-5"/>
        </w:rPr>
        <w:t> </w:t>
      </w:r>
      <w:r>
        <w:rPr/>
        <w:t>educational</w:t>
      </w:r>
      <w:r>
        <w:rPr>
          <w:spacing w:val="-4"/>
        </w:rPr>
        <w:t> </w:t>
      </w:r>
      <w:r>
        <w:rPr/>
        <w:t>experiences</w:t>
      </w:r>
      <w:r>
        <w:rPr>
          <w:spacing w:val="-4"/>
        </w:rPr>
        <w:t> </w:t>
      </w:r>
      <w:r>
        <w:rPr/>
        <w:t>and</w:t>
      </w:r>
      <w:r>
        <w:rPr>
          <w:spacing w:val="-4"/>
        </w:rPr>
        <w:t> </w:t>
      </w:r>
      <w:r>
        <w:rPr/>
        <w:t>made sense of their college departure before degree completion.</w:t>
      </w:r>
    </w:p>
    <w:p>
      <w:pPr>
        <w:pStyle w:val="BodyText"/>
        <w:spacing w:after="0" w:line="480" w:lineRule="auto"/>
        <w:sectPr>
          <w:pgSz w:w="12240" w:h="15840"/>
          <w:pgMar w:header="0" w:footer="1063" w:top="1360" w:bottom="1260" w:left="1440" w:right="1080"/>
        </w:sectPr>
      </w:pPr>
    </w:p>
    <w:p>
      <w:pPr>
        <w:pStyle w:val="Heading1"/>
        <w:spacing w:before="79"/>
      </w:pPr>
      <w:bookmarkStart w:name="_TOC_250051" w:id="62"/>
      <w:r>
        <w:rPr/>
        <w:t>Research</w:t>
      </w:r>
      <w:r>
        <w:rPr>
          <w:spacing w:val="-3"/>
        </w:rPr>
        <w:t> </w:t>
      </w:r>
      <w:r>
        <w:rPr/>
        <w:t>Question</w:t>
      </w:r>
      <w:r>
        <w:rPr>
          <w:spacing w:val="-1"/>
        </w:rPr>
        <w:t> </w:t>
      </w:r>
      <w:bookmarkEnd w:id="62"/>
      <w:r>
        <w:rPr>
          <w:spacing w:val="-10"/>
        </w:rPr>
        <w:t>1</w:t>
      </w:r>
    </w:p>
    <w:p>
      <w:pPr>
        <w:pStyle w:val="BodyText"/>
        <w:rPr>
          <w:b/>
        </w:rPr>
      </w:pPr>
    </w:p>
    <w:p>
      <w:pPr>
        <w:spacing w:line="480" w:lineRule="auto" w:before="0"/>
        <w:ind w:left="0" w:right="358" w:firstLine="0"/>
        <w:jc w:val="left"/>
        <w:rPr>
          <w:i/>
          <w:sz w:val="24"/>
        </w:rPr>
      </w:pPr>
      <w:r>
        <w:rPr>
          <w:i/>
          <w:color w:val="0E101A"/>
          <w:sz w:val="24"/>
        </w:rPr>
        <w:t>How</w:t>
      </w:r>
      <w:r>
        <w:rPr>
          <w:i/>
          <w:color w:val="0E101A"/>
          <w:spacing w:val="-3"/>
          <w:sz w:val="24"/>
        </w:rPr>
        <w:t> </w:t>
      </w:r>
      <w:r>
        <w:rPr>
          <w:i/>
          <w:color w:val="0E101A"/>
          <w:sz w:val="24"/>
        </w:rPr>
        <w:t>do</w:t>
      </w:r>
      <w:r>
        <w:rPr>
          <w:i/>
          <w:color w:val="0E101A"/>
          <w:spacing w:val="-3"/>
          <w:sz w:val="24"/>
        </w:rPr>
        <w:t> </w:t>
      </w:r>
      <w:r>
        <w:rPr>
          <w:i/>
          <w:color w:val="0E101A"/>
          <w:sz w:val="24"/>
        </w:rPr>
        <w:t>participants</w:t>
      </w:r>
      <w:r>
        <w:rPr>
          <w:i/>
          <w:color w:val="0E101A"/>
          <w:spacing w:val="-3"/>
          <w:sz w:val="24"/>
        </w:rPr>
        <w:t> </w:t>
      </w:r>
      <w:r>
        <w:rPr>
          <w:i/>
          <w:color w:val="0E101A"/>
          <w:sz w:val="24"/>
        </w:rPr>
        <w:t>describe</w:t>
      </w:r>
      <w:r>
        <w:rPr>
          <w:i/>
          <w:color w:val="0E101A"/>
          <w:spacing w:val="-4"/>
          <w:sz w:val="24"/>
        </w:rPr>
        <w:t> </w:t>
      </w:r>
      <w:r>
        <w:rPr>
          <w:i/>
          <w:color w:val="0E101A"/>
          <w:sz w:val="24"/>
        </w:rPr>
        <w:t>the</w:t>
      </w:r>
      <w:r>
        <w:rPr>
          <w:i/>
          <w:color w:val="0E101A"/>
          <w:spacing w:val="-4"/>
          <w:sz w:val="24"/>
        </w:rPr>
        <w:t> </w:t>
      </w:r>
      <w:r>
        <w:rPr>
          <w:i/>
          <w:color w:val="0E101A"/>
          <w:sz w:val="24"/>
        </w:rPr>
        <w:t>influence</w:t>
      </w:r>
      <w:r>
        <w:rPr>
          <w:i/>
          <w:color w:val="0E101A"/>
          <w:spacing w:val="-4"/>
          <w:sz w:val="24"/>
        </w:rPr>
        <w:t> </w:t>
      </w:r>
      <w:r>
        <w:rPr>
          <w:i/>
          <w:color w:val="0E101A"/>
          <w:sz w:val="24"/>
        </w:rPr>
        <w:t>of</w:t>
      </w:r>
      <w:r>
        <w:rPr>
          <w:i/>
          <w:color w:val="0E101A"/>
          <w:spacing w:val="-3"/>
          <w:sz w:val="24"/>
        </w:rPr>
        <w:t> </w:t>
      </w:r>
      <w:r>
        <w:rPr>
          <w:i/>
          <w:color w:val="0E101A"/>
          <w:sz w:val="24"/>
        </w:rPr>
        <w:t>family</w:t>
      </w:r>
      <w:r>
        <w:rPr>
          <w:i/>
          <w:color w:val="0E101A"/>
          <w:spacing w:val="-4"/>
          <w:sz w:val="24"/>
        </w:rPr>
        <w:t> </w:t>
      </w:r>
      <w:r>
        <w:rPr>
          <w:i/>
          <w:color w:val="0E101A"/>
          <w:sz w:val="24"/>
        </w:rPr>
        <w:t>perceptions</w:t>
      </w:r>
      <w:r>
        <w:rPr>
          <w:i/>
          <w:color w:val="0E101A"/>
          <w:spacing w:val="-3"/>
          <w:sz w:val="24"/>
        </w:rPr>
        <w:t> </w:t>
      </w:r>
      <w:r>
        <w:rPr>
          <w:i/>
          <w:color w:val="0E101A"/>
          <w:sz w:val="24"/>
        </w:rPr>
        <w:t>on</w:t>
      </w:r>
      <w:r>
        <w:rPr>
          <w:i/>
          <w:color w:val="0E101A"/>
          <w:spacing w:val="-3"/>
          <w:sz w:val="24"/>
        </w:rPr>
        <w:t> </w:t>
      </w:r>
      <w:r>
        <w:rPr>
          <w:i/>
          <w:color w:val="0E101A"/>
          <w:sz w:val="24"/>
        </w:rPr>
        <w:t>their</w:t>
      </w:r>
      <w:r>
        <w:rPr>
          <w:i/>
          <w:color w:val="0E101A"/>
          <w:spacing w:val="-3"/>
          <w:sz w:val="24"/>
        </w:rPr>
        <w:t> </w:t>
      </w:r>
      <w:r>
        <w:rPr>
          <w:i/>
          <w:color w:val="0E101A"/>
          <w:sz w:val="24"/>
        </w:rPr>
        <w:t>college</w:t>
      </w:r>
      <w:r>
        <w:rPr>
          <w:i/>
          <w:color w:val="0E101A"/>
          <w:spacing w:val="-5"/>
          <w:sz w:val="24"/>
        </w:rPr>
        <w:t> </w:t>
      </w:r>
      <w:r>
        <w:rPr>
          <w:i/>
          <w:color w:val="0E101A"/>
          <w:sz w:val="24"/>
        </w:rPr>
        <w:t>departure</w:t>
      </w:r>
      <w:r>
        <w:rPr>
          <w:i/>
          <w:color w:val="0E101A"/>
          <w:spacing w:val="-4"/>
          <w:sz w:val="24"/>
        </w:rPr>
        <w:t> </w:t>
      </w:r>
      <w:r>
        <w:rPr>
          <w:i/>
          <w:color w:val="0E101A"/>
          <w:sz w:val="24"/>
        </w:rPr>
        <w:t>prior</w:t>
      </w:r>
      <w:r>
        <w:rPr>
          <w:i/>
          <w:color w:val="0E101A"/>
          <w:sz w:val="24"/>
        </w:rPr>
        <w:t> to degree completion?</w:t>
      </w:r>
    </w:p>
    <w:p>
      <w:pPr>
        <w:pStyle w:val="Heading2"/>
        <w:rPr>
          <w:i/>
        </w:rPr>
      </w:pPr>
      <w:bookmarkStart w:name="_TOC_250050" w:id="63"/>
      <w:r>
        <w:rPr>
          <w:i/>
          <w:color w:val="0E101A"/>
        </w:rPr>
        <w:t>Theme</w:t>
      </w:r>
      <w:r>
        <w:rPr>
          <w:i/>
          <w:color w:val="0E101A"/>
          <w:spacing w:val="-3"/>
        </w:rPr>
        <w:t> </w:t>
      </w:r>
      <w:r>
        <w:rPr>
          <w:i/>
          <w:color w:val="0E101A"/>
        </w:rPr>
        <w:t>1:</w:t>
      </w:r>
      <w:r>
        <w:rPr>
          <w:i/>
          <w:color w:val="0E101A"/>
          <w:spacing w:val="-3"/>
        </w:rPr>
        <w:t> </w:t>
      </w:r>
      <w:r>
        <w:rPr>
          <w:i/>
          <w:color w:val="0E101A"/>
        </w:rPr>
        <w:t>Limited</w:t>
      </w:r>
      <w:r>
        <w:rPr>
          <w:i/>
          <w:color w:val="0E101A"/>
          <w:spacing w:val="-3"/>
        </w:rPr>
        <w:t> </w:t>
      </w:r>
      <w:r>
        <w:rPr>
          <w:i/>
          <w:color w:val="0E101A"/>
        </w:rPr>
        <w:t>Inherited</w:t>
      </w:r>
      <w:r>
        <w:rPr>
          <w:i/>
          <w:color w:val="0E101A"/>
          <w:spacing w:val="-2"/>
        </w:rPr>
        <w:t> </w:t>
      </w:r>
      <w:r>
        <w:rPr>
          <w:i/>
          <w:color w:val="0E101A"/>
        </w:rPr>
        <w:t>Institutional</w:t>
      </w:r>
      <w:r>
        <w:rPr>
          <w:i/>
          <w:color w:val="0E101A"/>
          <w:spacing w:val="-3"/>
        </w:rPr>
        <w:t> </w:t>
      </w:r>
      <w:bookmarkEnd w:id="63"/>
      <w:r>
        <w:rPr>
          <w:i/>
          <w:color w:val="0E101A"/>
          <w:spacing w:val="-2"/>
        </w:rPr>
        <w:t>Knowledge</w:t>
      </w:r>
    </w:p>
    <w:p>
      <w:pPr>
        <w:pStyle w:val="BodyText"/>
        <w:rPr>
          <w:b/>
          <w:i/>
        </w:rPr>
      </w:pPr>
    </w:p>
    <w:p>
      <w:pPr>
        <w:pStyle w:val="BodyText"/>
        <w:spacing w:line="480" w:lineRule="auto"/>
        <w:ind w:left="-1" w:firstLine="720"/>
      </w:pPr>
      <w:r>
        <w:rPr>
          <w:color w:val="0E101A"/>
        </w:rPr>
        <w:t>This theme reflects participants’ limited access to the inherited institutional knowledge necessary to navigate higher education systems effectively, which shaped their preparation, interpretation of institutional expectations, and evaluation of continued enrollment. Participants described entering higher education without inherited familiarity with institutional processes, requiring</w:t>
      </w:r>
      <w:r>
        <w:rPr>
          <w:color w:val="0E101A"/>
          <w:spacing w:val="-4"/>
        </w:rPr>
        <w:t> </w:t>
      </w:r>
      <w:r>
        <w:rPr>
          <w:color w:val="0E101A"/>
        </w:rPr>
        <w:t>them</w:t>
      </w:r>
      <w:r>
        <w:rPr>
          <w:color w:val="0E101A"/>
          <w:spacing w:val="-4"/>
        </w:rPr>
        <w:t> </w:t>
      </w:r>
      <w:r>
        <w:rPr>
          <w:color w:val="0E101A"/>
        </w:rPr>
        <w:t>to</w:t>
      </w:r>
      <w:r>
        <w:rPr>
          <w:color w:val="0E101A"/>
          <w:spacing w:val="-4"/>
        </w:rPr>
        <w:t> </w:t>
      </w:r>
      <w:r>
        <w:rPr>
          <w:color w:val="0E101A"/>
        </w:rPr>
        <w:t>interpret</w:t>
      </w:r>
      <w:r>
        <w:rPr>
          <w:color w:val="0E101A"/>
          <w:spacing w:val="-4"/>
        </w:rPr>
        <w:t> </w:t>
      </w:r>
      <w:r>
        <w:rPr>
          <w:color w:val="0E101A"/>
        </w:rPr>
        <w:t>academic</w:t>
      </w:r>
      <w:r>
        <w:rPr>
          <w:color w:val="0E101A"/>
          <w:spacing w:val="-4"/>
        </w:rPr>
        <w:t> </w:t>
      </w:r>
      <w:r>
        <w:rPr>
          <w:color w:val="0E101A"/>
        </w:rPr>
        <w:t>expectations,</w:t>
      </w:r>
      <w:r>
        <w:rPr>
          <w:color w:val="0E101A"/>
          <w:spacing w:val="-4"/>
        </w:rPr>
        <w:t> </w:t>
      </w:r>
      <w:r>
        <w:rPr>
          <w:color w:val="0E101A"/>
        </w:rPr>
        <w:t>institutional</w:t>
      </w:r>
      <w:r>
        <w:rPr>
          <w:color w:val="0E101A"/>
          <w:spacing w:val="-4"/>
        </w:rPr>
        <w:t> </w:t>
      </w:r>
      <w:r>
        <w:rPr>
          <w:color w:val="0E101A"/>
        </w:rPr>
        <w:t>systems,</w:t>
      </w:r>
      <w:r>
        <w:rPr>
          <w:color w:val="0E101A"/>
          <w:spacing w:val="-4"/>
        </w:rPr>
        <w:t> </w:t>
      </w:r>
      <w:r>
        <w:rPr>
          <w:color w:val="0E101A"/>
        </w:rPr>
        <w:t>and</w:t>
      </w:r>
      <w:r>
        <w:rPr>
          <w:color w:val="0E101A"/>
          <w:spacing w:val="-4"/>
        </w:rPr>
        <w:t> </w:t>
      </w:r>
      <w:r>
        <w:rPr>
          <w:color w:val="0E101A"/>
        </w:rPr>
        <w:t>their</w:t>
      </w:r>
      <w:r>
        <w:rPr>
          <w:color w:val="0E101A"/>
          <w:spacing w:val="-4"/>
        </w:rPr>
        <w:t> </w:t>
      </w:r>
      <w:r>
        <w:rPr>
          <w:color w:val="0E101A"/>
        </w:rPr>
        <w:t>experiences</w:t>
      </w:r>
      <w:r>
        <w:rPr>
          <w:color w:val="0E101A"/>
          <w:spacing w:val="-4"/>
        </w:rPr>
        <w:t> </w:t>
      </w:r>
      <w:r>
        <w:rPr>
          <w:color w:val="0E101A"/>
        </w:rPr>
        <w:t>of persistence and departure independently.</w:t>
      </w:r>
    </w:p>
    <w:p>
      <w:pPr>
        <w:pStyle w:val="Heading2"/>
        <w:ind w:left="-1"/>
        <w:rPr>
          <w:i/>
        </w:rPr>
      </w:pPr>
      <w:bookmarkStart w:name="_TOC_250049" w:id="64"/>
      <w:r>
        <w:rPr>
          <w:i/>
        </w:rPr>
        <w:t>Limited</w:t>
      </w:r>
      <w:r>
        <w:rPr>
          <w:i/>
          <w:spacing w:val="-3"/>
        </w:rPr>
        <w:t> </w:t>
      </w:r>
      <w:r>
        <w:rPr>
          <w:i/>
        </w:rPr>
        <w:t>Parental</w:t>
      </w:r>
      <w:bookmarkEnd w:id="64"/>
      <w:r>
        <w:rPr>
          <w:i/>
          <w:spacing w:val="-2"/>
        </w:rPr>
        <w:t> Guidance</w:t>
      </w:r>
    </w:p>
    <w:p>
      <w:pPr>
        <w:pStyle w:val="BodyText"/>
        <w:rPr>
          <w:b/>
          <w:i/>
        </w:rPr>
      </w:pPr>
    </w:p>
    <w:p>
      <w:pPr>
        <w:pStyle w:val="BodyText"/>
        <w:spacing w:line="480" w:lineRule="auto"/>
        <w:ind w:left="-1" w:right="358" w:firstLine="720"/>
      </w:pPr>
      <w:r>
        <w:rPr/>
        <w:t>Limited parental guidance was consistently observed throughout participant interviews and refers to strong encouragement for higher education, along with limited practical knowledge needed</w:t>
      </w:r>
      <w:r>
        <w:rPr>
          <w:spacing w:val="-3"/>
        </w:rPr>
        <w:t> </w:t>
      </w:r>
      <w:r>
        <w:rPr/>
        <w:t>to</w:t>
      </w:r>
      <w:r>
        <w:rPr>
          <w:spacing w:val="-3"/>
        </w:rPr>
        <w:t> </w:t>
      </w:r>
      <w:r>
        <w:rPr/>
        <w:t>navigate</w:t>
      </w:r>
      <w:r>
        <w:rPr>
          <w:spacing w:val="-4"/>
        </w:rPr>
        <w:t> </w:t>
      </w:r>
      <w:r>
        <w:rPr/>
        <w:t>institutional</w:t>
      </w:r>
      <w:r>
        <w:rPr>
          <w:spacing w:val="-3"/>
        </w:rPr>
        <w:t> </w:t>
      </w:r>
      <w:r>
        <w:rPr/>
        <w:t>systems.</w:t>
      </w:r>
      <w:r>
        <w:rPr>
          <w:spacing w:val="-3"/>
        </w:rPr>
        <w:t> </w:t>
      </w:r>
      <w:r>
        <w:rPr/>
        <w:t>This</w:t>
      </w:r>
      <w:r>
        <w:rPr>
          <w:spacing w:val="-3"/>
        </w:rPr>
        <w:t> </w:t>
      </w:r>
      <w:r>
        <w:rPr/>
        <w:t>theme</w:t>
      </w:r>
      <w:r>
        <w:rPr>
          <w:spacing w:val="-4"/>
        </w:rPr>
        <w:t> </w:t>
      </w:r>
      <w:r>
        <w:rPr/>
        <w:t>highlights</w:t>
      </w:r>
      <w:r>
        <w:rPr>
          <w:spacing w:val="-3"/>
        </w:rPr>
        <w:t> </w:t>
      </w:r>
      <w:r>
        <w:rPr/>
        <w:t>not</w:t>
      </w:r>
      <w:r>
        <w:rPr>
          <w:spacing w:val="-3"/>
        </w:rPr>
        <w:t> </w:t>
      </w:r>
      <w:r>
        <w:rPr/>
        <w:t>an</w:t>
      </w:r>
      <w:r>
        <w:rPr>
          <w:spacing w:val="-3"/>
        </w:rPr>
        <w:t> </w:t>
      </w:r>
      <w:r>
        <w:rPr/>
        <w:t>absence</w:t>
      </w:r>
      <w:r>
        <w:rPr>
          <w:spacing w:val="-4"/>
        </w:rPr>
        <w:t> </w:t>
      </w:r>
      <w:r>
        <w:rPr/>
        <w:t>of</w:t>
      </w:r>
      <w:r>
        <w:rPr>
          <w:spacing w:val="-4"/>
        </w:rPr>
        <w:t> </w:t>
      </w:r>
      <w:r>
        <w:rPr/>
        <w:t>parental</w:t>
      </w:r>
      <w:r>
        <w:rPr>
          <w:spacing w:val="-1"/>
        </w:rPr>
        <w:t> </w:t>
      </w:r>
      <w:r>
        <w:rPr/>
        <w:t>care</w:t>
      </w:r>
      <w:r>
        <w:rPr>
          <w:spacing w:val="-4"/>
        </w:rPr>
        <w:t> </w:t>
      </w:r>
      <w:r>
        <w:rPr/>
        <w:t>or support but rather a lack of inherited institutional knowledge about admissions processes, financial</w:t>
      </w:r>
      <w:r>
        <w:rPr>
          <w:spacing w:val="-4"/>
        </w:rPr>
        <w:t> </w:t>
      </w:r>
      <w:r>
        <w:rPr/>
        <w:t>aid,</w:t>
      </w:r>
      <w:r>
        <w:rPr>
          <w:spacing w:val="-4"/>
        </w:rPr>
        <w:t> </w:t>
      </w:r>
      <w:r>
        <w:rPr/>
        <w:t>academic</w:t>
      </w:r>
      <w:r>
        <w:rPr>
          <w:spacing w:val="-5"/>
        </w:rPr>
        <w:t> </w:t>
      </w:r>
      <w:r>
        <w:rPr/>
        <w:t>expectations,</w:t>
      </w:r>
      <w:r>
        <w:rPr>
          <w:spacing w:val="-4"/>
        </w:rPr>
        <w:t> </w:t>
      </w:r>
      <w:r>
        <w:rPr/>
        <w:t>and</w:t>
      </w:r>
      <w:r>
        <w:rPr>
          <w:spacing w:val="-4"/>
        </w:rPr>
        <w:t> </w:t>
      </w:r>
      <w:r>
        <w:rPr/>
        <w:t>persistence</w:t>
      </w:r>
      <w:r>
        <w:rPr>
          <w:spacing w:val="-5"/>
        </w:rPr>
        <w:t> </w:t>
      </w:r>
      <w:r>
        <w:rPr/>
        <w:t>strategies.</w:t>
      </w:r>
      <w:r>
        <w:rPr>
          <w:spacing w:val="-4"/>
        </w:rPr>
        <w:t> </w:t>
      </w:r>
      <w:r>
        <w:rPr/>
        <w:t>Participants</w:t>
      </w:r>
      <w:r>
        <w:rPr>
          <w:spacing w:val="-4"/>
        </w:rPr>
        <w:t> </w:t>
      </w:r>
      <w:r>
        <w:rPr/>
        <w:t>often</w:t>
      </w:r>
      <w:r>
        <w:rPr>
          <w:spacing w:val="-4"/>
        </w:rPr>
        <w:t> </w:t>
      </w:r>
      <w:r>
        <w:rPr/>
        <w:t>described</w:t>
      </w:r>
      <w:r>
        <w:rPr>
          <w:spacing w:val="-4"/>
        </w:rPr>
        <w:t> </w:t>
      </w:r>
      <w:r>
        <w:rPr/>
        <w:t>their families</w:t>
      </w:r>
      <w:r>
        <w:rPr>
          <w:spacing w:val="-3"/>
        </w:rPr>
        <w:t> </w:t>
      </w:r>
      <w:r>
        <w:rPr/>
        <w:t>as</w:t>
      </w:r>
      <w:r>
        <w:rPr>
          <w:spacing w:val="-3"/>
        </w:rPr>
        <w:t> </w:t>
      </w:r>
      <w:r>
        <w:rPr/>
        <w:t>valuing</w:t>
      </w:r>
      <w:r>
        <w:rPr>
          <w:spacing w:val="-3"/>
        </w:rPr>
        <w:t> </w:t>
      </w:r>
      <w:r>
        <w:rPr/>
        <w:t>education</w:t>
      </w:r>
      <w:r>
        <w:rPr>
          <w:spacing w:val="-3"/>
        </w:rPr>
        <w:t> </w:t>
      </w:r>
      <w:r>
        <w:rPr/>
        <w:t>symbolically,</w:t>
      </w:r>
      <w:r>
        <w:rPr>
          <w:spacing w:val="-3"/>
        </w:rPr>
        <w:t> </w:t>
      </w:r>
      <w:r>
        <w:rPr/>
        <w:t>as</w:t>
      </w:r>
      <w:r>
        <w:rPr>
          <w:spacing w:val="-3"/>
        </w:rPr>
        <w:t> </w:t>
      </w:r>
      <w:r>
        <w:rPr/>
        <w:t>a</w:t>
      </w:r>
      <w:r>
        <w:rPr>
          <w:spacing w:val="-4"/>
        </w:rPr>
        <w:t> </w:t>
      </w:r>
      <w:r>
        <w:rPr/>
        <w:t>pathway</w:t>
      </w:r>
      <w:r>
        <w:rPr>
          <w:spacing w:val="-3"/>
        </w:rPr>
        <w:t> </w:t>
      </w:r>
      <w:r>
        <w:rPr/>
        <w:t>to</w:t>
      </w:r>
      <w:r>
        <w:rPr>
          <w:spacing w:val="-3"/>
        </w:rPr>
        <w:t> </w:t>
      </w:r>
      <w:r>
        <w:rPr/>
        <w:t>opportunity</w:t>
      </w:r>
      <w:r>
        <w:rPr>
          <w:spacing w:val="-3"/>
        </w:rPr>
        <w:t> </w:t>
      </w:r>
      <w:r>
        <w:rPr/>
        <w:t>and</w:t>
      </w:r>
      <w:r>
        <w:rPr>
          <w:spacing w:val="-3"/>
        </w:rPr>
        <w:t> </w:t>
      </w:r>
      <w:r>
        <w:rPr/>
        <w:t>stability,</w:t>
      </w:r>
      <w:r>
        <w:rPr>
          <w:spacing w:val="-3"/>
        </w:rPr>
        <w:t> </w:t>
      </w:r>
      <w:r>
        <w:rPr/>
        <w:t>but</w:t>
      </w:r>
      <w:r>
        <w:rPr>
          <w:spacing w:val="-3"/>
        </w:rPr>
        <w:t> </w:t>
      </w:r>
      <w:r>
        <w:rPr/>
        <w:t>lacking firsthand experience with higher education. As a result, participants frequently entered college without a clear plan for navigating institutional structures. This lack of intergenerational college knowledge influenced not only how participants prepared for enrollment but also how they interpreted academic challenges, institutional complexity, and their own sense of fit within the higher education environment.</w:t>
      </w:r>
    </w:p>
    <w:p>
      <w:pPr>
        <w:pStyle w:val="BodyText"/>
        <w:spacing w:after="0" w:line="480" w:lineRule="auto"/>
        <w:sectPr>
          <w:pgSz w:w="12240" w:h="15840"/>
          <w:pgMar w:header="0" w:footer="1063" w:top="1360" w:bottom="1260" w:left="1440" w:right="1080"/>
        </w:sectPr>
      </w:pPr>
    </w:p>
    <w:p>
      <w:pPr>
        <w:pStyle w:val="BodyText"/>
        <w:spacing w:line="480" w:lineRule="auto" w:before="79"/>
        <w:ind w:right="359" w:firstLine="720"/>
      </w:pPr>
      <w:r>
        <w:rPr/>
        <w:t>This</w:t>
      </w:r>
      <w:r>
        <w:rPr>
          <w:spacing w:val="-3"/>
        </w:rPr>
        <w:t> </w:t>
      </w:r>
      <w:r>
        <w:rPr/>
        <w:t>theme</w:t>
      </w:r>
      <w:r>
        <w:rPr>
          <w:spacing w:val="-4"/>
        </w:rPr>
        <w:t> </w:t>
      </w:r>
      <w:r>
        <w:rPr/>
        <w:t>emphasizes</w:t>
      </w:r>
      <w:r>
        <w:rPr>
          <w:spacing w:val="-3"/>
        </w:rPr>
        <w:t> </w:t>
      </w:r>
      <w:r>
        <w:rPr/>
        <w:t>parental</w:t>
      </w:r>
      <w:r>
        <w:rPr>
          <w:spacing w:val="-3"/>
        </w:rPr>
        <w:t> </w:t>
      </w:r>
      <w:r>
        <w:rPr/>
        <w:t>encouragement</w:t>
      </w:r>
      <w:r>
        <w:rPr>
          <w:spacing w:val="-3"/>
        </w:rPr>
        <w:t> </w:t>
      </w:r>
      <w:r>
        <w:rPr/>
        <w:t>along</w:t>
      </w:r>
      <w:r>
        <w:rPr>
          <w:spacing w:val="-3"/>
        </w:rPr>
        <w:t> </w:t>
      </w:r>
      <w:r>
        <w:rPr/>
        <w:t>with</w:t>
      </w:r>
      <w:r>
        <w:rPr>
          <w:spacing w:val="-4"/>
        </w:rPr>
        <w:t> </w:t>
      </w:r>
      <w:r>
        <w:rPr/>
        <w:t>limited</w:t>
      </w:r>
      <w:r>
        <w:rPr>
          <w:spacing w:val="-3"/>
        </w:rPr>
        <w:t> </w:t>
      </w:r>
      <w:r>
        <w:rPr/>
        <w:t>inherited</w:t>
      </w:r>
      <w:r>
        <w:rPr>
          <w:spacing w:val="-3"/>
        </w:rPr>
        <w:t> </w:t>
      </w:r>
      <w:r>
        <w:rPr/>
        <w:t>institutional knowledge</w:t>
      </w:r>
      <w:r>
        <w:rPr>
          <w:spacing w:val="-5"/>
        </w:rPr>
        <w:t> </w:t>
      </w:r>
      <w:r>
        <w:rPr/>
        <w:t>necessary</w:t>
      </w:r>
      <w:r>
        <w:rPr>
          <w:spacing w:val="-4"/>
        </w:rPr>
        <w:t> </w:t>
      </w:r>
      <w:r>
        <w:rPr/>
        <w:t>to</w:t>
      </w:r>
      <w:r>
        <w:rPr>
          <w:spacing w:val="-4"/>
        </w:rPr>
        <w:t> </w:t>
      </w:r>
      <w:r>
        <w:rPr/>
        <w:t>navigate</w:t>
      </w:r>
      <w:r>
        <w:rPr>
          <w:spacing w:val="-5"/>
        </w:rPr>
        <w:t> </w:t>
      </w:r>
      <w:r>
        <w:rPr/>
        <w:t>college</w:t>
      </w:r>
      <w:r>
        <w:rPr>
          <w:spacing w:val="-5"/>
        </w:rPr>
        <w:t> </w:t>
      </w:r>
      <w:r>
        <w:rPr/>
        <w:t>systems,</w:t>
      </w:r>
      <w:r>
        <w:rPr>
          <w:spacing w:val="-4"/>
        </w:rPr>
        <w:t> </w:t>
      </w:r>
      <w:r>
        <w:rPr/>
        <w:t>particularly</w:t>
      </w:r>
      <w:r>
        <w:rPr>
          <w:spacing w:val="-4"/>
        </w:rPr>
        <w:t> </w:t>
      </w:r>
      <w:r>
        <w:rPr/>
        <w:t>in</w:t>
      </w:r>
      <w:r>
        <w:rPr>
          <w:spacing w:val="-4"/>
        </w:rPr>
        <w:t> </w:t>
      </w:r>
      <w:r>
        <w:rPr/>
        <w:t>areas</w:t>
      </w:r>
      <w:r>
        <w:rPr>
          <w:spacing w:val="-4"/>
        </w:rPr>
        <w:t> </w:t>
      </w:r>
      <w:r>
        <w:rPr/>
        <w:t>like</w:t>
      </w:r>
      <w:r>
        <w:rPr>
          <w:spacing w:val="-3"/>
        </w:rPr>
        <w:t> </w:t>
      </w:r>
      <w:r>
        <w:rPr/>
        <w:t>admissions,</w:t>
      </w:r>
      <w:r>
        <w:rPr>
          <w:spacing w:val="-4"/>
        </w:rPr>
        <w:t> </w:t>
      </w:r>
      <w:r>
        <w:rPr/>
        <w:t>financial aid, academic expectations, and procedures. It does not include a lack of emotional support, as participants consistently described their families as supportive and encouraging of their educational goals. This theme also excludes financial constraints or institutional barriers, which are</w:t>
      </w:r>
      <w:r>
        <w:rPr>
          <w:spacing w:val="-4"/>
        </w:rPr>
        <w:t> </w:t>
      </w:r>
      <w:r>
        <w:rPr/>
        <w:t>addressed</w:t>
      </w:r>
      <w:r>
        <w:rPr>
          <w:spacing w:val="-3"/>
        </w:rPr>
        <w:t> </w:t>
      </w:r>
      <w:r>
        <w:rPr/>
        <w:t>separately</w:t>
      </w:r>
      <w:r>
        <w:rPr>
          <w:spacing w:val="-1"/>
        </w:rPr>
        <w:t> </w:t>
      </w:r>
      <w:r>
        <w:rPr/>
        <w:t>under</w:t>
      </w:r>
      <w:r>
        <w:rPr>
          <w:spacing w:val="-4"/>
        </w:rPr>
        <w:t> </w:t>
      </w:r>
      <w:r>
        <w:rPr/>
        <w:t>structural</w:t>
      </w:r>
      <w:r>
        <w:rPr>
          <w:spacing w:val="-3"/>
        </w:rPr>
        <w:t> </w:t>
      </w:r>
      <w:r>
        <w:rPr/>
        <w:t>and</w:t>
      </w:r>
      <w:r>
        <w:rPr>
          <w:spacing w:val="-3"/>
        </w:rPr>
        <w:t> </w:t>
      </w:r>
      <w:r>
        <w:rPr/>
        <w:t>institutional</w:t>
      </w:r>
      <w:r>
        <w:rPr>
          <w:spacing w:val="-3"/>
        </w:rPr>
        <w:t> </w:t>
      </w:r>
      <w:r>
        <w:rPr/>
        <w:t>themes.</w:t>
      </w:r>
      <w:r>
        <w:rPr>
          <w:spacing w:val="-3"/>
        </w:rPr>
        <w:t> </w:t>
      </w:r>
      <w:r>
        <w:rPr/>
        <w:t>Instead,</w:t>
      </w:r>
      <w:r>
        <w:rPr>
          <w:spacing w:val="-1"/>
        </w:rPr>
        <w:t> </w:t>
      </w:r>
      <w:r>
        <w:rPr/>
        <w:t>it</w:t>
      </w:r>
      <w:r>
        <w:rPr>
          <w:spacing w:val="-3"/>
        </w:rPr>
        <w:t> </w:t>
      </w:r>
      <w:r>
        <w:rPr/>
        <w:t>reflects</w:t>
      </w:r>
      <w:r>
        <w:rPr>
          <w:spacing w:val="-3"/>
        </w:rPr>
        <w:t> </w:t>
      </w:r>
      <w:r>
        <w:rPr/>
        <w:t>the</w:t>
      </w:r>
      <w:r>
        <w:rPr>
          <w:spacing w:val="-4"/>
        </w:rPr>
        <w:t> </w:t>
      </w:r>
      <w:r>
        <w:rPr/>
        <w:t>absence of intergenerational college knowledge, which influenced how participants navigated and understood their higher education experiences.</w:t>
      </w:r>
    </w:p>
    <w:p>
      <w:pPr>
        <w:pStyle w:val="BodyText"/>
        <w:spacing w:line="480" w:lineRule="auto"/>
        <w:ind w:right="399" w:firstLine="720"/>
      </w:pPr>
      <w:r>
        <w:rPr/>
        <w:t>This lack of guidance often stemmed from parents’ own educational backgrounds. Many participants’ parents either never attended college or didn't finish high school, which limited</w:t>
      </w:r>
      <w:r>
        <w:rPr>
          <w:spacing w:val="40"/>
        </w:rPr>
        <w:t> </w:t>
      </w:r>
      <w:r>
        <w:rPr/>
        <w:t>their ability to offer practical help. Jerry explained, “My father never finished high school. He dropped</w:t>
      </w:r>
      <w:r>
        <w:rPr>
          <w:spacing w:val="-3"/>
        </w:rPr>
        <w:t> </w:t>
      </w:r>
      <w:r>
        <w:rPr/>
        <w:t>out</w:t>
      </w:r>
      <w:r>
        <w:rPr>
          <w:spacing w:val="-3"/>
        </w:rPr>
        <w:t> </w:t>
      </w:r>
      <w:r>
        <w:rPr/>
        <w:t>in</w:t>
      </w:r>
      <w:r>
        <w:rPr>
          <w:spacing w:val="-3"/>
        </w:rPr>
        <w:t> </w:t>
      </w:r>
      <w:r>
        <w:rPr/>
        <w:t>10th</w:t>
      </w:r>
      <w:r>
        <w:rPr>
          <w:spacing w:val="-3"/>
        </w:rPr>
        <w:t> </w:t>
      </w:r>
      <w:r>
        <w:rPr/>
        <w:t>grade.</w:t>
      </w:r>
      <w:r>
        <w:rPr>
          <w:spacing w:val="-3"/>
        </w:rPr>
        <w:t> </w:t>
      </w:r>
      <w:r>
        <w:rPr/>
        <w:t>My</w:t>
      </w:r>
      <w:r>
        <w:rPr>
          <w:spacing w:val="-3"/>
        </w:rPr>
        <w:t> </w:t>
      </w:r>
      <w:r>
        <w:rPr/>
        <w:t>mother,</w:t>
      </w:r>
      <w:r>
        <w:rPr>
          <w:spacing w:val="-3"/>
        </w:rPr>
        <w:t> </w:t>
      </w:r>
      <w:r>
        <w:rPr/>
        <w:t>she</w:t>
      </w:r>
      <w:r>
        <w:rPr>
          <w:spacing w:val="-3"/>
        </w:rPr>
        <w:t> </w:t>
      </w:r>
      <w:r>
        <w:rPr/>
        <w:t>finished</w:t>
      </w:r>
      <w:r>
        <w:rPr>
          <w:spacing w:val="-3"/>
        </w:rPr>
        <w:t> </w:t>
      </w:r>
      <w:r>
        <w:rPr/>
        <w:t>with</w:t>
      </w:r>
      <w:r>
        <w:rPr>
          <w:spacing w:val="-3"/>
        </w:rPr>
        <w:t> </w:t>
      </w:r>
      <w:r>
        <w:rPr/>
        <w:t>a</w:t>
      </w:r>
      <w:r>
        <w:rPr>
          <w:spacing w:val="-3"/>
        </w:rPr>
        <w:t> </w:t>
      </w:r>
      <w:r>
        <w:rPr/>
        <w:t>high</w:t>
      </w:r>
      <w:r>
        <w:rPr>
          <w:spacing w:val="-3"/>
        </w:rPr>
        <w:t> </w:t>
      </w:r>
      <w:r>
        <w:rPr/>
        <w:t>school</w:t>
      </w:r>
      <w:r>
        <w:rPr>
          <w:spacing w:val="-3"/>
        </w:rPr>
        <w:t> </w:t>
      </w:r>
      <w:r>
        <w:rPr/>
        <w:t>diploma,</w:t>
      </w:r>
      <w:r>
        <w:rPr>
          <w:spacing w:val="-3"/>
        </w:rPr>
        <w:t> </w:t>
      </w:r>
      <w:r>
        <w:rPr/>
        <w:t>but</w:t>
      </w:r>
      <w:r>
        <w:rPr>
          <w:spacing w:val="-3"/>
        </w:rPr>
        <w:t> </w:t>
      </w:r>
      <w:r>
        <w:rPr/>
        <w:t>didn't</w:t>
      </w:r>
      <w:r>
        <w:rPr>
          <w:spacing w:val="-3"/>
        </w:rPr>
        <w:t> </w:t>
      </w:r>
      <w:r>
        <w:rPr/>
        <w:t>pursue any kind of education beyond that.” Similarly, Doug described his parents’ educational background by saying that his father “made it through high school, diploma in hand, but never did attend college . . . She never finished high school, though, no GED either.” In both cases, college attendance was encouraged, but the lack of parental experience navigating higher education restricted their capacity to provide practical support.</w:t>
      </w:r>
    </w:p>
    <w:p>
      <w:pPr>
        <w:pStyle w:val="BodyText"/>
        <w:spacing w:line="480" w:lineRule="auto" w:before="1"/>
        <w:ind w:right="399" w:firstLine="720"/>
      </w:pPr>
      <w:r>
        <w:rPr/>
        <w:t>Some participants described parents who had attempted college but were unable to complete their education due to competing responsibilities. Sarah reflected on her parents’ experiences, explaining, “My dad graduated high school. I do think he maybe went to community</w:t>
      </w:r>
      <w:r>
        <w:rPr>
          <w:spacing w:val="-2"/>
        </w:rPr>
        <w:t> </w:t>
      </w:r>
      <w:r>
        <w:rPr/>
        <w:t>college</w:t>
      </w:r>
      <w:r>
        <w:rPr>
          <w:spacing w:val="-3"/>
        </w:rPr>
        <w:t> </w:t>
      </w:r>
      <w:r>
        <w:rPr/>
        <w:t>.</w:t>
      </w:r>
      <w:r>
        <w:rPr>
          <w:spacing w:val="-2"/>
        </w:rPr>
        <w:t> </w:t>
      </w:r>
      <w:r>
        <w:rPr/>
        <w:t>.</w:t>
      </w:r>
      <w:r>
        <w:rPr>
          <w:spacing w:val="-2"/>
        </w:rPr>
        <w:t> </w:t>
      </w:r>
      <w:r>
        <w:rPr/>
        <w:t>. I</w:t>
      </w:r>
      <w:r>
        <w:rPr>
          <w:spacing w:val="-3"/>
        </w:rPr>
        <w:t> </w:t>
      </w:r>
      <w:r>
        <w:rPr/>
        <w:t>don't</w:t>
      </w:r>
      <w:r>
        <w:rPr>
          <w:spacing w:val="-2"/>
        </w:rPr>
        <w:t> </w:t>
      </w:r>
      <w:r>
        <w:rPr/>
        <w:t>think</w:t>
      </w:r>
      <w:r>
        <w:rPr>
          <w:spacing w:val="-2"/>
        </w:rPr>
        <w:t> </w:t>
      </w:r>
      <w:r>
        <w:rPr/>
        <w:t>he</w:t>
      </w:r>
      <w:r>
        <w:rPr>
          <w:spacing w:val="-3"/>
        </w:rPr>
        <w:t> </w:t>
      </w:r>
      <w:r>
        <w:rPr/>
        <w:t>graduated. My</w:t>
      </w:r>
      <w:r>
        <w:rPr>
          <w:spacing w:val="-2"/>
        </w:rPr>
        <w:t> </w:t>
      </w:r>
      <w:r>
        <w:rPr/>
        <w:t>mom,</w:t>
      </w:r>
      <w:r>
        <w:rPr>
          <w:spacing w:val="-2"/>
        </w:rPr>
        <w:t> </w:t>
      </w:r>
      <w:r>
        <w:rPr/>
        <w:t>she</w:t>
      </w:r>
      <w:r>
        <w:rPr>
          <w:spacing w:val="-3"/>
        </w:rPr>
        <w:t> </w:t>
      </w:r>
      <w:r>
        <w:rPr/>
        <w:t>did</w:t>
      </w:r>
      <w:r>
        <w:rPr>
          <w:spacing w:val="-2"/>
        </w:rPr>
        <w:t> </w:t>
      </w:r>
      <w:r>
        <w:rPr/>
        <w:t>not</w:t>
      </w:r>
      <w:r>
        <w:rPr>
          <w:spacing w:val="-2"/>
        </w:rPr>
        <w:t> </w:t>
      </w:r>
      <w:r>
        <w:rPr/>
        <w:t>graduate</w:t>
      </w:r>
      <w:r>
        <w:rPr>
          <w:spacing w:val="-3"/>
        </w:rPr>
        <w:t> </w:t>
      </w:r>
      <w:r>
        <w:rPr/>
        <w:t>high</w:t>
      </w:r>
      <w:r>
        <w:rPr>
          <w:spacing w:val="-2"/>
        </w:rPr>
        <w:t> </w:t>
      </w:r>
      <w:r>
        <w:rPr/>
        <w:t>school</w:t>
      </w:r>
      <w:r>
        <w:rPr>
          <w:spacing w:val="-2"/>
        </w:rPr>
        <w:t> </w:t>
      </w:r>
      <w:r>
        <w:rPr/>
        <w:t>.</w:t>
      </w:r>
      <w:r>
        <w:rPr>
          <w:spacing w:val="-2"/>
        </w:rPr>
        <w:t> </w:t>
      </w:r>
      <w:r>
        <w:rPr/>
        <w:t>.</w:t>
      </w:r>
      <w:r>
        <w:rPr>
          <w:spacing w:val="-2"/>
        </w:rPr>
        <w:t> </w:t>
      </w:r>
      <w:r>
        <w:rPr/>
        <w:t>. That</w:t>
      </w:r>
      <w:r>
        <w:rPr>
          <w:spacing w:val="-2"/>
        </w:rPr>
        <w:t> </w:t>
      </w:r>
      <w:r>
        <w:rPr/>
        <w:t>was</w:t>
      </w:r>
      <w:r>
        <w:rPr>
          <w:spacing w:val="-2"/>
        </w:rPr>
        <w:t> </w:t>
      </w:r>
      <w:r>
        <w:rPr/>
        <w:t>when</w:t>
      </w:r>
      <w:r>
        <w:rPr>
          <w:spacing w:val="-2"/>
        </w:rPr>
        <w:t> </w:t>
      </w:r>
      <w:r>
        <w:rPr/>
        <w:t>she</w:t>
      </w:r>
      <w:r>
        <w:rPr>
          <w:spacing w:val="-3"/>
        </w:rPr>
        <w:t> </w:t>
      </w:r>
      <w:r>
        <w:rPr/>
        <w:t>married</w:t>
      </w:r>
      <w:r>
        <w:rPr>
          <w:spacing w:val="-3"/>
        </w:rPr>
        <w:t> </w:t>
      </w:r>
      <w:r>
        <w:rPr/>
        <w:t>my</w:t>
      </w:r>
      <w:r>
        <w:rPr>
          <w:spacing w:val="-3"/>
        </w:rPr>
        <w:t> </w:t>
      </w:r>
      <w:r>
        <w:rPr/>
        <w:t>dad,</w:t>
      </w:r>
      <w:r>
        <w:rPr>
          <w:spacing w:val="-2"/>
        </w:rPr>
        <w:t> </w:t>
      </w:r>
      <w:r>
        <w:rPr/>
        <w:t>and</w:t>
      </w:r>
      <w:r>
        <w:rPr>
          <w:spacing w:val="-2"/>
        </w:rPr>
        <w:t> </w:t>
      </w:r>
      <w:r>
        <w:rPr/>
        <w:t>she</w:t>
      </w:r>
      <w:r>
        <w:rPr>
          <w:spacing w:val="-3"/>
        </w:rPr>
        <w:t> </w:t>
      </w:r>
      <w:r>
        <w:rPr/>
        <w:t>started</w:t>
      </w:r>
      <w:r>
        <w:rPr>
          <w:spacing w:val="-2"/>
        </w:rPr>
        <w:t> </w:t>
      </w:r>
      <w:r>
        <w:rPr/>
        <w:t>having</w:t>
      </w:r>
      <w:r>
        <w:rPr>
          <w:spacing w:val="-2"/>
        </w:rPr>
        <w:t> </w:t>
      </w:r>
      <w:r>
        <w:rPr/>
        <w:t>kids.</w:t>
      </w:r>
      <w:r>
        <w:rPr>
          <w:spacing w:val="-2"/>
        </w:rPr>
        <w:t> </w:t>
      </w:r>
      <w:r>
        <w:rPr/>
        <w:t>She</w:t>
      </w:r>
      <w:r>
        <w:rPr>
          <w:spacing w:val="-3"/>
        </w:rPr>
        <w:t> </w:t>
      </w:r>
      <w:r>
        <w:rPr/>
        <w:t>never</w:t>
      </w:r>
      <w:r>
        <w:rPr>
          <w:spacing w:val="-1"/>
        </w:rPr>
        <w:t> </w:t>
      </w:r>
      <w:r>
        <w:rPr/>
        <w:t>did</w:t>
      </w:r>
      <w:r>
        <w:rPr>
          <w:spacing w:val="-2"/>
        </w:rPr>
        <w:t> </w:t>
      </w:r>
      <w:r>
        <w:rPr/>
        <w:t>go</w:t>
      </w:r>
      <w:r>
        <w:rPr>
          <w:spacing w:val="-2"/>
        </w:rPr>
        <w:t> </w:t>
      </w:r>
      <w:r>
        <w:rPr/>
        <w:t>back</w:t>
      </w:r>
      <w:r>
        <w:rPr>
          <w:spacing w:val="-2"/>
        </w:rPr>
        <w:t> </w:t>
      </w:r>
      <w:r>
        <w:rPr/>
        <w:t>to</w:t>
      </w:r>
      <w:r>
        <w:rPr>
          <w:spacing w:val="-2"/>
        </w:rPr>
        <w:t> </w:t>
      </w:r>
      <w:r>
        <w:rPr/>
        <w:t>school or</w:t>
      </w:r>
      <w:r>
        <w:rPr>
          <w:spacing w:val="-1"/>
        </w:rPr>
        <w:t> </w:t>
      </w:r>
      <w:r>
        <w:rPr/>
        <w:t>do anything else.”</w:t>
      </w:r>
      <w:r>
        <w:rPr>
          <w:spacing w:val="-1"/>
        </w:rPr>
        <w:t> </w:t>
      </w:r>
      <w:r>
        <w:rPr/>
        <w:t>These</w:t>
      </w:r>
      <w:r>
        <w:rPr>
          <w:spacing w:val="-1"/>
        </w:rPr>
        <w:t> </w:t>
      </w:r>
      <w:r>
        <w:rPr/>
        <w:t>experiences shaped how</w:t>
      </w:r>
      <w:r>
        <w:rPr>
          <w:spacing w:val="-1"/>
        </w:rPr>
        <w:t> </w:t>
      </w:r>
      <w:r>
        <w:rPr/>
        <w:t>higher</w:t>
      </w:r>
      <w:r>
        <w:rPr>
          <w:spacing w:val="-1"/>
        </w:rPr>
        <w:t> </w:t>
      </w:r>
      <w:r>
        <w:rPr/>
        <w:t>education was understood within the</w:t>
      </w:r>
    </w:p>
    <w:p>
      <w:pPr>
        <w:pStyle w:val="BodyText"/>
        <w:spacing w:after="0" w:line="480" w:lineRule="auto"/>
        <w:sectPr>
          <w:pgSz w:w="12240" w:h="15840"/>
          <w:pgMar w:header="0" w:footer="1063" w:top="1360" w:bottom="1260" w:left="1440" w:right="1080"/>
        </w:sectPr>
      </w:pPr>
    </w:p>
    <w:p>
      <w:pPr>
        <w:pStyle w:val="BodyText"/>
        <w:spacing w:line="480" w:lineRule="auto" w:before="79"/>
      </w:pPr>
      <w:r>
        <w:rPr/>
        <w:t>family,</w:t>
      </w:r>
      <w:r>
        <w:rPr>
          <w:spacing w:val="-4"/>
        </w:rPr>
        <w:t> </w:t>
      </w:r>
      <w:r>
        <w:rPr/>
        <w:t>reinforcing</w:t>
      </w:r>
      <w:r>
        <w:rPr>
          <w:spacing w:val="-4"/>
        </w:rPr>
        <w:t> </w:t>
      </w:r>
      <w:r>
        <w:rPr/>
        <w:t>its</w:t>
      </w:r>
      <w:r>
        <w:rPr>
          <w:spacing w:val="-4"/>
        </w:rPr>
        <w:t> </w:t>
      </w:r>
      <w:r>
        <w:rPr/>
        <w:t>perceived</w:t>
      </w:r>
      <w:r>
        <w:rPr>
          <w:spacing w:val="-4"/>
        </w:rPr>
        <w:t> </w:t>
      </w:r>
      <w:r>
        <w:rPr/>
        <w:t>importance</w:t>
      </w:r>
      <w:r>
        <w:rPr>
          <w:spacing w:val="-5"/>
        </w:rPr>
        <w:t> </w:t>
      </w:r>
      <w:r>
        <w:rPr/>
        <w:t>while</w:t>
      </w:r>
      <w:r>
        <w:rPr>
          <w:spacing w:val="-3"/>
        </w:rPr>
        <w:t> </w:t>
      </w:r>
      <w:r>
        <w:rPr/>
        <w:t>simultaneously</w:t>
      </w:r>
      <w:r>
        <w:rPr>
          <w:spacing w:val="-4"/>
        </w:rPr>
        <w:t> </w:t>
      </w:r>
      <w:r>
        <w:rPr/>
        <w:t>limiting</w:t>
      </w:r>
      <w:r>
        <w:rPr>
          <w:spacing w:val="-7"/>
        </w:rPr>
        <w:t> </w:t>
      </w:r>
      <w:r>
        <w:rPr/>
        <w:t>access</w:t>
      </w:r>
      <w:r>
        <w:rPr>
          <w:spacing w:val="-4"/>
        </w:rPr>
        <w:t> </w:t>
      </w:r>
      <w:r>
        <w:rPr/>
        <w:t>to</w:t>
      </w:r>
      <w:r>
        <w:rPr>
          <w:spacing w:val="-4"/>
        </w:rPr>
        <w:t> </w:t>
      </w:r>
      <w:r>
        <w:rPr/>
        <w:t>institutional </w:t>
      </w:r>
      <w:r>
        <w:rPr>
          <w:spacing w:val="-2"/>
        </w:rPr>
        <w:t>knowledge.</w:t>
      </w:r>
    </w:p>
    <w:p>
      <w:pPr>
        <w:pStyle w:val="BodyText"/>
        <w:spacing w:line="480" w:lineRule="auto"/>
        <w:ind w:right="358" w:firstLine="720"/>
      </w:pPr>
      <w:r>
        <w:rPr/>
        <w:t>In</w:t>
      </w:r>
      <w:r>
        <w:rPr>
          <w:spacing w:val="-2"/>
        </w:rPr>
        <w:t> </w:t>
      </w:r>
      <w:r>
        <w:rPr/>
        <w:t>some</w:t>
      </w:r>
      <w:r>
        <w:rPr>
          <w:spacing w:val="-1"/>
        </w:rPr>
        <w:t> </w:t>
      </w:r>
      <w:r>
        <w:rPr/>
        <w:t>cases,</w:t>
      </w:r>
      <w:r>
        <w:rPr>
          <w:spacing w:val="-2"/>
        </w:rPr>
        <w:t> </w:t>
      </w:r>
      <w:r>
        <w:rPr/>
        <w:t>parents</w:t>
      </w:r>
      <w:r>
        <w:rPr>
          <w:spacing w:val="-2"/>
        </w:rPr>
        <w:t> </w:t>
      </w:r>
      <w:r>
        <w:rPr/>
        <w:t>returned</w:t>
      </w:r>
      <w:r>
        <w:rPr>
          <w:spacing w:val="-2"/>
        </w:rPr>
        <w:t> </w:t>
      </w:r>
      <w:r>
        <w:rPr/>
        <w:t>to</w:t>
      </w:r>
      <w:r>
        <w:rPr>
          <w:spacing w:val="-2"/>
        </w:rPr>
        <w:t> </w:t>
      </w:r>
      <w:r>
        <w:rPr/>
        <w:t>education</w:t>
      </w:r>
      <w:r>
        <w:rPr>
          <w:spacing w:val="-2"/>
        </w:rPr>
        <w:t> </w:t>
      </w:r>
      <w:r>
        <w:rPr/>
        <w:t>later</w:t>
      </w:r>
      <w:r>
        <w:rPr>
          <w:spacing w:val="-1"/>
        </w:rPr>
        <w:t> </w:t>
      </w:r>
      <w:r>
        <w:rPr/>
        <w:t>in</w:t>
      </w:r>
      <w:r>
        <w:rPr>
          <w:spacing w:val="-2"/>
        </w:rPr>
        <w:t> </w:t>
      </w:r>
      <w:r>
        <w:rPr/>
        <w:t>life,</w:t>
      </w:r>
      <w:r>
        <w:rPr>
          <w:spacing w:val="-2"/>
        </w:rPr>
        <w:t> </w:t>
      </w:r>
      <w:r>
        <w:rPr/>
        <w:t>demonstrating</w:t>
      </w:r>
      <w:r>
        <w:rPr>
          <w:spacing w:val="-2"/>
        </w:rPr>
        <w:t> </w:t>
      </w:r>
      <w:r>
        <w:rPr/>
        <w:t>the</w:t>
      </w:r>
      <w:r>
        <w:rPr>
          <w:spacing w:val="-3"/>
        </w:rPr>
        <w:t> </w:t>
      </w:r>
      <w:r>
        <w:rPr/>
        <w:t>value</w:t>
      </w:r>
      <w:r>
        <w:rPr>
          <w:spacing w:val="-3"/>
        </w:rPr>
        <w:t> </w:t>
      </w:r>
      <w:r>
        <w:rPr/>
        <w:t>placed on educational attainment despite earlier barriers. Sadie shared, “My mother attended nursing school</w:t>
      </w:r>
      <w:r>
        <w:rPr>
          <w:spacing w:val="-3"/>
        </w:rPr>
        <w:t> </w:t>
      </w:r>
      <w:r>
        <w:rPr/>
        <w:t>and</w:t>
      </w:r>
      <w:r>
        <w:rPr>
          <w:spacing w:val="-3"/>
        </w:rPr>
        <w:t> </w:t>
      </w:r>
      <w:r>
        <w:rPr/>
        <w:t>graduated</w:t>
      </w:r>
      <w:r>
        <w:rPr>
          <w:spacing w:val="-3"/>
        </w:rPr>
        <w:t> </w:t>
      </w:r>
      <w:r>
        <w:rPr/>
        <w:t>when</w:t>
      </w:r>
      <w:r>
        <w:rPr>
          <w:spacing w:val="-3"/>
        </w:rPr>
        <w:t> </w:t>
      </w:r>
      <w:r>
        <w:rPr/>
        <w:t>she</w:t>
      </w:r>
      <w:r>
        <w:rPr>
          <w:spacing w:val="-4"/>
        </w:rPr>
        <w:t> </w:t>
      </w:r>
      <w:r>
        <w:rPr/>
        <w:t>was</w:t>
      </w:r>
      <w:r>
        <w:rPr>
          <w:spacing w:val="-1"/>
        </w:rPr>
        <w:t> </w:t>
      </w:r>
      <w:r>
        <w:rPr/>
        <w:t>about</w:t>
      </w:r>
      <w:r>
        <w:rPr>
          <w:spacing w:val="-3"/>
        </w:rPr>
        <w:t> </w:t>
      </w:r>
      <w:r>
        <w:rPr/>
        <w:t>25</w:t>
      </w:r>
      <w:r>
        <w:rPr>
          <w:spacing w:val="-3"/>
        </w:rPr>
        <w:t> </w:t>
      </w:r>
      <w:r>
        <w:rPr/>
        <w:t>years</w:t>
      </w:r>
      <w:r>
        <w:rPr>
          <w:spacing w:val="-3"/>
        </w:rPr>
        <w:t> </w:t>
      </w:r>
      <w:r>
        <w:rPr/>
        <w:t>old,</w:t>
      </w:r>
      <w:r>
        <w:rPr>
          <w:spacing w:val="-3"/>
        </w:rPr>
        <w:t> </w:t>
      </w:r>
      <w:r>
        <w:rPr/>
        <w:t>and</w:t>
      </w:r>
      <w:r>
        <w:rPr>
          <w:spacing w:val="-3"/>
        </w:rPr>
        <w:t> </w:t>
      </w:r>
      <w:r>
        <w:rPr/>
        <w:t>pursued</w:t>
      </w:r>
      <w:r>
        <w:rPr>
          <w:spacing w:val="-3"/>
        </w:rPr>
        <w:t> </w:t>
      </w:r>
      <w:r>
        <w:rPr/>
        <w:t>a</w:t>
      </w:r>
      <w:r>
        <w:rPr>
          <w:spacing w:val="-4"/>
        </w:rPr>
        <w:t> </w:t>
      </w:r>
      <w:r>
        <w:rPr/>
        <w:t>degree</w:t>
      </w:r>
      <w:r>
        <w:rPr>
          <w:spacing w:val="-4"/>
        </w:rPr>
        <w:t> </w:t>
      </w:r>
      <w:r>
        <w:rPr/>
        <w:t>in</w:t>
      </w:r>
      <w:r>
        <w:rPr>
          <w:spacing w:val="-3"/>
        </w:rPr>
        <w:t> </w:t>
      </w:r>
      <w:r>
        <w:rPr/>
        <w:t>criminal</w:t>
      </w:r>
      <w:r>
        <w:rPr>
          <w:spacing w:val="-3"/>
        </w:rPr>
        <w:t> </w:t>
      </w:r>
      <w:r>
        <w:rPr/>
        <w:t>justice when she was about 40 years old. She was the first in her family to go to college.” While this represented an important achievement, participants still described navigating college largely on their own, without sustained structural guidance.</w:t>
      </w:r>
    </w:p>
    <w:p>
      <w:pPr>
        <w:pStyle w:val="BodyText"/>
        <w:spacing w:line="480" w:lineRule="auto"/>
        <w:ind w:right="358" w:firstLine="720"/>
      </w:pPr>
      <w:r>
        <w:rPr/>
        <w:t>Despite</w:t>
      </w:r>
      <w:r>
        <w:rPr>
          <w:spacing w:val="-6"/>
        </w:rPr>
        <w:t> </w:t>
      </w:r>
      <w:r>
        <w:rPr/>
        <w:t>these</w:t>
      </w:r>
      <w:r>
        <w:rPr>
          <w:spacing w:val="-6"/>
        </w:rPr>
        <w:t> </w:t>
      </w:r>
      <w:r>
        <w:rPr/>
        <w:t>limitations,</w:t>
      </w:r>
      <w:r>
        <w:rPr>
          <w:spacing w:val="-5"/>
        </w:rPr>
        <w:t> </w:t>
      </w:r>
      <w:r>
        <w:rPr/>
        <w:t>participants</w:t>
      </w:r>
      <w:r>
        <w:rPr>
          <w:spacing w:val="-5"/>
        </w:rPr>
        <w:t> </w:t>
      </w:r>
      <w:r>
        <w:rPr/>
        <w:t>consistently</w:t>
      </w:r>
      <w:r>
        <w:rPr>
          <w:spacing w:val="-5"/>
        </w:rPr>
        <w:t> </w:t>
      </w:r>
      <w:r>
        <w:rPr/>
        <w:t>emphasized</w:t>
      </w:r>
      <w:r>
        <w:rPr>
          <w:spacing w:val="-5"/>
        </w:rPr>
        <w:t> </w:t>
      </w:r>
      <w:r>
        <w:rPr/>
        <w:t>that</w:t>
      </w:r>
      <w:r>
        <w:rPr>
          <w:spacing w:val="-5"/>
        </w:rPr>
        <w:t> </w:t>
      </w:r>
      <w:r>
        <w:rPr/>
        <w:t>their</w:t>
      </w:r>
      <w:r>
        <w:rPr>
          <w:spacing w:val="-4"/>
        </w:rPr>
        <w:t> </w:t>
      </w:r>
      <w:r>
        <w:rPr/>
        <w:t>families</w:t>
      </w:r>
      <w:r>
        <w:rPr>
          <w:spacing w:val="-5"/>
        </w:rPr>
        <w:t> </w:t>
      </w:r>
      <w:r>
        <w:rPr/>
        <w:t>valued education and encouraged them to enroll. Lilly described her family’s efforts to support her educational goals despite financial hardship, while David explained that his mother strongly encouraged his continued education because she feared he might “stop the same way she did.” Marie similarly noted that although her parents did not attend college, they encouraged her verbally, even though they lacked familiarity with the process. These accounts reflect encouragement grounded in aspiration rather than institutional familiarity.</w:t>
      </w:r>
    </w:p>
    <w:p>
      <w:pPr>
        <w:pStyle w:val="BodyText"/>
        <w:spacing w:line="480" w:lineRule="auto" w:before="1"/>
        <w:ind w:right="408" w:firstLine="720"/>
      </w:pPr>
      <w:r>
        <w:rPr/>
        <w:t>Participants</w:t>
      </w:r>
      <w:r>
        <w:rPr>
          <w:spacing w:val="-5"/>
        </w:rPr>
        <w:t> </w:t>
      </w:r>
      <w:r>
        <w:rPr/>
        <w:t>frequently</w:t>
      </w:r>
      <w:r>
        <w:rPr>
          <w:spacing w:val="-6"/>
        </w:rPr>
        <w:t> </w:t>
      </w:r>
      <w:r>
        <w:rPr/>
        <w:t>described</w:t>
      </w:r>
      <w:r>
        <w:rPr>
          <w:spacing w:val="-5"/>
        </w:rPr>
        <w:t> </w:t>
      </w:r>
      <w:r>
        <w:rPr/>
        <w:t>uncertainty</w:t>
      </w:r>
      <w:r>
        <w:rPr>
          <w:spacing w:val="-5"/>
        </w:rPr>
        <w:t> </w:t>
      </w:r>
      <w:r>
        <w:rPr/>
        <w:t>in</w:t>
      </w:r>
      <w:r>
        <w:rPr>
          <w:spacing w:val="-5"/>
        </w:rPr>
        <w:t> </w:t>
      </w:r>
      <w:r>
        <w:rPr/>
        <w:t>navigating</w:t>
      </w:r>
      <w:r>
        <w:rPr>
          <w:spacing w:val="-5"/>
        </w:rPr>
        <w:t> </w:t>
      </w:r>
      <w:r>
        <w:rPr/>
        <w:t>institutional</w:t>
      </w:r>
      <w:r>
        <w:rPr>
          <w:spacing w:val="-5"/>
        </w:rPr>
        <w:t> </w:t>
      </w:r>
      <w:r>
        <w:rPr/>
        <w:t>systems</w:t>
      </w:r>
      <w:r>
        <w:rPr>
          <w:spacing w:val="-4"/>
        </w:rPr>
        <w:t> </w:t>
      </w:r>
      <w:r>
        <w:rPr/>
        <w:t>without parental guidance. Jerry explained that although college attendance was expected, his parents were unable to assist with applications or financial aid, stating that if not for his brother and Upward Bound, he “would not have known where to begin.” Sadie similarly relied on Upward Bound, explaining, “That helped with applying to colleges. It was super helpful.” These programs functioned as substitutes for institutional knowledge typically transmitted through family experience.</w:t>
      </w:r>
    </w:p>
    <w:p>
      <w:pPr>
        <w:pStyle w:val="BodyText"/>
        <w:spacing w:after="0" w:line="480" w:lineRule="auto"/>
        <w:sectPr>
          <w:pgSz w:w="12240" w:h="15840"/>
          <w:pgMar w:header="0" w:footer="1063" w:top="1360" w:bottom="1260" w:left="1440" w:right="1080"/>
        </w:sectPr>
      </w:pPr>
    </w:p>
    <w:p>
      <w:pPr>
        <w:pStyle w:val="BodyText"/>
        <w:spacing w:line="480" w:lineRule="auto" w:before="79"/>
        <w:ind w:right="408" w:firstLine="720"/>
      </w:pPr>
      <w:r>
        <w:rPr/>
        <w:t>Participants also described limited guidance from high school counselors, reinforcing their sense of having to navigate higher education independently. Doug explained that while his high school encouraged college attendance, preparation focused primarily on the local community college and did not provide individualized support. Sarah similarly described the process as largely left “up to you.” Eddie reflected on this absence of guidance by stating, “Honestly, my high school provided only a limited amount of support for the college admission process . . . it really wasn't very personalized . . . I mostly had to figure things out on my own.” This absence of coordinated institutional and familial guidance contributed to feelings of uncertainty and limited preparedness. Eddie further</w:t>
      </w:r>
      <w:r>
        <w:rPr>
          <w:spacing w:val="-1"/>
        </w:rPr>
        <w:t> </w:t>
      </w:r>
      <w:r>
        <w:rPr/>
        <w:t>reflected on how greater support might have influenced</w:t>
      </w:r>
      <w:r>
        <w:rPr>
          <w:spacing w:val="-3"/>
        </w:rPr>
        <w:t> </w:t>
      </w:r>
      <w:r>
        <w:rPr/>
        <w:t>his</w:t>
      </w:r>
      <w:r>
        <w:rPr>
          <w:spacing w:val="-3"/>
        </w:rPr>
        <w:t> </w:t>
      </w:r>
      <w:r>
        <w:rPr/>
        <w:t>persistence,</w:t>
      </w:r>
      <w:r>
        <w:rPr>
          <w:spacing w:val="-3"/>
        </w:rPr>
        <w:t> </w:t>
      </w:r>
      <w:r>
        <w:rPr/>
        <w:t>stating,</w:t>
      </w:r>
      <w:r>
        <w:rPr>
          <w:spacing w:val="-3"/>
        </w:rPr>
        <w:t> </w:t>
      </w:r>
      <w:r>
        <w:rPr/>
        <w:t>“If</w:t>
      </w:r>
      <w:r>
        <w:rPr>
          <w:spacing w:val="-2"/>
        </w:rPr>
        <w:t> </w:t>
      </w:r>
      <w:r>
        <w:rPr/>
        <w:t>I</w:t>
      </w:r>
      <w:r>
        <w:rPr>
          <w:spacing w:val="-7"/>
        </w:rPr>
        <w:t> </w:t>
      </w:r>
      <w:r>
        <w:rPr/>
        <w:t>had</w:t>
      </w:r>
      <w:r>
        <w:rPr>
          <w:spacing w:val="-3"/>
        </w:rPr>
        <w:t> </w:t>
      </w:r>
      <w:r>
        <w:rPr/>
        <w:t>more</w:t>
      </w:r>
      <w:r>
        <w:rPr>
          <w:spacing w:val="-2"/>
        </w:rPr>
        <w:t> </w:t>
      </w:r>
      <w:r>
        <w:rPr/>
        <w:t>clear</w:t>
      </w:r>
      <w:r>
        <w:rPr>
          <w:spacing w:val="-4"/>
        </w:rPr>
        <w:t> </w:t>
      </w:r>
      <w:r>
        <w:rPr/>
        <w:t>guidance</w:t>
      </w:r>
      <w:r>
        <w:rPr>
          <w:spacing w:val="-4"/>
        </w:rPr>
        <w:t> </w:t>
      </w:r>
      <w:r>
        <w:rPr/>
        <w:t>in</w:t>
      </w:r>
      <w:r>
        <w:rPr>
          <w:spacing w:val="-3"/>
        </w:rPr>
        <w:t> </w:t>
      </w:r>
      <w:r>
        <w:rPr/>
        <w:t>high</w:t>
      </w:r>
      <w:r>
        <w:rPr>
          <w:spacing w:val="-3"/>
        </w:rPr>
        <w:t> </w:t>
      </w:r>
      <w:r>
        <w:rPr/>
        <w:t>school</w:t>
      </w:r>
      <w:r>
        <w:rPr>
          <w:spacing w:val="-3"/>
        </w:rPr>
        <w:t> </w:t>
      </w:r>
      <w:r>
        <w:rPr/>
        <w:t>about</w:t>
      </w:r>
      <w:r>
        <w:rPr>
          <w:spacing w:val="-3"/>
        </w:rPr>
        <w:t> </w:t>
      </w:r>
      <w:r>
        <w:rPr/>
        <w:t>the</w:t>
      </w:r>
      <w:r>
        <w:rPr>
          <w:spacing w:val="-4"/>
        </w:rPr>
        <w:t> </w:t>
      </w:r>
      <w:r>
        <w:rPr/>
        <w:t>college process . . . I might have felt more prepared and confident. Yeah, feeling like I belong and knowing there</w:t>
      </w:r>
      <w:r>
        <w:rPr>
          <w:spacing w:val="-1"/>
        </w:rPr>
        <w:t> </w:t>
      </w:r>
      <w:r>
        <w:rPr/>
        <w:t>was a</w:t>
      </w:r>
      <w:r>
        <w:rPr>
          <w:spacing w:val="-1"/>
        </w:rPr>
        <w:t> </w:t>
      </w:r>
      <w:r>
        <w:rPr/>
        <w:t>roadmap could have</w:t>
      </w:r>
      <w:r>
        <w:rPr>
          <w:spacing w:val="-1"/>
        </w:rPr>
        <w:t> </w:t>
      </w:r>
      <w:r>
        <w:rPr/>
        <w:t>helped me</w:t>
      </w:r>
      <w:r>
        <w:rPr>
          <w:spacing w:val="-1"/>
        </w:rPr>
        <w:t> </w:t>
      </w:r>
      <w:r>
        <w:rPr/>
        <w:t>stay in the</w:t>
      </w:r>
      <w:r>
        <w:rPr>
          <w:spacing w:val="-1"/>
        </w:rPr>
        <w:t> </w:t>
      </w:r>
      <w:r>
        <w:rPr/>
        <w:t>program longer</w:t>
      </w:r>
      <w:r>
        <w:rPr>
          <w:spacing w:val="-1"/>
        </w:rPr>
        <w:t> </w:t>
      </w:r>
      <w:r>
        <w:rPr/>
        <w:t>and maybe</w:t>
      </w:r>
      <w:r>
        <w:rPr>
          <w:spacing w:val="-1"/>
        </w:rPr>
        <w:t> </w:t>
      </w:r>
      <w:r>
        <w:rPr/>
        <w:t>even </w:t>
      </w:r>
      <w:r>
        <w:rPr>
          <w:spacing w:val="-2"/>
        </w:rPr>
        <w:t>completed.”</w:t>
      </w:r>
    </w:p>
    <w:p>
      <w:pPr>
        <w:pStyle w:val="BodyText"/>
        <w:spacing w:line="480" w:lineRule="auto"/>
        <w:ind w:right="497" w:firstLine="720"/>
      </w:pPr>
      <w:r>
        <w:rPr/>
        <w:t>Importantly,</w:t>
      </w:r>
      <w:r>
        <w:rPr>
          <w:spacing w:val="-3"/>
        </w:rPr>
        <w:t> </w:t>
      </w:r>
      <w:r>
        <w:rPr/>
        <w:t>participants</w:t>
      </w:r>
      <w:r>
        <w:rPr>
          <w:spacing w:val="-1"/>
        </w:rPr>
        <w:t> </w:t>
      </w:r>
      <w:r>
        <w:rPr/>
        <w:t>did</w:t>
      </w:r>
      <w:r>
        <w:rPr>
          <w:spacing w:val="-3"/>
        </w:rPr>
        <w:t> </w:t>
      </w:r>
      <w:r>
        <w:rPr/>
        <w:t>not</w:t>
      </w:r>
      <w:r>
        <w:rPr>
          <w:spacing w:val="-3"/>
        </w:rPr>
        <w:t> </w:t>
      </w:r>
      <w:r>
        <w:rPr/>
        <w:t>see</w:t>
      </w:r>
      <w:r>
        <w:rPr>
          <w:spacing w:val="-4"/>
        </w:rPr>
        <w:t> </w:t>
      </w:r>
      <w:r>
        <w:rPr/>
        <w:t>their</w:t>
      </w:r>
      <w:r>
        <w:rPr>
          <w:spacing w:val="-4"/>
        </w:rPr>
        <w:t> </w:t>
      </w:r>
      <w:r>
        <w:rPr/>
        <w:t>parents’</w:t>
      </w:r>
      <w:r>
        <w:rPr>
          <w:spacing w:val="-2"/>
        </w:rPr>
        <w:t> </w:t>
      </w:r>
      <w:r>
        <w:rPr/>
        <w:t>limited</w:t>
      </w:r>
      <w:r>
        <w:rPr>
          <w:spacing w:val="-3"/>
        </w:rPr>
        <w:t> </w:t>
      </w:r>
      <w:r>
        <w:rPr/>
        <w:t>guidance</w:t>
      </w:r>
      <w:r>
        <w:rPr>
          <w:spacing w:val="-4"/>
        </w:rPr>
        <w:t> </w:t>
      </w:r>
      <w:r>
        <w:rPr/>
        <w:t>as</w:t>
      </w:r>
      <w:r>
        <w:rPr>
          <w:spacing w:val="-3"/>
        </w:rPr>
        <w:t> </w:t>
      </w:r>
      <w:r>
        <w:rPr/>
        <w:t>a</w:t>
      </w:r>
      <w:r>
        <w:rPr>
          <w:spacing w:val="-4"/>
        </w:rPr>
        <w:t> </w:t>
      </w:r>
      <w:r>
        <w:rPr/>
        <w:t>sign</w:t>
      </w:r>
      <w:r>
        <w:rPr>
          <w:spacing w:val="-3"/>
        </w:rPr>
        <w:t> </w:t>
      </w:r>
      <w:r>
        <w:rPr/>
        <w:t>of</w:t>
      </w:r>
      <w:r>
        <w:rPr>
          <w:spacing w:val="-4"/>
        </w:rPr>
        <w:t> </w:t>
      </w:r>
      <w:r>
        <w:rPr/>
        <w:t>a</w:t>
      </w:r>
      <w:r>
        <w:rPr>
          <w:spacing w:val="-4"/>
        </w:rPr>
        <w:t> </w:t>
      </w:r>
      <w:r>
        <w:rPr/>
        <w:t>lack</w:t>
      </w:r>
      <w:r>
        <w:rPr>
          <w:spacing w:val="-3"/>
        </w:rPr>
        <w:t> </w:t>
      </w:r>
      <w:r>
        <w:rPr/>
        <w:t>of care or concern. Instead, they viewed these limits as stemming from broader intergenerational educational gaps common in rural Central Appalachia. The lack of inherited institutional knowledge influenced how participants managed academic expectations, financial systems, and institutional culture. Without clear guidance or a roadmap for persistence, they had to rely on their own interpretation and self-navigation. Over time, this led to uncertainty, misalignment with institutions, and ultimately shaped participants’ experiences of college departure.</w:t>
      </w:r>
    </w:p>
    <w:p>
      <w:pPr>
        <w:pStyle w:val="BodyText"/>
        <w:spacing w:line="480" w:lineRule="auto" w:before="1"/>
        <w:ind w:right="410" w:firstLine="720"/>
      </w:pPr>
      <w:r>
        <w:rPr/>
        <w:t>Taken together, limited parental guidance directly addresses Research Question 1 by showing how family views of higher education influenced participants’ decisions to leave college</w:t>
      </w:r>
      <w:r>
        <w:rPr>
          <w:spacing w:val="-5"/>
        </w:rPr>
        <w:t> </w:t>
      </w:r>
      <w:r>
        <w:rPr/>
        <w:t>early.</w:t>
      </w:r>
      <w:r>
        <w:rPr>
          <w:spacing w:val="-4"/>
        </w:rPr>
        <w:t> </w:t>
      </w:r>
      <w:r>
        <w:rPr/>
        <w:t>Participants</w:t>
      </w:r>
      <w:r>
        <w:rPr>
          <w:spacing w:val="-4"/>
        </w:rPr>
        <w:t> </w:t>
      </w:r>
      <w:r>
        <w:rPr/>
        <w:t>described</w:t>
      </w:r>
      <w:r>
        <w:rPr>
          <w:spacing w:val="-4"/>
        </w:rPr>
        <w:t> </w:t>
      </w:r>
      <w:r>
        <w:rPr/>
        <w:t>families</w:t>
      </w:r>
      <w:r>
        <w:rPr>
          <w:spacing w:val="-4"/>
        </w:rPr>
        <w:t> </w:t>
      </w:r>
      <w:r>
        <w:rPr/>
        <w:t>who</w:t>
      </w:r>
      <w:r>
        <w:rPr>
          <w:spacing w:val="-4"/>
        </w:rPr>
        <w:t> </w:t>
      </w:r>
      <w:r>
        <w:rPr/>
        <w:t>saw</w:t>
      </w:r>
      <w:r>
        <w:rPr>
          <w:spacing w:val="-5"/>
        </w:rPr>
        <w:t> </w:t>
      </w:r>
      <w:r>
        <w:rPr/>
        <w:t>college</w:t>
      </w:r>
      <w:r>
        <w:rPr>
          <w:spacing w:val="-3"/>
        </w:rPr>
        <w:t> </w:t>
      </w:r>
      <w:r>
        <w:rPr/>
        <w:t>as</w:t>
      </w:r>
      <w:r>
        <w:rPr>
          <w:spacing w:val="-4"/>
        </w:rPr>
        <w:t> </w:t>
      </w:r>
      <w:r>
        <w:rPr/>
        <w:t>valuable,</w:t>
      </w:r>
      <w:r>
        <w:rPr>
          <w:spacing w:val="-2"/>
        </w:rPr>
        <w:t> </w:t>
      </w:r>
      <w:r>
        <w:rPr/>
        <w:t>respectable,</w:t>
      </w:r>
      <w:r>
        <w:rPr>
          <w:spacing w:val="-4"/>
        </w:rPr>
        <w:t> </w:t>
      </w:r>
      <w:r>
        <w:rPr/>
        <w:t>and</w:t>
      </w:r>
      <w:r>
        <w:rPr>
          <w:spacing w:val="-4"/>
        </w:rPr>
        <w:t> </w:t>
      </w:r>
      <w:r>
        <w:rPr/>
        <w:t>often</w:t>
      </w:r>
    </w:p>
    <w:p>
      <w:pPr>
        <w:pStyle w:val="BodyText"/>
        <w:spacing w:after="0" w:line="480" w:lineRule="auto"/>
        <w:sectPr>
          <w:pgSz w:w="12240" w:h="15840"/>
          <w:pgMar w:header="0" w:footer="1063" w:top="1360" w:bottom="1260" w:left="1440" w:right="1080"/>
        </w:sectPr>
      </w:pPr>
    </w:p>
    <w:p>
      <w:pPr>
        <w:pStyle w:val="BodyText"/>
        <w:spacing w:line="480" w:lineRule="auto" w:before="79"/>
        <w:ind w:left="-1" w:right="408"/>
      </w:pPr>
      <w:r>
        <w:rPr/>
        <w:t>necessary for upward mobility. This perspective was mainly symbolic and aspirational rather than practical. Families encouraged enrollment but often couldn't provide concrete strategies for navigating admissions, financial aid, academic expectations, or persistence when difficulties arose. As a result, participants began college with encouragement but lacked an inherited framework for understanding institutional demands. When faced with academic challenges, financial hardships, or bureaucratic barriers, participants often handled these issues on their own rather than through informed guidance or strategic problem-solving. In this way, family perceptions influenced not only the initial decision to attend college but also how participants viewed struggles, their fit with the institution, and ultimately the legitimacy of leaving. Limited parental</w:t>
      </w:r>
      <w:r>
        <w:rPr>
          <w:spacing w:val="-4"/>
        </w:rPr>
        <w:t> </w:t>
      </w:r>
      <w:r>
        <w:rPr/>
        <w:t>guidance,</w:t>
      </w:r>
      <w:r>
        <w:rPr>
          <w:spacing w:val="-4"/>
        </w:rPr>
        <w:t> </w:t>
      </w:r>
      <w:r>
        <w:rPr/>
        <w:t>therefore,</w:t>
      </w:r>
      <w:r>
        <w:rPr>
          <w:spacing w:val="-4"/>
        </w:rPr>
        <w:t> </w:t>
      </w:r>
      <w:r>
        <w:rPr/>
        <w:t>served</w:t>
      </w:r>
      <w:r>
        <w:rPr>
          <w:spacing w:val="-4"/>
        </w:rPr>
        <w:t> </w:t>
      </w:r>
      <w:r>
        <w:rPr/>
        <w:t>as</w:t>
      </w:r>
      <w:r>
        <w:rPr>
          <w:spacing w:val="-4"/>
        </w:rPr>
        <w:t> </w:t>
      </w:r>
      <w:r>
        <w:rPr/>
        <w:t>a</w:t>
      </w:r>
      <w:r>
        <w:rPr>
          <w:spacing w:val="-5"/>
        </w:rPr>
        <w:t> </w:t>
      </w:r>
      <w:r>
        <w:rPr/>
        <w:t>significant</w:t>
      </w:r>
      <w:r>
        <w:rPr>
          <w:spacing w:val="-4"/>
        </w:rPr>
        <w:t> </w:t>
      </w:r>
      <w:r>
        <w:rPr/>
        <w:t>family</w:t>
      </w:r>
      <w:r>
        <w:rPr>
          <w:spacing w:val="-4"/>
        </w:rPr>
        <w:t> </w:t>
      </w:r>
      <w:r>
        <w:rPr/>
        <w:t>influence</w:t>
      </w:r>
      <w:r>
        <w:rPr>
          <w:spacing w:val="-5"/>
        </w:rPr>
        <w:t> </w:t>
      </w:r>
      <w:r>
        <w:rPr/>
        <w:t>on</w:t>
      </w:r>
      <w:r>
        <w:rPr>
          <w:spacing w:val="-4"/>
        </w:rPr>
        <w:t> </w:t>
      </w:r>
      <w:r>
        <w:rPr/>
        <w:t>participants’</w:t>
      </w:r>
      <w:r>
        <w:rPr>
          <w:spacing w:val="-5"/>
        </w:rPr>
        <w:t> </w:t>
      </w:r>
      <w:r>
        <w:rPr/>
        <w:t>educational decisions, demonstrating how encouragement without structural knowledge shaped their paths toward college departure.</w:t>
      </w:r>
    </w:p>
    <w:p>
      <w:pPr>
        <w:pStyle w:val="Heading2"/>
        <w:ind w:left="-1"/>
        <w:rPr>
          <w:i/>
        </w:rPr>
      </w:pPr>
      <w:bookmarkStart w:name="_TOC_250048" w:id="65"/>
      <w:r>
        <w:rPr>
          <w:i/>
        </w:rPr>
        <w:t>Family</w:t>
      </w:r>
      <w:r>
        <w:rPr>
          <w:i/>
          <w:spacing w:val="-6"/>
        </w:rPr>
        <w:t> </w:t>
      </w:r>
      <w:r>
        <w:rPr>
          <w:i/>
        </w:rPr>
        <w:t>Educational</w:t>
      </w:r>
      <w:bookmarkEnd w:id="65"/>
      <w:r>
        <w:rPr>
          <w:i/>
          <w:spacing w:val="-2"/>
        </w:rPr>
        <w:t> Background</w:t>
      </w:r>
    </w:p>
    <w:p>
      <w:pPr>
        <w:pStyle w:val="BodyText"/>
        <w:rPr>
          <w:b/>
          <w:i/>
        </w:rPr>
      </w:pPr>
    </w:p>
    <w:p>
      <w:pPr>
        <w:pStyle w:val="BodyText"/>
        <w:spacing w:line="480" w:lineRule="auto"/>
        <w:ind w:left="-1" w:right="358" w:firstLine="720"/>
      </w:pPr>
      <w:r>
        <w:rPr/>
        <w:t>Family educational background was a key factor shaping how participants understood higher education and interpreted their college departure. For this study, family educational background refers to the formal educational attainment of participants’ parents and immediate family members, as well as how those experiences influenced participants’ expectations, preparation,</w:t>
      </w:r>
      <w:r>
        <w:rPr>
          <w:spacing w:val="-4"/>
        </w:rPr>
        <w:t> </w:t>
      </w:r>
      <w:r>
        <w:rPr/>
        <w:t>and</w:t>
      </w:r>
      <w:r>
        <w:rPr>
          <w:spacing w:val="-4"/>
        </w:rPr>
        <w:t> </w:t>
      </w:r>
      <w:r>
        <w:rPr/>
        <w:t>interpretation</w:t>
      </w:r>
      <w:r>
        <w:rPr>
          <w:spacing w:val="-4"/>
        </w:rPr>
        <w:t> </w:t>
      </w:r>
      <w:r>
        <w:rPr/>
        <w:t>of</w:t>
      </w:r>
      <w:r>
        <w:rPr>
          <w:spacing w:val="-5"/>
        </w:rPr>
        <w:t> </w:t>
      </w:r>
      <w:r>
        <w:rPr/>
        <w:t>their</w:t>
      </w:r>
      <w:r>
        <w:rPr>
          <w:spacing w:val="-5"/>
        </w:rPr>
        <w:t> </w:t>
      </w:r>
      <w:r>
        <w:rPr/>
        <w:t>own</w:t>
      </w:r>
      <w:r>
        <w:rPr>
          <w:spacing w:val="-4"/>
        </w:rPr>
        <w:t> </w:t>
      </w:r>
      <w:r>
        <w:rPr/>
        <w:t>college</w:t>
      </w:r>
      <w:r>
        <w:rPr>
          <w:spacing w:val="-5"/>
        </w:rPr>
        <w:t> </w:t>
      </w:r>
      <w:r>
        <w:rPr/>
        <w:t>experiences.</w:t>
      </w:r>
      <w:r>
        <w:rPr>
          <w:spacing w:val="-4"/>
        </w:rPr>
        <w:t> </w:t>
      </w:r>
      <w:r>
        <w:rPr/>
        <w:t>This</w:t>
      </w:r>
      <w:r>
        <w:rPr>
          <w:spacing w:val="-4"/>
        </w:rPr>
        <w:t> </w:t>
      </w:r>
      <w:r>
        <w:rPr/>
        <w:t>theme</w:t>
      </w:r>
      <w:r>
        <w:rPr>
          <w:spacing w:val="-5"/>
        </w:rPr>
        <w:t> </w:t>
      </w:r>
      <w:r>
        <w:rPr/>
        <w:t>specifically</w:t>
      </w:r>
      <w:r>
        <w:rPr>
          <w:spacing w:val="-4"/>
        </w:rPr>
        <w:t> </w:t>
      </w:r>
      <w:r>
        <w:rPr/>
        <w:t>focuses on whether there was firsthand institutional knowledge within the family and how that knowledge, or lack of it, affected participants’ ability to navigate college. While many participants’ families valued education and encouraged college attendance, limited personal experience with higher education often meant participants started college without a clear understanding of institutional expectations, academic demands, or administrative procedures.</w:t>
      </w:r>
    </w:p>
    <w:p>
      <w:pPr>
        <w:pStyle w:val="BodyText"/>
        <w:spacing w:after="0" w:line="480" w:lineRule="auto"/>
        <w:sectPr>
          <w:pgSz w:w="12240" w:h="15840"/>
          <w:pgMar w:header="0" w:footer="1063" w:top="1360" w:bottom="1260" w:left="1440" w:right="1080"/>
        </w:sectPr>
      </w:pPr>
    </w:p>
    <w:p>
      <w:pPr>
        <w:pStyle w:val="BodyText"/>
        <w:spacing w:line="480" w:lineRule="auto" w:before="79"/>
      </w:pPr>
      <w:r>
        <w:rPr/>
        <w:t>This</w:t>
      </w:r>
      <w:r>
        <w:rPr>
          <w:spacing w:val="-4"/>
        </w:rPr>
        <w:t> </w:t>
      </w:r>
      <w:r>
        <w:rPr/>
        <w:t>absence</w:t>
      </w:r>
      <w:r>
        <w:rPr>
          <w:spacing w:val="-5"/>
        </w:rPr>
        <w:t> </w:t>
      </w:r>
      <w:r>
        <w:rPr/>
        <w:t>of</w:t>
      </w:r>
      <w:r>
        <w:rPr>
          <w:spacing w:val="-5"/>
        </w:rPr>
        <w:t> </w:t>
      </w:r>
      <w:r>
        <w:rPr/>
        <w:t>inherited</w:t>
      </w:r>
      <w:r>
        <w:rPr>
          <w:spacing w:val="-2"/>
        </w:rPr>
        <w:t> </w:t>
      </w:r>
      <w:r>
        <w:rPr/>
        <w:t>institutional</w:t>
      </w:r>
      <w:r>
        <w:rPr>
          <w:spacing w:val="-4"/>
        </w:rPr>
        <w:t> </w:t>
      </w:r>
      <w:r>
        <w:rPr/>
        <w:t>knowledge</w:t>
      </w:r>
      <w:r>
        <w:rPr>
          <w:spacing w:val="-5"/>
        </w:rPr>
        <w:t> </w:t>
      </w:r>
      <w:r>
        <w:rPr/>
        <w:t>shaped</w:t>
      </w:r>
      <w:r>
        <w:rPr>
          <w:spacing w:val="-4"/>
        </w:rPr>
        <w:t> </w:t>
      </w:r>
      <w:r>
        <w:rPr/>
        <w:t>how</w:t>
      </w:r>
      <w:r>
        <w:rPr>
          <w:spacing w:val="-5"/>
        </w:rPr>
        <w:t> </w:t>
      </w:r>
      <w:r>
        <w:rPr/>
        <w:t>participants</w:t>
      </w:r>
      <w:r>
        <w:rPr>
          <w:spacing w:val="-4"/>
        </w:rPr>
        <w:t> </w:t>
      </w:r>
      <w:r>
        <w:rPr/>
        <w:t>understood</w:t>
      </w:r>
      <w:r>
        <w:rPr>
          <w:spacing w:val="-4"/>
        </w:rPr>
        <w:t> </w:t>
      </w:r>
      <w:r>
        <w:rPr/>
        <w:t>both</w:t>
      </w:r>
      <w:r>
        <w:rPr>
          <w:spacing w:val="-4"/>
        </w:rPr>
        <w:t> </w:t>
      </w:r>
      <w:r>
        <w:rPr/>
        <w:t>their involvement in and eventual departure from higher education.</w:t>
      </w:r>
    </w:p>
    <w:p>
      <w:pPr>
        <w:pStyle w:val="BodyText"/>
        <w:spacing w:line="480" w:lineRule="auto"/>
        <w:ind w:right="358" w:firstLine="720"/>
      </w:pPr>
      <w:r>
        <w:rPr/>
        <w:t>This</w:t>
      </w:r>
      <w:r>
        <w:rPr>
          <w:spacing w:val="-2"/>
        </w:rPr>
        <w:t> </w:t>
      </w:r>
      <w:r>
        <w:rPr/>
        <w:t>theme</w:t>
      </w:r>
      <w:r>
        <w:rPr>
          <w:spacing w:val="-3"/>
        </w:rPr>
        <w:t> </w:t>
      </w:r>
      <w:r>
        <w:rPr/>
        <w:t>examines</w:t>
      </w:r>
      <w:r>
        <w:rPr>
          <w:spacing w:val="-2"/>
        </w:rPr>
        <w:t> </w:t>
      </w:r>
      <w:r>
        <w:rPr/>
        <w:t>the</w:t>
      </w:r>
      <w:r>
        <w:rPr>
          <w:spacing w:val="-1"/>
        </w:rPr>
        <w:t> </w:t>
      </w:r>
      <w:r>
        <w:rPr/>
        <w:t>impact</w:t>
      </w:r>
      <w:r>
        <w:rPr>
          <w:spacing w:val="-2"/>
        </w:rPr>
        <w:t> </w:t>
      </w:r>
      <w:r>
        <w:rPr/>
        <w:t>of</w:t>
      </w:r>
      <w:r>
        <w:rPr>
          <w:spacing w:val="-3"/>
        </w:rPr>
        <w:t> </w:t>
      </w:r>
      <w:r>
        <w:rPr/>
        <w:t>parents’</w:t>
      </w:r>
      <w:r>
        <w:rPr>
          <w:spacing w:val="-3"/>
        </w:rPr>
        <w:t> </w:t>
      </w:r>
      <w:r>
        <w:rPr/>
        <w:t>and</w:t>
      </w:r>
      <w:r>
        <w:rPr>
          <w:spacing w:val="-2"/>
        </w:rPr>
        <w:t> </w:t>
      </w:r>
      <w:r>
        <w:rPr/>
        <w:t>immediate</w:t>
      </w:r>
      <w:r>
        <w:rPr>
          <w:spacing w:val="-3"/>
        </w:rPr>
        <w:t> </w:t>
      </w:r>
      <w:r>
        <w:rPr/>
        <w:t>family</w:t>
      </w:r>
      <w:r>
        <w:rPr>
          <w:spacing w:val="-2"/>
        </w:rPr>
        <w:t> </w:t>
      </w:r>
      <w:r>
        <w:rPr/>
        <w:t>members’</w:t>
      </w:r>
      <w:r>
        <w:rPr>
          <w:spacing w:val="-3"/>
        </w:rPr>
        <w:t> </w:t>
      </w:r>
      <w:r>
        <w:rPr/>
        <w:t>educational attainment on participants’ inherited institutional knowledge and expectations regarding higher education. It does not include parental encouragement or emotional support, which are covered under</w:t>
      </w:r>
      <w:r>
        <w:rPr>
          <w:spacing w:val="-5"/>
        </w:rPr>
        <w:t> </w:t>
      </w:r>
      <w:r>
        <w:rPr/>
        <w:t>themes</w:t>
      </w:r>
      <w:r>
        <w:rPr>
          <w:spacing w:val="-4"/>
        </w:rPr>
        <w:t> </w:t>
      </w:r>
      <w:r>
        <w:rPr/>
        <w:t>related</w:t>
      </w:r>
      <w:r>
        <w:rPr>
          <w:spacing w:val="-4"/>
        </w:rPr>
        <w:t> </w:t>
      </w:r>
      <w:r>
        <w:rPr/>
        <w:t>to</w:t>
      </w:r>
      <w:r>
        <w:rPr>
          <w:spacing w:val="-4"/>
        </w:rPr>
        <w:t> </w:t>
      </w:r>
      <w:r>
        <w:rPr/>
        <w:t>family</w:t>
      </w:r>
      <w:r>
        <w:rPr>
          <w:spacing w:val="-4"/>
        </w:rPr>
        <w:t> </w:t>
      </w:r>
      <w:r>
        <w:rPr/>
        <w:t>encouragement</w:t>
      </w:r>
      <w:r>
        <w:rPr>
          <w:spacing w:val="-4"/>
        </w:rPr>
        <w:t> </w:t>
      </w:r>
      <w:r>
        <w:rPr/>
        <w:t>and</w:t>
      </w:r>
      <w:r>
        <w:rPr>
          <w:spacing w:val="-4"/>
        </w:rPr>
        <w:t> </w:t>
      </w:r>
      <w:r>
        <w:rPr/>
        <w:t>support</w:t>
      </w:r>
      <w:r>
        <w:rPr>
          <w:spacing w:val="-4"/>
        </w:rPr>
        <w:t> </w:t>
      </w:r>
      <w:r>
        <w:rPr/>
        <w:t>systems.</w:t>
      </w:r>
      <w:r>
        <w:rPr>
          <w:spacing w:val="-4"/>
        </w:rPr>
        <w:t> </w:t>
      </w:r>
      <w:r>
        <w:rPr/>
        <w:t>It</w:t>
      </w:r>
      <w:r>
        <w:rPr>
          <w:spacing w:val="-4"/>
        </w:rPr>
        <w:t> </w:t>
      </w:r>
      <w:r>
        <w:rPr/>
        <w:t>also</w:t>
      </w:r>
      <w:r>
        <w:rPr>
          <w:spacing w:val="-2"/>
        </w:rPr>
        <w:t> </w:t>
      </w:r>
      <w:r>
        <w:rPr/>
        <w:t>excludes</w:t>
      </w:r>
      <w:r>
        <w:rPr>
          <w:spacing w:val="-4"/>
        </w:rPr>
        <w:t> </w:t>
      </w:r>
      <w:r>
        <w:rPr/>
        <w:t>institutional barriers</w:t>
      </w:r>
      <w:r>
        <w:rPr>
          <w:spacing w:val="-3"/>
        </w:rPr>
        <w:t> </w:t>
      </w:r>
      <w:r>
        <w:rPr/>
        <w:t>or</w:t>
      </w:r>
      <w:r>
        <w:rPr>
          <w:spacing w:val="-4"/>
        </w:rPr>
        <w:t> </w:t>
      </w:r>
      <w:r>
        <w:rPr/>
        <w:t>financial</w:t>
      </w:r>
      <w:r>
        <w:rPr>
          <w:spacing w:val="-3"/>
        </w:rPr>
        <w:t> </w:t>
      </w:r>
      <w:r>
        <w:rPr/>
        <w:t>constraints,</w:t>
      </w:r>
      <w:r>
        <w:rPr>
          <w:spacing w:val="-3"/>
        </w:rPr>
        <w:t> </w:t>
      </w:r>
      <w:r>
        <w:rPr/>
        <w:t>which</w:t>
      </w:r>
      <w:r>
        <w:rPr>
          <w:spacing w:val="-3"/>
        </w:rPr>
        <w:t> </w:t>
      </w:r>
      <w:r>
        <w:rPr/>
        <w:t>are</w:t>
      </w:r>
      <w:r>
        <w:rPr>
          <w:spacing w:val="-2"/>
        </w:rPr>
        <w:t> </w:t>
      </w:r>
      <w:r>
        <w:rPr/>
        <w:t>addressed</w:t>
      </w:r>
      <w:r>
        <w:rPr>
          <w:spacing w:val="-3"/>
        </w:rPr>
        <w:t> </w:t>
      </w:r>
      <w:r>
        <w:rPr/>
        <w:t>separately</w:t>
      </w:r>
      <w:r>
        <w:rPr>
          <w:spacing w:val="-3"/>
        </w:rPr>
        <w:t> </w:t>
      </w:r>
      <w:r>
        <w:rPr/>
        <w:t>under</w:t>
      </w:r>
      <w:r>
        <w:rPr>
          <w:spacing w:val="-4"/>
        </w:rPr>
        <w:t> </w:t>
      </w:r>
      <w:r>
        <w:rPr/>
        <w:t>structural</w:t>
      </w:r>
      <w:r>
        <w:rPr>
          <w:spacing w:val="-3"/>
        </w:rPr>
        <w:t> </w:t>
      </w:r>
      <w:r>
        <w:rPr/>
        <w:t>and</w:t>
      </w:r>
      <w:r>
        <w:rPr>
          <w:spacing w:val="-3"/>
        </w:rPr>
        <w:t> </w:t>
      </w:r>
      <w:r>
        <w:rPr/>
        <w:t>institutional themes. Instead, this theme focuses on how intergenerational educational experiences shaped participants’</w:t>
      </w:r>
      <w:r>
        <w:rPr>
          <w:spacing w:val="-2"/>
        </w:rPr>
        <w:t> </w:t>
      </w:r>
      <w:r>
        <w:rPr/>
        <w:t>familiarity</w:t>
      </w:r>
      <w:r>
        <w:rPr>
          <w:spacing w:val="-1"/>
        </w:rPr>
        <w:t> </w:t>
      </w:r>
      <w:r>
        <w:rPr/>
        <w:t>with</w:t>
      </w:r>
      <w:r>
        <w:rPr>
          <w:spacing w:val="-1"/>
        </w:rPr>
        <w:t> </w:t>
      </w:r>
      <w:r>
        <w:rPr/>
        <w:t>college</w:t>
      </w:r>
      <w:r>
        <w:rPr>
          <w:spacing w:val="-2"/>
        </w:rPr>
        <w:t> </w:t>
      </w:r>
      <w:r>
        <w:rPr/>
        <w:t>systems</w:t>
      </w:r>
      <w:r>
        <w:rPr>
          <w:spacing w:val="-1"/>
        </w:rPr>
        <w:t> </w:t>
      </w:r>
      <w:r>
        <w:rPr/>
        <w:t>and influenced</w:t>
      </w:r>
      <w:r>
        <w:rPr>
          <w:spacing w:val="-1"/>
        </w:rPr>
        <w:t> </w:t>
      </w:r>
      <w:r>
        <w:rPr/>
        <w:t>how</w:t>
      </w:r>
      <w:r>
        <w:rPr>
          <w:spacing w:val="-2"/>
        </w:rPr>
        <w:t> </w:t>
      </w:r>
      <w:r>
        <w:rPr/>
        <w:t>they</w:t>
      </w:r>
      <w:r>
        <w:rPr>
          <w:spacing w:val="-1"/>
        </w:rPr>
        <w:t> </w:t>
      </w:r>
      <w:r>
        <w:rPr/>
        <w:t>interpreted and</w:t>
      </w:r>
      <w:r>
        <w:rPr>
          <w:spacing w:val="-1"/>
        </w:rPr>
        <w:t> </w:t>
      </w:r>
      <w:r>
        <w:rPr/>
        <w:t>navigated their higher-education journeys.</w:t>
      </w:r>
    </w:p>
    <w:p>
      <w:pPr>
        <w:pStyle w:val="BodyText"/>
        <w:spacing w:line="480" w:lineRule="auto"/>
        <w:ind w:right="359" w:firstLine="720"/>
      </w:pPr>
      <w:r>
        <w:rPr/>
        <w:t>This</w:t>
      </w:r>
      <w:r>
        <w:rPr>
          <w:spacing w:val="-4"/>
        </w:rPr>
        <w:t> </w:t>
      </w:r>
      <w:r>
        <w:rPr/>
        <w:t>disparity</w:t>
      </w:r>
      <w:r>
        <w:rPr>
          <w:spacing w:val="-4"/>
        </w:rPr>
        <w:t> </w:t>
      </w:r>
      <w:r>
        <w:rPr/>
        <w:t>reflects</w:t>
      </w:r>
      <w:r>
        <w:rPr>
          <w:spacing w:val="-4"/>
        </w:rPr>
        <w:t> </w:t>
      </w:r>
      <w:r>
        <w:rPr/>
        <w:t>the</w:t>
      </w:r>
      <w:r>
        <w:rPr>
          <w:spacing w:val="-3"/>
        </w:rPr>
        <w:t> </w:t>
      </w:r>
      <w:r>
        <w:rPr/>
        <w:t>structural</w:t>
      </w:r>
      <w:r>
        <w:rPr>
          <w:spacing w:val="-4"/>
        </w:rPr>
        <w:t> </w:t>
      </w:r>
      <w:r>
        <w:rPr/>
        <w:t>reality</w:t>
      </w:r>
      <w:r>
        <w:rPr>
          <w:spacing w:val="-4"/>
        </w:rPr>
        <w:t> </w:t>
      </w:r>
      <w:r>
        <w:rPr/>
        <w:t>that</w:t>
      </w:r>
      <w:r>
        <w:rPr>
          <w:spacing w:val="-4"/>
        </w:rPr>
        <w:t> </w:t>
      </w:r>
      <w:r>
        <w:rPr/>
        <w:t>many</w:t>
      </w:r>
      <w:r>
        <w:rPr>
          <w:spacing w:val="-4"/>
        </w:rPr>
        <w:t> </w:t>
      </w:r>
      <w:r>
        <w:rPr/>
        <w:t>students</w:t>
      </w:r>
      <w:r>
        <w:rPr>
          <w:spacing w:val="-4"/>
        </w:rPr>
        <w:t> </w:t>
      </w:r>
      <w:r>
        <w:rPr/>
        <w:t>in</w:t>
      </w:r>
      <w:r>
        <w:rPr>
          <w:spacing w:val="-4"/>
        </w:rPr>
        <w:t> </w:t>
      </w:r>
      <w:r>
        <w:rPr/>
        <w:t>rural</w:t>
      </w:r>
      <w:r>
        <w:rPr>
          <w:spacing w:val="-4"/>
        </w:rPr>
        <w:t> </w:t>
      </w:r>
      <w:r>
        <w:rPr/>
        <w:t>Central</w:t>
      </w:r>
      <w:r>
        <w:rPr>
          <w:spacing w:val="-4"/>
        </w:rPr>
        <w:t> </w:t>
      </w:r>
      <w:r>
        <w:rPr/>
        <w:t>Appalachia are first-generation college students, meaning their parents did not attend or complete college.</w:t>
      </w:r>
    </w:p>
    <w:p>
      <w:pPr>
        <w:pStyle w:val="BodyText"/>
        <w:spacing w:line="480" w:lineRule="auto"/>
        <w:ind w:right="358"/>
      </w:pPr>
      <w:r>
        <w:rPr/>
        <w:t>This pattern was apparent among most participants in this study. While many participants’ families valued education and supported college attendance, they lacked firsthand experience navigating higher education systems. As a result, participants often entered college without a clear</w:t>
      </w:r>
      <w:r>
        <w:rPr>
          <w:spacing w:val="-5"/>
        </w:rPr>
        <w:t> </w:t>
      </w:r>
      <w:r>
        <w:rPr/>
        <w:t>understanding</w:t>
      </w:r>
      <w:r>
        <w:rPr>
          <w:spacing w:val="-4"/>
        </w:rPr>
        <w:t> </w:t>
      </w:r>
      <w:r>
        <w:rPr/>
        <w:t>of</w:t>
      </w:r>
      <w:r>
        <w:rPr>
          <w:spacing w:val="-5"/>
        </w:rPr>
        <w:t> </w:t>
      </w:r>
      <w:r>
        <w:rPr/>
        <w:t>institutional</w:t>
      </w:r>
      <w:r>
        <w:rPr>
          <w:spacing w:val="-4"/>
        </w:rPr>
        <w:t> </w:t>
      </w:r>
      <w:r>
        <w:rPr/>
        <w:t>expectations,</w:t>
      </w:r>
      <w:r>
        <w:rPr>
          <w:spacing w:val="-4"/>
        </w:rPr>
        <w:t> </w:t>
      </w:r>
      <w:r>
        <w:rPr/>
        <w:t>academic</w:t>
      </w:r>
      <w:r>
        <w:rPr>
          <w:spacing w:val="-5"/>
        </w:rPr>
        <w:t> </w:t>
      </w:r>
      <w:r>
        <w:rPr/>
        <w:t>demands,</w:t>
      </w:r>
      <w:r>
        <w:rPr>
          <w:spacing w:val="-4"/>
        </w:rPr>
        <w:t> </w:t>
      </w:r>
      <w:r>
        <w:rPr/>
        <w:t>or</w:t>
      </w:r>
      <w:r>
        <w:rPr>
          <w:spacing w:val="-5"/>
        </w:rPr>
        <w:t> </w:t>
      </w:r>
      <w:r>
        <w:rPr/>
        <w:t>administrative</w:t>
      </w:r>
      <w:r>
        <w:rPr>
          <w:spacing w:val="-5"/>
        </w:rPr>
        <w:t> </w:t>
      </w:r>
      <w:r>
        <w:rPr/>
        <w:t>processes.</w:t>
      </w:r>
    </w:p>
    <w:p>
      <w:pPr>
        <w:pStyle w:val="BodyText"/>
        <w:spacing w:before="1"/>
        <w:ind w:left="720"/>
      </w:pPr>
      <w:r>
        <w:rPr/>
        <w:t>Eddie</w:t>
      </w:r>
      <w:r>
        <w:rPr>
          <w:spacing w:val="-5"/>
        </w:rPr>
        <w:t> </w:t>
      </w:r>
      <w:r>
        <w:rPr/>
        <w:t>described</w:t>
      </w:r>
      <w:r>
        <w:rPr>
          <w:spacing w:val="-2"/>
        </w:rPr>
        <w:t> </w:t>
      </w:r>
      <w:r>
        <w:rPr/>
        <w:t>this</w:t>
      </w:r>
      <w:r>
        <w:rPr>
          <w:spacing w:val="-2"/>
        </w:rPr>
        <w:t> </w:t>
      </w:r>
      <w:r>
        <w:rPr/>
        <w:t>absence</w:t>
      </w:r>
      <w:r>
        <w:rPr>
          <w:spacing w:val="-2"/>
        </w:rPr>
        <w:t> </w:t>
      </w:r>
      <w:r>
        <w:rPr/>
        <w:t>of</w:t>
      </w:r>
      <w:r>
        <w:rPr>
          <w:spacing w:val="-3"/>
        </w:rPr>
        <w:t> </w:t>
      </w:r>
      <w:r>
        <w:rPr/>
        <w:t>institutional</w:t>
      </w:r>
      <w:r>
        <w:rPr>
          <w:spacing w:val="-2"/>
        </w:rPr>
        <w:t> </w:t>
      </w:r>
      <w:r>
        <w:rPr/>
        <w:t>knowledge</w:t>
      </w:r>
      <w:r>
        <w:rPr>
          <w:spacing w:val="-2"/>
        </w:rPr>
        <w:t> directly:</w:t>
      </w:r>
    </w:p>
    <w:p>
      <w:pPr>
        <w:pStyle w:val="BodyText"/>
        <w:spacing w:line="480" w:lineRule="auto" w:before="276"/>
        <w:ind w:left="720" w:right="358"/>
      </w:pPr>
      <w:r>
        <w:rPr/>
        <w:t>Both</w:t>
      </w:r>
      <w:r>
        <w:rPr>
          <w:spacing w:val="-4"/>
        </w:rPr>
        <w:t> </w:t>
      </w:r>
      <w:r>
        <w:rPr/>
        <w:t>of</w:t>
      </w:r>
      <w:r>
        <w:rPr>
          <w:spacing w:val="-5"/>
        </w:rPr>
        <w:t> </w:t>
      </w:r>
      <w:r>
        <w:rPr/>
        <w:t>my</w:t>
      </w:r>
      <w:r>
        <w:rPr>
          <w:spacing w:val="-4"/>
        </w:rPr>
        <w:t> </w:t>
      </w:r>
      <w:r>
        <w:rPr/>
        <w:t>parents</w:t>
      </w:r>
      <w:r>
        <w:rPr>
          <w:spacing w:val="-4"/>
        </w:rPr>
        <w:t> </w:t>
      </w:r>
      <w:r>
        <w:rPr/>
        <w:t>finished</w:t>
      </w:r>
      <w:r>
        <w:rPr>
          <w:spacing w:val="-4"/>
        </w:rPr>
        <w:t> </w:t>
      </w:r>
      <w:r>
        <w:rPr/>
        <w:t>high</w:t>
      </w:r>
      <w:r>
        <w:rPr>
          <w:spacing w:val="-4"/>
        </w:rPr>
        <w:t> </w:t>
      </w:r>
      <w:r>
        <w:rPr/>
        <w:t>school,</w:t>
      </w:r>
      <w:r>
        <w:rPr>
          <w:spacing w:val="-4"/>
        </w:rPr>
        <w:t> </w:t>
      </w:r>
      <w:r>
        <w:rPr/>
        <w:t>but</w:t>
      </w:r>
      <w:r>
        <w:rPr>
          <w:spacing w:val="-4"/>
        </w:rPr>
        <w:t> </w:t>
      </w:r>
      <w:r>
        <w:rPr/>
        <w:t>neither</w:t>
      </w:r>
      <w:r>
        <w:rPr>
          <w:spacing w:val="-5"/>
        </w:rPr>
        <w:t> </w:t>
      </w:r>
      <w:r>
        <w:rPr/>
        <w:t>attended</w:t>
      </w:r>
      <w:r>
        <w:rPr>
          <w:spacing w:val="-2"/>
        </w:rPr>
        <w:t> </w:t>
      </w:r>
      <w:r>
        <w:rPr/>
        <w:t>college.</w:t>
      </w:r>
      <w:r>
        <w:rPr>
          <w:spacing w:val="-4"/>
        </w:rPr>
        <w:t> </w:t>
      </w:r>
      <w:r>
        <w:rPr/>
        <w:t>Education</w:t>
      </w:r>
      <w:r>
        <w:rPr>
          <w:spacing w:val="-4"/>
        </w:rPr>
        <w:t> </w:t>
      </w:r>
      <w:r>
        <w:rPr/>
        <w:t>was important to them, especially finishing high school, but they didn’t have personal experience with higher education or a clear roadmap for navigating it.</w:t>
      </w:r>
    </w:p>
    <w:p>
      <w:pPr>
        <w:pStyle w:val="BodyText"/>
        <w:spacing w:line="480" w:lineRule="auto"/>
        <w:ind w:right="358"/>
      </w:pPr>
      <w:r>
        <w:rPr/>
        <w:t>This lack of a “clear roadmap” extended beyond his immediate family and into his broader community. Eddie further explained that within his extended family and local environment, “college</w:t>
      </w:r>
      <w:r>
        <w:rPr>
          <w:spacing w:val="-4"/>
        </w:rPr>
        <w:t> </w:t>
      </w:r>
      <w:r>
        <w:rPr/>
        <w:t>was</w:t>
      </w:r>
      <w:r>
        <w:rPr>
          <w:spacing w:val="-3"/>
        </w:rPr>
        <w:t> </w:t>
      </w:r>
      <w:r>
        <w:rPr/>
        <w:t>kind</w:t>
      </w:r>
      <w:r>
        <w:rPr>
          <w:spacing w:val="-3"/>
        </w:rPr>
        <w:t> </w:t>
      </w:r>
      <w:r>
        <w:rPr/>
        <w:t>of</w:t>
      </w:r>
      <w:r>
        <w:rPr>
          <w:spacing w:val="-4"/>
        </w:rPr>
        <w:t> </w:t>
      </w:r>
      <w:r>
        <w:rPr/>
        <w:t>viewed</w:t>
      </w:r>
      <w:r>
        <w:rPr>
          <w:spacing w:val="-3"/>
        </w:rPr>
        <w:t> </w:t>
      </w:r>
      <w:r>
        <w:rPr/>
        <w:t>as</w:t>
      </w:r>
      <w:r>
        <w:rPr>
          <w:spacing w:val="-3"/>
        </w:rPr>
        <w:t> </w:t>
      </w:r>
      <w:r>
        <w:rPr/>
        <w:t>optional,”</w:t>
      </w:r>
      <w:r>
        <w:rPr>
          <w:spacing w:val="-4"/>
        </w:rPr>
        <w:t> </w:t>
      </w:r>
      <w:r>
        <w:rPr/>
        <w:t>reflecting</w:t>
      </w:r>
      <w:r>
        <w:rPr>
          <w:spacing w:val="-3"/>
        </w:rPr>
        <w:t> </w:t>
      </w:r>
      <w:r>
        <w:rPr/>
        <w:t>a</w:t>
      </w:r>
      <w:r>
        <w:rPr>
          <w:spacing w:val="-4"/>
        </w:rPr>
        <w:t> </w:t>
      </w:r>
      <w:r>
        <w:rPr/>
        <w:t>cultural</w:t>
      </w:r>
      <w:r>
        <w:rPr>
          <w:spacing w:val="-3"/>
        </w:rPr>
        <w:t> </w:t>
      </w:r>
      <w:r>
        <w:rPr/>
        <w:t>context</w:t>
      </w:r>
      <w:r>
        <w:rPr>
          <w:spacing w:val="-3"/>
        </w:rPr>
        <w:t> </w:t>
      </w:r>
      <w:r>
        <w:rPr/>
        <w:t>in</w:t>
      </w:r>
      <w:r>
        <w:rPr>
          <w:spacing w:val="-3"/>
        </w:rPr>
        <w:t> </w:t>
      </w:r>
      <w:r>
        <w:rPr/>
        <w:t>which</w:t>
      </w:r>
      <w:r>
        <w:rPr>
          <w:spacing w:val="-3"/>
        </w:rPr>
        <w:t> </w:t>
      </w:r>
      <w:r>
        <w:rPr/>
        <w:t>postsecondary</w:t>
      </w:r>
    </w:p>
    <w:p>
      <w:pPr>
        <w:pStyle w:val="BodyText"/>
        <w:spacing w:after="0" w:line="480" w:lineRule="auto"/>
        <w:sectPr>
          <w:pgSz w:w="12240" w:h="15840"/>
          <w:pgMar w:header="0" w:footer="1063" w:top="1360" w:bottom="1260" w:left="1440" w:right="1080"/>
        </w:sectPr>
      </w:pPr>
    </w:p>
    <w:p>
      <w:pPr>
        <w:pStyle w:val="BodyText"/>
        <w:spacing w:line="480" w:lineRule="auto" w:before="79"/>
        <w:ind w:right="680"/>
        <w:jc w:val="both"/>
      </w:pPr>
      <w:r>
        <w:rPr/>
        <w:t>education</w:t>
      </w:r>
      <w:r>
        <w:rPr>
          <w:spacing w:val="-3"/>
        </w:rPr>
        <w:t> </w:t>
      </w:r>
      <w:r>
        <w:rPr/>
        <w:t>was</w:t>
      </w:r>
      <w:r>
        <w:rPr>
          <w:spacing w:val="-3"/>
        </w:rPr>
        <w:t> </w:t>
      </w:r>
      <w:r>
        <w:rPr/>
        <w:t>not</w:t>
      </w:r>
      <w:r>
        <w:rPr>
          <w:spacing w:val="-3"/>
        </w:rPr>
        <w:t> </w:t>
      </w:r>
      <w:r>
        <w:rPr/>
        <w:t>seen</w:t>
      </w:r>
      <w:r>
        <w:rPr>
          <w:spacing w:val="-3"/>
        </w:rPr>
        <w:t> </w:t>
      </w:r>
      <w:r>
        <w:rPr/>
        <w:t>as</w:t>
      </w:r>
      <w:r>
        <w:rPr>
          <w:spacing w:val="-3"/>
        </w:rPr>
        <w:t> </w:t>
      </w:r>
      <w:r>
        <w:rPr/>
        <w:t>necessary</w:t>
      </w:r>
      <w:r>
        <w:rPr>
          <w:spacing w:val="-3"/>
        </w:rPr>
        <w:t> </w:t>
      </w:r>
      <w:r>
        <w:rPr/>
        <w:t>for</w:t>
      </w:r>
      <w:r>
        <w:rPr>
          <w:spacing w:val="-2"/>
        </w:rPr>
        <w:t> </w:t>
      </w:r>
      <w:r>
        <w:rPr/>
        <w:t>achieving</w:t>
      </w:r>
      <w:r>
        <w:rPr>
          <w:spacing w:val="-1"/>
        </w:rPr>
        <w:t> </w:t>
      </w:r>
      <w:r>
        <w:rPr/>
        <w:t>stability</w:t>
      </w:r>
      <w:r>
        <w:rPr>
          <w:spacing w:val="-3"/>
        </w:rPr>
        <w:t> </w:t>
      </w:r>
      <w:r>
        <w:rPr/>
        <w:t>or</w:t>
      </w:r>
      <w:r>
        <w:rPr>
          <w:spacing w:val="-4"/>
        </w:rPr>
        <w:t> </w:t>
      </w:r>
      <w:r>
        <w:rPr/>
        <w:t>success.</w:t>
      </w:r>
      <w:r>
        <w:rPr>
          <w:spacing w:val="-3"/>
        </w:rPr>
        <w:t> </w:t>
      </w:r>
      <w:r>
        <w:rPr/>
        <w:t>This</w:t>
      </w:r>
      <w:r>
        <w:rPr>
          <w:spacing w:val="-3"/>
        </w:rPr>
        <w:t> </w:t>
      </w:r>
      <w:r>
        <w:rPr/>
        <w:t>perception</w:t>
      </w:r>
      <w:r>
        <w:rPr>
          <w:spacing w:val="-3"/>
        </w:rPr>
        <w:t> </w:t>
      </w:r>
      <w:r>
        <w:rPr/>
        <w:t>did</w:t>
      </w:r>
      <w:r>
        <w:rPr>
          <w:spacing w:val="-3"/>
        </w:rPr>
        <w:t> </w:t>
      </w:r>
      <w:r>
        <w:rPr/>
        <w:t>not discourage</w:t>
      </w:r>
      <w:r>
        <w:rPr>
          <w:spacing w:val="-3"/>
        </w:rPr>
        <w:t> </w:t>
      </w:r>
      <w:r>
        <w:rPr/>
        <w:t>college</w:t>
      </w:r>
      <w:r>
        <w:rPr>
          <w:spacing w:val="-4"/>
        </w:rPr>
        <w:t> </w:t>
      </w:r>
      <w:r>
        <w:rPr/>
        <w:t>attendance</w:t>
      </w:r>
      <w:r>
        <w:rPr>
          <w:spacing w:val="-4"/>
        </w:rPr>
        <w:t> </w:t>
      </w:r>
      <w:r>
        <w:rPr/>
        <w:t>outright</w:t>
      </w:r>
      <w:r>
        <w:rPr>
          <w:spacing w:val="-4"/>
        </w:rPr>
        <w:t> </w:t>
      </w:r>
      <w:r>
        <w:rPr/>
        <w:t>but</w:t>
      </w:r>
      <w:r>
        <w:rPr>
          <w:spacing w:val="-4"/>
        </w:rPr>
        <w:t> </w:t>
      </w:r>
      <w:r>
        <w:rPr/>
        <w:t>shaped</w:t>
      </w:r>
      <w:r>
        <w:rPr>
          <w:spacing w:val="-2"/>
        </w:rPr>
        <w:t> </w:t>
      </w:r>
      <w:r>
        <w:rPr/>
        <w:t>how</w:t>
      </w:r>
      <w:r>
        <w:rPr>
          <w:spacing w:val="-4"/>
        </w:rPr>
        <w:t> </w:t>
      </w:r>
      <w:r>
        <w:rPr/>
        <w:t>participants</w:t>
      </w:r>
      <w:r>
        <w:rPr>
          <w:spacing w:val="-4"/>
        </w:rPr>
        <w:t> </w:t>
      </w:r>
      <w:r>
        <w:rPr/>
        <w:t>understood</w:t>
      </w:r>
      <w:r>
        <w:rPr>
          <w:spacing w:val="-4"/>
        </w:rPr>
        <w:t> </w:t>
      </w:r>
      <w:r>
        <w:rPr/>
        <w:t>its</w:t>
      </w:r>
      <w:r>
        <w:rPr>
          <w:spacing w:val="-4"/>
        </w:rPr>
        <w:t> </w:t>
      </w:r>
      <w:r>
        <w:rPr/>
        <w:t>role</w:t>
      </w:r>
      <w:r>
        <w:rPr>
          <w:spacing w:val="-4"/>
        </w:rPr>
        <w:t> </w:t>
      </w:r>
      <w:r>
        <w:rPr/>
        <w:t>in</w:t>
      </w:r>
      <w:r>
        <w:rPr>
          <w:spacing w:val="-4"/>
        </w:rPr>
        <w:t> </w:t>
      </w:r>
      <w:r>
        <w:rPr/>
        <w:t>their lives and influenced how they interpreted their own departure.</w:t>
      </w:r>
    </w:p>
    <w:p>
      <w:pPr>
        <w:pStyle w:val="BodyText"/>
        <w:spacing w:line="480" w:lineRule="auto"/>
        <w:ind w:right="359" w:firstLine="720"/>
      </w:pPr>
      <w:r>
        <w:rPr/>
        <w:t>Sarah</w:t>
      </w:r>
      <w:r>
        <w:rPr>
          <w:spacing w:val="-4"/>
        </w:rPr>
        <w:t> </w:t>
      </w:r>
      <w:r>
        <w:rPr/>
        <w:t>described</w:t>
      </w:r>
      <w:r>
        <w:rPr>
          <w:spacing w:val="-4"/>
        </w:rPr>
        <w:t> </w:t>
      </w:r>
      <w:r>
        <w:rPr/>
        <w:t>a</w:t>
      </w:r>
      <w:r>
        <w:rPr>
          <w:spacing w:val="-3"/>
        </w:rPr>
        <w:t> </w:t>
      </w:r>
      <w:r>
        <w:rPr/>
        <w:t>family</w:t>
      </w:r>
      <w:r>
        <w:rPr>
          <w:spacing w:val="-4"/>
        </w:rPr>
        <w:t> </w:t>
      </w:r>
      <w:r>
        <w:rPr/>
        <w:t>educational</w:t>
      </w:r>
      <w:r>
        <w:rPr>
          <w:spacing w:val="-4"/>
        </w:rPr>
        <w:t> </w:t>
      </w:r>
      <w:r>
        <w:rPr/>
        <w:t>background</w:t>
      </w:r>
      <w:r>
        <w:rPr>
          <w:spacing w:val="-4"/>
        </w:rPr>
        <w:t> </w:t>
      </w:r>
      <w:r>
        <w:rPr/>
        <w:t>similar</w:t>
      </w:r>
      <w:r>
        <w:rPr>
          <w:spacing w:val="-5"/>
        </w:rPr>
        <w:t> </w:t>
      </w:r>
      <w:r>
        <w:rPr/>
        <w:t>to</w:t>
      </w:r>
      <w:r>
        <w:rPr>
          <w:spacing w:val="-4"/>
        </w:rPr>
        <w:t> </w:t>
      </w:r>
      <w:r>
        <w:rPr/>
        <w:t>others,</w:t>
      </w:r>
      <w:r>
        <w:rPr>
          <w:spacing w:val="-4"/>
        </w:rPr>
        <w:t> </w:t>
      </w:r>
      <w:r>
        <w:rPr/>
        <w:t>with</w:t>
      </w:r>
      <w:r>
        <w:rPr>
          <w:spacing w:val="-4"/>
        </w:rPr>
        <w:t> </w:t>
      </w:r>
      <w:r>
        <w:rPr/>
        <w:t>limited</w:t>
      </w:r>
      <w:r>
        <w:rPr>
          <w:spacing w:val="-4"/>
        </w:rPr>
        <w:t> </w:t>
      </w:r>
      <w:r>
        <w:rPr/>
        <w:t>exposure to higher education. While her father may have briefly attended community college, her mother did</w:t>
      </w:r>
      <w:r>
        <w:rPr>
          <w:spacing w:val="-1"/>
        </w:rPr>
        <w:t> </w:t>
      </w:r>
      <w:r>
        <w:rPr/>
        <w:t>not</w:t>
      </w:r>
      <w:r>
        <w:rPr>
          <w:spacing w:val="-1"/>
        </w:rPr>
        <w:t> </w:t>
      </w:r>
      <w:r>
        <w:rPr/>
        <w:t>finish</w:t>
      </w:r>
      <w:r>
        <w:rPr>
          <w:spacing w:val="-1"/>
        </w:rPr>
        <w:t> </w:t>
      </w:r>
      <w:r>
        <w:rPr/>
        <w:t>high</w:t>
      </w:r>
      <w:r>
        <w:rPr>
          <w:spacing w:val="-1"/>
        </w:rPr>
        <w:t> </w:t>
      </w:r>
      <w:r>
        <w:rPr/>
        <w:t>school.</w:t>
      </w:r>
      <w:r>
        <w:rPr>
          <w:spacing w:val="-1"/>
        </w:rPr>
        <w:t> </w:t>
      </w:r>
      <w:r>
        <w:rPr/>
        <w:t>Despite</w:t>
      </w:r>
      <w:r>
        <w:rPr>
          <w:spacing w:val="-2"/>
        </w:rPr>
        <w:t> </w:t>
      </w:r>
      <w:r>
        <w:rPr/>
        <w:t>this,</w:t>
      </w:r>
      <w:r>
        <w:rPr>
          <w:spacing w:val="-1"/>
        </w:rPr>
        <w:t> </w:t>
      </w:r>
      <w:r>
        <w:rPr/>
        <w:t>Sarah’s</w:t>
      </w:r>
      <w:r>
        <w:rPr>
          <w:spacing w:val="-1"/>
        </w:rPr>
        <w:t> </w:t>
      </w:r>
      <w:r>
        <w:rPr/>
        <w:t>grandparents</w:t>
      </w:r>
      <w:r>
        <w:rPr>
          <w:spacing w:val="-1"/>
        </w:rPr>
        <w:t> </w:t>
      </w:r>
      <w:r>
        <w:rPr/>
        <w:t>offered</w:t>
      </w:r>
      <w:r>
        <w:rPr>
          <w:spacing w:val="-1"/>
        </w:rPr>
        <w:t> </w:t>
      </w:r>
      <w:r>
        <w:rPr/>
        <w:t>emotional</w:t>
      </w:r>
      <w:r>
        <w:rPr>
          <w:spacing w:val="-1"/>
        </w:rPr>
        <w:t> </w:t>
      </w:r>
      <w:r>
        <w:rPr/>
        <w:t>support</w:t>
      </w:r>
      <w:r>
        <w:rPr>
          <w:spacing w:val="-1"/>
        </w:rPr>
        <w:t> </w:t>
      </w:r>
      <w:r>
        <w:rPr/>
        <w:t>and</w:t>
      </w:r>
      <w:r>
        <w:rPr>
          <w:spacing w:val="-1"/>
        </w:rPr>
        <w:t> </w:t>
      </w:r>
      <w:r>
        <w:rPr/>
        <w:t>also supported the idea of alternative life paths outside of college. She explained:</w:t>
      </w:r>
    </w:p>
    <w:p>
      <w:pPr>
        <w:pStyle w:val="BodyText"/>
        <w:spacing w:line="480" w:lineRule="auto"/>
        <w:ind w:left="720" w:right="359"/>
      </w:pPr>
      <w:r>
        <w:rPr/>
        <w:t>My Nan and Poppy . . . really encouraged me to just go as far as I wanted to. They never made me feel like without college, I was going to be a failure. But they encouraged me and</w:t>
      </w:r>
      <w:r>
        <w:rPr>
          <w:spacing w:val="-2"/>
        </w:rPr>
        <w:t> </w:t>
      </w:r>
      <w:r>
        <w:rPr/>
        <w:t>let</w:t>
      </w:r>
      <w:r>
        <w:rPr>
          <w:spacing w:val="-2"/>
        </w:rPr>
        <w:t> </w:t>
      </w:r>
      <w:r>
        <w:rPr/>
        <w:t>me</w:t>
      </w:r>
      <w:r>
        <w:rPr>
          <w:spacing w:val="-3"/>
        </w:rPr>
        <w:t> </w:t>
      </w:r>
      <w:r>
        <w:rPr/>
        <w:t>know</w:t>
      </w:r>
      <w:r>
        <w:rPr>
          <w:spacing w:val="-3"/>
        </w:rPr>
        <w:t> </w:t>
      </w:r>
      <w:r>
        <w:rPr/>
        <w:t>that</w:t>
      </w:r>
      <w:r>
        <w:rPr>
          <w:spacing w:val="-2"/>
        </w:rPr>
        <w:t> </w:t>
      </w:r>
      <w:r>
        <w:rPr/>
        <w:t>it</w:t>
      </w:r>
      <w:r>
        <w:rPr>
          <w:spacing w:val="-2"/>
        </w:rPr>
        <w:t> </w:t>
      </w:r>
      <w:r>
        <w:rPr/>
        <w:t>would</w:t>
      </w:r>
      <w:r>
        <w:rPr>
          <w:spacing w:val="-2"/>
        </w:rPr>
        <w:t> </w:t>
      </w:r>
      <w:r>
        <w:rPr/>
        <w:t>be</w:t>
      </w:r>
      <w:r>
        <w:rPr>
          <w:spacing w:val="-3"/>
        </w:rPr>
        <w:t> </w:t>
      </w:r>
      <w:r>
        <w:rPr/>
        <w:t>a</w:t>
      </w:r>
      <w:r>
        <w:rPr>
          <w:spacing w:val="-3"/>
        </w:rPr>
        <w:t> </w:t>
      </w:r>
      <w:r>
        <w:rPr/>
        <w:t>benefit</w:t>
      </w:r>
      <w:r>
        <w:rPr>
          <w:spacing w:val="-2"/>
        </w:rPr>
        <w:t> </w:t>
      </w:r>
      <w:r>
        <w:rPr/>
        <w:t>to</w:t>
      </w:r>
      <w:r>
        <w:rPr>
          <w:spacing w:val="-2"/>
        </w:rPr>
        <w:t> </w:t>
      </w:r>
      <w:r>
        <w:rPr/>
        <w:t>me.</w:t>
      </w:r>
      <w:r>
        <w:rPr>
          <w:spacing w:val="-2"/>
        </w:rPr>
        <w:t> </w:t>
      </w:r>
      <w:r>
        <w:rPr/>
        <w:t>But</w:t>
      </w:r>
      <w:r>
        <w:rPr>
          <w:spacing w:val="-2"/>
        </w:rPr>
        <w:t> </w:t>
      </w:r>
      <w:r>
        <w:rPr/>
        <w:t>they</w:t>
      </w:r>
      <w:r>
        <w:rPr>
          <w:spacing w:val="-2"/>
        </w:rPr>
        <w:t> </w:t>
      </w:r>
      <w:r>
        <w:rPr/>
        <w:t>also</w:t>
      </w:r>
      <w:r>
        <w:rPr>
          <w:spacing w:val="-2"/>
        </w:rPr>
        <w:t> </w:t>
      </w:r>
      <w:r>
        <w:rPr/>
        <w:t>were</w:t>
      </w:r>
      <w:r>
        <w:rPr>
          <w:spacing w:val="-3"/>
        </w:rPr>
        <w:t> </w:t>
      </w:r>
      <w:r>
        <w:rPr/>
        <w:t>real</w:t>
      </w:r>
      <w:r>
        <w:rPr>
          <w:spacing w:val="-2"/>
        </w:rPr>
        <w:t> </w:t>
      </w:r>
      <w:r>
        <w:rPr/>
        <w:t>in</w:t>
      </w:r>
      <w:r>
        <w:rPr>
          <w:spacing w:val="-2"/>
        </w:rPr>
        <w:t> </w:t>
      </w:r>
      <w:r>
        <w:rPr/>
        <w:t>the</w:t>
      </w:r>
      <w:r>
        <w:rPr>
          <w:spacing w:val="-3"/>
        </w:rPr>
        <w:t> </w:t>
      </w:r>
      <w:r>
        <w:rPr/>
        <w:t>fact</w:t>
      </w:r>
      <w:r>
        <w:rPr>
          <w:spacing w:val="-2"/>
        </w:rPr>
        <w:t> </w:t>
      </w:r>
      <w:r>
        <w:rPr/>
        <w:t>that</w:t>
      </w:r>
      <w:r>
        <w:rPr>
          <w:spacing w:val="-2"/>
        </w:rPr>
        <w:t> </w:t>
      </w:r>
      <w:r>
        <w:rPr/>
        <w:t>if college was not what I chose, I could still have a good life without it.</w:t>
      </w:r>
    </w:p>
    <w:p>
      <w:pPr>
        <w:pStyle w:val="BodyText"/>
        <w:spacing w:line="480" w:lineRule="auto"/>
        <w:ind w:left="-1" w:right="358"/>
      </w:pPr>
      <w:r>
        <w:rPr/>
        <w:t>This statement illustrates how family educational background shaped not only participants’ preparation for</w:t>
      </w:r>
      <w:r>
        <w:rPr>
          <w:spacing w:val="-1"/>
        </w:rPr>
        <w:t> </w:t>
      </w:r>
      <w:r>
        <w:rPr/>
        <w:t>college</w:t>
      </w:r>
      <w:r>
        <w:rPr>
          <w:spacing w:val="-1"/>
        </w:rPr>
        <w:t> </w:t>
      </w:r>
      <w:r>
        <w:rPr/>
        <w:t>but also their</w:t>
      </w:r>
      <w:r>
        <w:rPr>
          <w:spacing w:val="-1"/>
        </w:rPr>
        <w:t> </w:t>
      </w:r>
      <w:r>
        <w:rPr/>
        <w:t>interpretation of</w:t>
      </w:r>
      <w:r>
        <w:rPr>
          <w:spacing w:val="-1"/>
        </w:rPr>
        <w:t> </w:t>
      </w:r>
      <w:r>
        <w:rPr/>
        <w:t>leaving. In the absence</w:t>
      </w:r>
      <w:r>
        <w:rPr>
          <w:spacing w:val="-1"/>
        </w:rPr>
        <w:t> </w:t>
      </w:r>
      <w:r>
        <w:rPr/>
        <w:t>of</w:t>
      </w:r>
      <w:r>
        <w:rPr>
          <w:spacing w:val="-1"/>
        </w:rPr>
        <w:t> </w:t>
      </w:r>
      <w:r>
        <w:rPr/>
        <w:t>family members who</w:t>
      </w:r>
      <w:r>
        <w:rPr>
          <w:spacing w:val="-3"/>
        </w:rPr>
        <w:t> </w:t>
      </w:r>
      <w:r>
        <w:rPr/>
        <w:t>had</w:t>
      </w:r>
      <w:r>
        <w:rPr>
          <w:spacing w:val="-3"/>
        </w:rPr>
        <w:t> </w:t>
      </w:r>
      <w:r>
        <w:rPr/>
        <w:t>completed</w:t>
      </w:r>
      <w:r>
        <w:rPr>
          <w:spacing w:val="-1"/>
        </w:rPr>
        <w:t> </w:t>
      </w:r>
      <w:r>
        <w:rPr/>
        <w:t>college,</w:t>
      </w:r>
      <w:r>
        <w:rPr>
          <w:spacing w:val="-3"/>
        </w:rPr>
        <w:t> </w:t>
      </w:r>
      <w:r>
        <w:rPr/>
        <w:t>departure</w:t>
      </w:r>
      <w:r>
        <w:rPr>
          <w:spacing w:val="-4"/>
        </w:rPr>
        <w:t> </w:t>
      </w:r>
      <w:r>
        <w:rPr/>
        <w:t>was</w:t>
      </w:r>
      <w:r>
        <w:rPr>
          <w:spacing w:val="-3"/>
        </w:rPr>
        <w:t> </w:t>
      </w:r>
      <w:r>
        <w:rPr/>
        <w:t>not</w:t>
      </w:r>
      <w:r>
        <w:rPr>
          <w:spacing w:val="-3"/>
        </w:rPr>
        <w:t> </w:t>
      </w:r>
      <w:r>
        <w:rPr/>
        <w:t>necessarily</w:t>
      </w:r>
      <w:r>
        <w:rPr>
          <w:spacing w:val="-3"/>
        </w:rPr>
        <w:t> </w:t>
      </w:r>
      <w:r>
        <w:rPr/>
        <w:t>framed</w:t>
      </w:r>
      <w:r>
        <w:rPr>
          <w:spacing w:val="-3"/>
        </w:rPr>
        <w:t> </w:t>
      </w:r>
      <w:r>
        <w:rPr/>
        <w:t>as</w:t>
      </w:r>
      <w:r>
        <w:rPr>
          <w:spacing w:val="-3"/>
        </w:rPr>
        <w:t> </w:t>
      </w:r>
      <w:r>
        <w:rPr/>
        <w:t>failure</w:t>
      </w:r>
      <w:r>
        <w:rPr>
          <w:spacing w:val="-2"/>
        </w:rPr>
        <w:t> </w:t>
      </w:r>
      <w:r>
        <w:rPr/>
        <w:t>but</w:t>
      </w:r>
      <w:r>
        <w:rPr>
          <w:spacing w:val="-3"/>
        </w:rPr>
        <w:t> </w:t>
      </w:r>
      <w:r>
        <w:rPr/>
        <w:t>as</w:t>
      </w:r>
      <w:r>
        <w:rPr>
          <w:spacing w:val="-3"/>
        </w:rPr>
        <w:t> </w:t>
      </w:r>
      <w:r>
        <w:rPr/>
        <w:t>one</w:t>
      </w:r>
      <w:r>
        <w:rPr>
          <w:spacing w:val="-4"/>
        </w:rPr>
        <w:t> </w:t>
      </w:r>
      <w:r>
        <w:rPr/>
        <w:t>of</w:t>
      </w:r>
      <w:r>
        <w:rPr>
          <w:spacing w:val="-4"/>
        </w:rPr>
        <w:t> </w:t>
      </w:r>
      <w:r>
        <w:rPr/>
        <w:t>several legitimate life paths.</w:t>
      </w:r>
    </w:p>
    <w:p>
      <w:pPr>
        <w:pStyle w:val="BodyText"/>
        <w:spacing w:line="480" w:lineRule="auto" w:before="1"/>
        <w:ind w:left="-1" w:right="497" w:firstLine="720"/>
      </w:pPr>
      <w:r>
        <w:rPr/>
        <w:t>This pattern was evident across multiple participants, including Jerry, Lilly, and Sadie, whose</w:t>
      </w:r>
      <w:r>
        <w:rPr>
          <w:spacing w:val="-5"/>
        </w:rPr>
        <w:t> </w:t>
      </w:r>
      <w:r>
        <w:rPr/>
        <w:t>families</w:t>
      </w:r>
      <w:r>
        <w:rPr>
          <w:spacing w:val="-4"/>
        </w:rPr>
        <w:t> </w:t>
      </w:r>
      <w:r>
        <w:rPr/>
        <w:t>encouraged</w:t>
      </w:r>
      <w:r>
        <w:rPr>
          <w:spacing w:val="-4"/>
        </w:rPr>
        <w:t> </w:t>
      </w:r>
      <w:r>
        <w:rPr/>
        <w:t>college</w:t>
      </w:r>
      <w:r>
        <w:rPr>
          <w:spacing w:val="-3"/>
        </w:rPr>
        <w:t> </w:t>
      </w:r>
      <w:r>
        <w:rPr/>
        <w:t>attendance</w:t>
      </w:r>
      <w:r>
        <w:rPr>
          <w:spacing w:val="-5"/>
        </w:rPr>
        <w:t> </w:t>
      </w:r>
      <w:r>
        <w:rPr/>
        <w:t>but</w:t>
      </w:r>
      <w:r>
        <w:rPr>
          <w:spacing w:val="-4"/>
        </w:rPr>
        <w:t> </w:t>
      </w:r>
      <w:r>
        <w:rPr/>
        <w:t>lacked</w:t>
      </w:r>
      <w:r>
        <w:rPr>
          <w:spacing w:val="-4"/>
        </w:rPr>
        <w:t> </w:t>
      </w:r>
      <w:r>
        <w:rPr/>
        <w:t>the</w:t>
      </w:r>
      <w:r>
        <w:rPr>
          <w:spacing w:val="-3"/>
        </w:rPr>
        <w:t> </w:t>
      </w:r>
      <w:r>
        <w:rPr/>
        <w:t>experiential</w:t>
      </w:r>
      <w:r>
        <w:rPr>
          <w:spacing w:val="-4"/>
        </w:rPr>
        <w:t> </w:t>
      </w:r>
      <w:r>
        <w:rPr/>
        <w:t>knowledge</w:t>
      </w:r>
      <w:r>
        <w:rPr>
          <w:spacing w:val="-5"/>
        </w:rPr>
        <w:t> </w:t>
      </w:r>
      <w:r>
        <w:rPr/>
        <w:t>necessary to provide structured guidance. As a result, participants often entered college with limited familiarity with institutions, forcing them to navigate financial aid systems, academic expectations, and administrative requirements independently.</w:t>
      </w:r>
    </w:p>
    <w:p>
      <w:pPr>
        <w:pStyle w:val="BodyText"/>
        <w:spacing w:line="480" w:lineRule="auto"/>
        <w:ind w:left="-1" w:right="359" w:firstLine="720"/>
      </w:pPr>
      <w:r>
        <w:rPr/>
        <w:t>Importantly, this theme does not suggest that participants’ families lacked support or valued education less. Instead, it highlights how limited family exposure to higher education shaped</w:t>
      </w:r>
      <w:r>
        <w:rPr>
          <w:spacing w:val="-5"/>
        </w:rPr>
        <w:t> </w:t>
      </w:r>
      <w:r>
        <w:rPr/>
        <w:t>participants’</w:t>
      </w:r>
      <w:r>
        <w:rPr>
          <w:spacing w:val="-6"/>
        </w:rPr>
        <w:t> </w:t>
      </w:r>
      <w:r>
        <w:rPr/>
        <w:t>preparation,</w:t>
      </w:r>
      <w:r>
        <w:rPr>
          <w:spacing w:val="-5"/>
        </w:rPr>
        <w:t> </w:t>
      </w:r>
      <w:r>
        <w:rPr/>
        <w:t>expectations,</w:t>
      </w:r>
      <w:r>
        <w:rPr>
          <w:spacing w:val="-5"/>
        </w:rPr>
        <w:t> </w:t>
      </w:r>
      <w:r>
        <w:rPr/>
        <w:t>and</w:t>
      </w:r>
      <w:r>
        <w:rPr>
          <w:spacing w:val="-3"/>
        </w:rPr>
        <w:t> </w:t>
      </w:r>
      <w:r>
        <w:rPr/>
        <w:t>understanding</w:t>
      </w:r>
      <w:r>
        <w:rPr>
          <w:spacing w:val="-5"/>
        </w:rPr>
        <w:t> </w:t>
      </w:r>
      <w:r>
        <w:rPr/>
        <w:t>of</w:t>
      </w:r>
      <w:r>
        <w:rPr>
          <w:spacing w:val="-6"/>
        </w:rPr>
        <w:t> </w:t>
      </w:r>
      <w:r>
        <w:rPr/>
        <w:t>their</w:t>
      </w:r>
      <w:r>
        <w:rPr>
          <w:spacing w:val="-4"/>
        </w:rPr>
        <w:t> </w:t>
      </w:r>
      <w:r>
        <w:rPr/>
        <w:t>college</w:t>
      </w:r>
      <w:r>
        <w:rPr>
          <w:spacing w:val="-6"/>
        </w:rPr>
        <w:t> </w:t>
      </w:r>
      <w:r>
        <w:rPr/>
        <w:t>experiences.</w:t>
      </w:r>
    </w:p>
    <w:p>
      <w:pPr>
        <w:pStyle w:val="BodyText"/>
        <w:spacing w:after="0" w:line="480" w:lineRule="auto"/>
        <w:sectPr>
          <w:pgSz w:w="12240" w:h="15840"/>
          <w:pgMar w:header="0" w:footer="1063" w:top="1360" w:bottom="1260" w:left="1440" w:right="1080"/>
        </w:sectPr>
      </w:pPr>
    </w:p>
    <w:p>
      <w:pPr>
        <w:pStyle w:val="BodyText"/>
        <w:spacing w:line="480" w:lineRule="auto" w:before="79"/>
      </w:pPr>
      <w:r>
        <w:rPr/>
        <w:t>Without</w:t>
      </w:r>
      <w:r>
        <w:rPr>
          <w:spacing w:val="-4"/>
        </w:rPr>
        <w:t> </w:t>
      </w:r>
      <w:r>
        <w:rPr/>
        <w:t>inherited</w:t>
      </w:r>
      <w:r>
        <w:rPr>
          <w:spacing w:val="-4"/>
        </w:rPr>
        <w:t> </w:t>
      </w:r>
      <w:r>
        <w:rPr/>
        <w:t>institutional</w:t>
      </w:r>
      <w:r>
        <w:rPr>
          <w:spacing w:val="-4"/>
        </w:rPr>
        <w:t> </w:t>
      </w:r>
      <w:r>
        <w:rPr/>
        <w:t>knowledge,</w:t>
      </w:r>
      <w:r>
        <w:rPr>
          <w:spacing w:val="-4"/>
        </w:rPr>
        <w:t> </w:t>
      </w:r>
      <w:r>
        <w:rPr/>
        <w:t>participants</w:t>
      </w:r>
      <w:r>
        <w:rPr>
          <w:spacing w:val="-4"/>
        </w:rPr>
        <w:t> </w:t>
      </w:r>
      <w:r>
        <w:rPr/>
        <w:t>had</w:t>
      </w:r>
      <w:r>
        <w:rPr>
          <w:spacing w:val="-4"/>
        </w:rPr>
        <w:t> </w:t>
      </w:r>
      <w:r>
        <w:rPr/>
        <w:t>to</w:t>
      </w:r>
      <w:r>
        <w:rPr>
          <w:spacing w:val="-4"/>
        </w:rPr>
        <w:t> </w:t>
      </w:r>
      <w:r>
        <w:rPr/>
        <w:t>develop</w:t>
      </w:r>
      <w:r>
        <w:rPr>
          <w:spacing w:val="-4"/>
        </w:rPr>
        <w:t> </w:t>
      </w:r>
      <w:r>
        <w:rPr/>
        <w:t>this</w:t>
      </w:r>
      <w:r>
        <w:rPr>
          <w:spacing w:val="-4"/>
        </w:rPr>
        <w:t> </w:t>
      </w:r>
      <w:r>
        <w:rPr/>
        <w:t>understanding</w:t>
      </w:r>
      <w:r>
        <w:rPr>
          <w:spacing w:val="-4"/>
        </w:rPr>
        <w:t> </w:t>
      </w:r>
      <w:r>
        <w:rPr/>
        <w:t>on</w:t>
      </w:r>
      <w:r>
        <w:rPr>
          <w:spacing w:val="-4"/>
        </w:rPr>
        <w:t> </w:t>
      </w:r>
      <w:r>
        <w:rPr/>
        <w:t>their own, often while juggling financial, familial, and cultural responsibilities.</w:t>
      </w:r>
    </w:p>
    <w:p>
      <w:pPr>
        <w:pStyle w:val="BodyText"/>
        <w:spacing w:line="480" w:lineRule="auto"/>
        <w:ind w:right="358" w:firstLine="720"/>
      </w:pPr>
      <w:r>
        <w:rPr/>
        <w:t>This</w:t>
      </w:r>
      <w:r>
        <w:rPr>
          <w:spacing w:val="-2"/>
        </w:rPr>
        <w:t> </w:t>
      </w:r>
      <w:r>
        <w:rPr/>
        <w:t>theme</w:t>
      </w:r>
      <w:r>
        <w:rPr>
          <w:spacing w:val="-3"/>
        </w:rPr>
        <w:t> </w:t>
      </w:r>
      <w:r>
        <w:rPr/>
        <w:t>directly</w:t>
      </w:r>
      <w:r>
        <w:rPr>
          <w:spacing w:val="-2"/>
        </w:rPr>
        <w:t> </w:t>
      </w:r>
      <w:r>
        <w:rPr/>
        <w:t>addresses</w:t>
      </w:r>
      <w:r>
        <w:rPr>
          <w:spacing w:val="-2"/>
        </w:rPr>
        <w:t> </w:t>
      </w:r>
      <w:r>
        <w:rPr/>
        <w:t>Research</w:t>
      </w:r>
      <w:r>
        <w:rPr>
          <w:spacing w:val="-2"/>
        </w:rPr>
        <w:t> </w:t>
      </w:r>
      <w:r>
        <w:rPr/>
        <w:t>Question</w:t>
      </w:r>
      <w:r>
        <w:rPr>
          <w:spacing w:val="-2"/>
        </w:rPr>
        <w:t> </w:t>
      </w:r>
      <w:r>
        <w:rPr/>
        <w:t>1</w:t>
      </w:r>
      <w:r>
        <w:rPr>
          <w:spacing w:val="-2"/>
        </w:rPr>
        <w:t> </w:t>
      </w:r>
      <w:r>
        <w:rPr/>
        <w:t>by</w:t>
      </w:r>
      <w:r>
        <w:rPr>
          <w:spacing w:val="-2"/>
        </w:rPr>
        <w:t> </w:t>
      </w:r>
      <w:r>
        <w:rPr/>
        <w:t>illustrating</w:t>
      </w:r>
      <w:r>
        <w:rPr>
          <w:spacing w:val="-2"/>
        </w:rPr>
        <w:t> </w:t>
      </w:r>
      <w:r>
        <w:rPr/>
        <w:t>how</w:t>
      </w:r>
      <w:r>
        <w:rPr>
          <w:spacing w:val="-3"/>
        </w:rPr>
        <w:t> </w:t>
      </w:r>
      <w:r>
        <w:rPr/>
        <w:t>family</w:t>
      </w:r>
      <w:r>
        <w:rPr>
          <w:spacing w:val="-2"/>
        </w:rPr>
        <w:t> </w:t>
      </w:r>
      <w:r>
        <w:rPr/>
        <w:t>educational background shaped participants’ views of college and influenced their decisions to leave before earning a degree. Although lacking parental college experience did not prevent participants from enrolling, it affected their understanding of academic challenges and institutional barriers, as</w:t>
      </w:r>
      <w:r>
        <w:rPr>
          <w:spacing w:val="40"/>
        </w:rPr>
        <w:t> </w:t>
      </w:r>
      <w:r>
        <w:rPr/>
        <w:t>well as their sense of belonging in higher education. Without an intergenerational model of persistence or familiarity with institutional expectations, participants often lacked a framework for viewing struggle as something temporary or manageable. Instead, they perceived academic and</w:t>
      </w:r>
      <w:r>
        <w:rPr>
          <w:spacing w:val="-3"/>
        </w:rPr>
        <w:t> </w:t>
      </w:r>
      <w:r>
        <w:rPr/>
        <w:t>structural</w:t>
      </w:r>
      <w:r>
        <w:rPr>
          <w:spacing w:val="-3"/>
        </w:rPr>
        <w:t> </w:t>
      </w:r>
      <w:r>
        <w:rPr/>
        <w:t>difficulties</w:t>
      </w:r>
      <w:r>
        <w:rPr>
          <w:spacing w:val="-3"/>
        </w:rPr>
        <w:t> </w:t>
      </w:r>
      <w:r>
        <w:rPr/>
        <w:t>as</w:t>
      </w:r>
      <w:r>
        <w:rPr>
          <w:spacing w:val="-3"/>
        </w:rPr>
        <w:t> </w:t>
      </w:r>
      <w:r>
        <w:rPr/>
        <w:t>signs</w:t>
      </w:r>
      <w:r>
        <w:rPr>
          <w:spacing w:val="-3"/>
        </w:rPr>
        <w:t> </w:t>
      </w:r>
      <w:r>
        <w:rPr/>
        <w:t>of</w:t>
      </w:r>
      <w:r>
        <w:rPr>
          <w:spacing w:val="-4"/>
        </w:rPr>
        <w:t> </w:t>
      </w:r>
      <w:r>
        <w:rPr/>
        <w:t>misalignment</w:t>
      </w:r>
      <w:r>
        <w:rPr>
          <w:spacing w:val="-3"/>
        </w:rPr>
        <w:t> </w:t>
      </w:r>
      <w:r>
        <w:rPr/>
        <w:t>between</w:t>
      </w:r>
      <w:r>
        <w:rPr>
          <w:spacing w:val="-3"/>
        </w:rPr>
        <w:t> </w:t>
      </w:r>
      <w:r>
        <w:rPr/>
        <w:t>themselves</w:t>
      </w:r>
      <w:r>
        <w:rPr>
          <w:spacing w:val="-3"/>
        </w:rPr>
        <w:t> </w:t>
      </w:r>
      <w:r>
        <w:rPr/>
        <w:t>and</w:t>
      </w:r>
      <w:r>
        <w:rPr>
          <w:spacing w:val="-1"/>
        </w:rPr>
        <w:t> </w:t>
      </w:r>
      <w:r>
        <w:rPr/>
        <w:t>the</w:t>
      </w:r>
      <w:r>
        <w:rPr>
          <w:spacing w:val="-4"/>
        </w:rPr>
        <w:t> </w:t>
      </w:r>
      <w:r>
        <w:rPr/>
        <w:t>institution.</w:t>
      </w:r>
      <w:r>
        <w:rPr>
          <w:spacing w:val="-3"/>
        </w:rPr>
        <w:t> </w:t>
      </w:r>
      <w:r>
        <w:rPr/>
        <w:t>In</w:t>
      </w:r>
      <w:r>
        <w:rPr>
          <w:spacing w:val="-3"/>
        </w:rPr>
        <w:t> </w:t>
      </w:r>
      <w:r>
        <w:rPr/>
        <w:t>this context, leaving was not seen as an academic failure but as a reasonable and justified decision, influenced by limited institutional familiarity, cultural context, and personal responsibility.</w:t>
      </w:r>
    </w:p>
    <w:p>
      <w:pPr>
        <w:pStyle w:val="Heading2"/>
        <w:rPr>
          <w:i/>
        </w:rPr>
      </w:pPr>
      <w:bookmarkStart w:name="_TOC_250047" w:id="66"/>
      <w:r>
        <w:rPr>
          <w:i/>
        </w:rPr>
        <w:t>Support</w:t>
      </w:r>
      <w:r>
        <w:rPr>
          <w:i/>
          <w:spacing w:val="-4"/>
        </w:rPr>
        <w:t> </w:t>
      </w:r>
      <w:r>
        <w:rPr>
          <w:i/>
        </w:rPr>
        <w:t>Without</w:t>
      </w:r>
      <w:r>
        <w:rPr>
          <w:i/>
          <w:spacing w:val="-3"/>
        </w:rPr>
        <w:t> </w:t>
      </w:r>
      <w:bookmarkEnd w:id="66"/>
      <w:r>
        <w:rPr>
          <w:i/>
          <w:spacing w:val="-2"/>
        </w:rPr>
        <w:t>Structure</w:t>
      </w:r>
    </w:p>
    <w:p>
      <w:pPr>
        <w:pStyle w:val="BodyText"/>
        <w:rPr>
          <w:b/>
          <w:i/>
        </w:rPr>
      </w:pPr>
    </w:p>
    <w:p>
      <w:pPr>
        <w:pStyle w:val="BodyText"/>
        <w:spacing w:line="480" w:lineRule="auto"/>
        <w:ind w:right="358" w:firstLine="720"/>
      </w:pPr>
      <w:r>
        <w:rPr/>
        <w:t>Support</w:t>
      </w:r>
      <w:r>
        <w:rPr>
          <w:spacing w:val="-5"/>
        </w:rPr>
        <w:t> </w:t>
      </w:r>
      <w:r>
        <w:rPr/>
        <w:t>without</w:t>
      </w:r>
      <w:r>
        <w:rPr>
          <w:spacing w:val="-5"/>
        </w:rPr>
        <w:t> </w:t>
      </w:r>
      <w:r>
        <w:rPr/>
        <w:t>structure</w:t>
      </w:r>
      <w:r>
        <w:rPr>
          <w:spacing w:val="-6"/>
        </w:rPr>
        <w:t> </w:t>
      </w:r>
      <w:r>
        <w:rPr/>
        <w:t>describes</w:t>
      </w:r>
      <w:r>
        <w:rPr>
          <w:spacing w:val="-5"/>
        </w:rPr>
        <w:t> </w:t>
      </w:r>
      <w:r>
        <w:rPr/>
        <w:t>participants’</w:t>
      </w:r>
      <w:r>
        <w:rPr>
          <w:spacing w:val="-6"/>
        </w:rPr>
        <w:t> </w:t>
      </w:r>
      <w:r>
        <w:rPr/>
        <w:t>experiences</w:t>
      </w:r>
      <w:r>
        <w:rPr>
          <w:spacing w:val="-5"/>
        </w:rPr>
        <w:t> </w:t>
      </w:r>
      <w:r>
        <w:rPr/>
        <w:t>of</w:t>
      </w:r>
      <w:r>
        <w:rPr>
          <w:spacing w:val="-6"/>
        </w:rPr>
        <w:t> </w:t>
      </w:r>
      <w:r>
        <w:rPr/>
        <w:t>receiving</w:t>
      </w:r>
      <w:r>
        <w:rPr>
          <w:spacing w:val="-5"/>
        </w:rPr>
        <w:t> </w:t>
      </w:r>
      <w:r>
        <w:rPr/>
        <w:t>encouragement to pursue higher education but lacking consistent, personalized guidance needed to navigate institutional processes effectively. This theme refers to the presence of general encouragement from families, schools, or programs alongside the absence of sustained, practical assistance with admissions, financial aid, academic planning, and long-term educational decisions. It includes situations where participants had access to information or programs but remained largely responsible for navigating complex institutional systems on their own. It excludes cases where participants received comprehensive, ongoing mentorship or structured institutional preparation.</w:t>
      </w:r>
    </w:p>
    <w:p>
      <w:pPr>
        <w:pStyle w:val="BodyText"/>
        <w:spacing w:line="480" w:lineRule="auto" w:before="1"/>
        <w:ind w:left="-1" w:firstLine="720"/>
      </w:pPr>
      <w:r>
        <w:rPr/>
        <w:t>For many participants, high school was the main exposure to higher education, but the guidance</w:t>
      </w:r>
      <w:r>
        <w:rPr>
          <w:spacing w:val="-5"/>
        </w:rPr>
        <w:t> </w:t>
      </w:r>
      <w:r>
        <w:rPr/>
        <w:t>they</w:t>
      </w:r>
      <w:r>
        <w:rPr>
          <w:spacing w:val="-4"/>
        </w:rPr>
        <w:t> </w:t>
      </w:r>
      <w:r>
        <w:rPr/>
        <w:t>received</w:t>
      </w:r>
      <w:r>
        <w:rPr>
          <w:spacing w:val="-4"/>
        </w:rPr>
        <w:t> </w:t>
      </w:r>
      <w:r>
        <w:rPr/>
        <w:t>was</w:t>
      </w:r>
      <w:r>
        <w:rPr>
          <w:spacing w:val="-4"/>
        </w:rPr>
        <w:t> </w:t>
      </w:r>
      <w:r>
        <w:rPr/>
        <w:t>often</w:t>
      </w:r>
      <w:r>
        <w:rPr>
          <w:spacing w:val="-4"/>
        </w:rPr>
        <w:t> </w:t>
      </w:r>
      <w:r>
        <w:rPr/>
        <w:t>limited</w:t>
      </w:r>
      <w:r>
        <w:rPr>
          <w:spacing w:val="-4"/>
        </w:rPr>
        <w:t> </w:t>
      </w:r>
      <w:r>
        <w:rPr/>
        <w:t>and</w:t>
      </w:r>
      <w:r>
        <w:rPr>
          <w:spacing w:val="-4"/>
        </w:rPr>
        <w:t> </w:t>
      </w:r>
      <w:r>
        <w:rPr/>
        <w:t>lacked</w:t>
      </w:r>
      <w:r>
        <w:rPr>
          <w:spacing w:val="-4"/>
        </w:rPr>
        <w:t> </w:t>
      </w:r>
      <w:r>
        <w:rPr/>
        <w:t>personalization.</w:t>
      </w:r>
      <w:r>
        <w:rPr>
          <w:spacing w:val="-4"/>
        </w:rPr>
        <w:t> </w:t>
      </w:r>
      <w:r>
        <w:rPr/>
        <w:t>Students</w:t>
      </w:r>
      <w:r>
        <w:rPr>
          <w:spacing w:val="-4"/>
        </w:rPr>
        <w:t> </w:t>
      </w:r>
      <w:r>
        <w:rPr/>
        <w:t>were</w:t>
      </w:r>
      <w:r>
        <w:rPr>
          <w:spacing w:val="-5"/>
        </w:rPr>
        <w:t> </w:t>
      </w:r>
      <w:r>
        <w:rPr/>
        <w:t>encouraged</w:t>
      </w:r>
    </w:p>
    <w:p>
      <w:pPr>
        <w:pStyle w:val="BodyText"/>
        <w:spacing w:after="0" w:line="480" w:lineRule="auto"/>
        <w:sectPr>
          <w:pgSz w:w="12240" w:h="15840"/>
          <w:pgMar w:header="0" w:footer="1063" w:top="1360" w:bottom="1260" w:left="1440" w:right="1080"/>
        </w:sectPr>
      </w:pPr>
    </w:p>
    <w:p>
      <w:pPr>
        <w:pStyle w:val="BodyText"/>
        <w:spacing w:line="480" w:lineRule="auto" w:before="79"/>
        <w:ind w:right="410"/>
      </w:pPr>
      <w:r>
        <w:rPr/>
        <w:t>to attend college but were not consistently provided with the institutional knowledge needed to navigate enrollment, financial aid, and persistence. Rosecrance et al. (2019) noted that students in</w:t>
      </w:r>
      <w:r>
        <w:rPr>
          <w:spacing w:val="-4"/>
        </w:rPr>
        <w:t> </w:t>
      </w:r>
      <w:r>
        <w:rPr/>
        <w:t>rural</w:t>
      </w:r>
      <w:r>
        <w:rPr>
          <w:spacing w:val="-4"/>
        </w:rPr>
        <w:t> </w:t>
      </w:r>
      <w:r>
        <w:rPr/>
        <w:t>Appalachian</w:t>
      </w:r>
      <w:r>
        <w:rPr>
          <w:spacing w:val="-4"/>
        </w:rPr>
        <w:t> </w:t>
      </w:r>
      <w:r>
        <w:rPr/>
        <w:t>schools</w:t>
      </w:r>
      <w:r>
        <w:rPr>
          <w:spacing w:val="-4"/>
        </w:rPr>
        <w:t> </w:t>
      </w:r>
      <w:r>
        <w:rPr/>
        <w:t>often</w:t>
      </w:r>
      <w:r>
        <w:rPr>
          <w:spacing w:val="-4"/>
        </w:rPr>
        <w:t> </w:t>
      </w:r>
      <w:r>
        <w:rPr/>
        <w:t>face</w:t>
      </w:r>
      <w:r>
        <w:rPr>
          <w:spacing w:val="-4"/>
        </w:rPr>
        <w:t> </w:t>
      </w:r>
      <w:r>
        <w:rPr/>
        <w:t>limited</w:t>
      </w:r>
      <w:r>
        <w:rPr>
          <w:spacing w:val="-4"/>
        </w:rPr>
        <w:t> </w:t>
      </w:r>
      <w:r>
        <w:rPr/>
        <w:t>academic</w:t>
      </w:r>
      <w:r>
        <w:rPr>
          <w:spacing w:val="-4"/>
        </w:rPr>
        <w:t> </w:t>
      </w:r>
      <w:r>
        <w:rPr/>
        <w:t>preparation,</w:t>
      </w:r>
      <w:r>
        <w:rPr>
          <w:spacing w:val="-4"/>
        </w:rPr>
        <w:t> </w:t>
      </w:r>
      <w:r>
        <w:rPr/>
        <w:t>restricted</w:t>
      </w:r>
      <w:r>
        <w:rPr>
          <w:spacing w:val="-4"/>
        </w:rPr>
        <w:t> </w:t>
      </w:r>
      <w:r>
        <w:rPr/>
        <w:t>access</w:t>
      </w:r>
      <w:r>
        <w:rPr>
          <w:spacing w:val="-4"/>
        </w:rPr>
        <w:t> </w:t>
      </w:r>
      <w:r>
        <w:rPr/>
        <w:t>to</w:t>
      </w:r>
      <w:r>
        <w:rPr>
          <w:spacing w:val="-4"/>
        </w:rPr>
        <w:t> </w:t>
      </w:r>
      <w:r>
        <w:rPr/>
        <w:t>college information, and structural barriers that limit educational mobility. When combined with limited family experience with higher education, participants frequently entered college without a clear plan for navigating institutional expectations.</w:t>
      </w:r>
    </w:p>
    <w:p>
      <w:pPr>
        <w:pStyle w:val="BodyText"/>
        <w:spacing w:line="480" w:lineRule="auto"/>
        <w:ind w:right="358" w:firstLine="720"/>
      </w:pPr>
      <w:r>
        <w:rPr/>
        <w:t>Several participants described high school preparation as present but insufficiently structured to support long-term success. Doug recalled that his high school introduced college preparation</w:t>
      </w:r>
      <w:r>
        <w:rPr>
          <w:spacing w:val="-4"/>
        </w:rPr>
        <w:t> </w:t>
      </w:r>
      <w:r>
        <w:rPr/>
        <w:t>early</w:t>
      </w:r>
      <w:r>
        <w:rPr>
          <w:spacing w:val="-4"/>
        </w:rPr>
        <w:t> </w:t>
      </w:r>
      <w:r>
        <w:rPr/>
        <w:t>but</w:t>
      </w:r>
      <w:r>
        <w:rPr>
          <w:spacing w:val="-4"/>
        </w:rPr>
        <w:t> </w:t>
      </w:r>
      <w:r>
        <w:rPr/>
        <w:t>framed</w:t>
      </w:r>
      <w:r>
        <w:rPr>
          <w:spacing w:val="-4"/>
        </w:rPr>
        <w:t> </w:t>
      </w:r>
      <w:r>
        <w:rPr/>
        <w:t>it</w:t>
      </w:r>
      <w:r>
        <w:rPr>
          <w:spacing w:val="-4"/>
        </w:rPr>
        <w:t> </w:t>
      </w:r>
      <w:r>
        <w:rPr/>
        <w:t>narrowly</w:t>
      </w:r>
      <w:r>
        <w:rPr>
          <w:spacing w:val="-4"/>
        </w:rPr>
        <w:t> </w:t>
      </w:r>
      <w:r>
        <w:rPr/>
        <w:t>around</w:t>
      </w:r>
      <w:r>
        <w:rPr>
          <w:spacing w:val="-4"/>
        </w:rPr>
        <w:t> </w:t>
      </w:r>
      <w:r>
        <w:rPr/>
        <w:t>local</w:t>
      </w:r>
      <w:r>
        <w:rPr>
          <w:spacing w:val="-4"/>
        </w:rPr>
        <w:t> </w:t>
      </w:r>
      <w:r>
        <w:rPr/>
        <w:t>enrollment</w:t>
      </w:r>
      <w:r>
        <w:rPr>
          <w:spacing w:val="-4"/>
        </w:rPr>
        <w:t> </w:t>
      </w:r>
      <w:r>
        <w:rPr/>
        <w:t>rather</w:t>
      </w:r>
      <w:r>
        <w:rPr>
          <w:spacing w:val="-5"/>
        </w:rPr>
        <w:t> </w:t>
      </w:r>
      <w:r>
        <w:rPr/>
        <w:t>than</w:t>
      </w:r>
      <w:r>
        <w:rPr>
          <w:spacing w:val="-4"/>
        </w:rPr>
        <w:t> </w:t>
      </w:r>
      <w:r>
        <w:rPr/>
        <w:t>broader</w:t>
      </w:r>
      <w:r>
        <w:rPr>
          <w:spacing w:val="-5"/>
        </w:rPr>
        <w:t> </w:t>
      </w:r>
      <w:r>
        <w:rPr/>
        <w:t>educational </w:t>
      </w:r>
      <w:r>
        <w:rPr>
          <w:spacing w:val="-2"/>
        </w:rPr>
        <w:t>planning:</w:t>
      </w:r>
    </w:p>
    <w:p>
      <w:pPr>
        <w:pStyle w:val="BodyText"/>
        <w:spacing w:line="480" w:lineRule="auto"/>
        <w:ind w:left="720" w:right="358"/>
      </w:pPr>
      <w:r>
        <w:rPr/>
        <w:t>[College</w:t>
      </w:r>
      <w:r>
        <w:rPr>
          <w:spacing w:val="-4"/>
        </w:rPr>
        <w:t> </w:t>
      </w:r>
      <w:r>
        <w:rPr/>
        <w:t>preparation]</w:t>
      </w:r>
      <w:r>
        <w:rPr>
          <w:spacing w:val="-4"/>
        </w:rPr>
        <w:t> </w:t>
      </w:r>
      <w:r>
        <w:rPr/>
        <w:t>started</w:t>
      </w:r>
      <w:r>
        <w:rPr>
          <w:spacing w:val="-3"/>
        </w:rPr>
        <w:t> </w:t>
      </w:r>
      <w:r>
        <w:rPr/>
        <w:t>off</w:t>
      </w:r>
      <w:r>
        <w:rPr>
          <w:spacing w:val="-4"/>
        </w:rPr>
        <w:t> </w:t>
      </w:r>
      <w:r>
        <w:rPr/>
        <w:t>pretty</w:t>
      </w:r>
      <w:r>
        <w:rPr>
          <w:spacing w:val="-3"/>
        </w:rPr>
        <w:t> </w:t>
      </w:r>
      <w:r>
        <w:rPr/>
        <w:t>early,</w:t>
      </w:r>
      <w:r>
        <w:rPr>
          <w:spacing w:val="-3"/>
        </w:rPr>
        <w:t> </w:t>
      </w:r>
      <w:r>
        <w:rPr/>
        <w:t>like</w:t>
      </w:r>
      <w:r>
        <w:rPr>
          <w:spacing w:val="-2"/>
        </w:rPr>
        <w:t> </w:t>
      </w:r>
      <w:r>
        <w:rPr/>
        <w:t>maybe</w:t>
      </w:r>
      <w:r>
        <w:rPr>
          <w:spacing w:val="-4"/>
        </w:rPr>
        <w:t> </w:t>
      </w:r>
      <w:r>
        <w:rPr/>
        <w:t>the</w:t>
      </w:r>
      <w:r>
        <w:rPr>
          <w:spacing w:val="-4"/>
        </w:rPr>
        <w:t> </w:t>
      </w:r>
      <w:r>
        <w:rPr/>
        <w:t>9th</w:t>
      </w:r>
      <w:r>
        <w:rPr>
          <w:spacing w:val="-3"/>
        </w:rPr>
        <w:t> </w:t>
      </w:r>
      <w:r>
        <w:rPr/>
        <w:t>or</w:t>
      </w:r>
      <w:r>
        <w:rPr>
          <w:spacing w:val="-4"/>
        </w:rPr>
        <w:t> </w:t>
      </w:r>
      <w:r>
        <w:rPr/>
        <w:t>10th</w:t>
      </w:r>
      <w:r>
        <w:rPr>
          <w:spacing w:val="-3"/>
        </w:rPr>
        <w:t> </w:t>
      </w:r>
      <w:r>
        <w:rPr/>
        <w:t>grade</w:t>
      </w:r>
      <w:r>
        <w:rPr>
          <w:spacing w:val="-4"/>
        </w:rPr>
        <w:t> </w:t>
      </w:r>
      <w:r>
        <w:rPr/>
        <w:t>.</w:t>
      </w:r>
      <w:r>
        <w:rPr>
          <w:spacing w:val="-3"/>
        </w:rPr>
        <w:t> </w:t>
      </w:r>
      <w:r>
        <w:rPr/>
        <w:t>.</w:t>
      </w:r>
      <w:r>
        <w:rPr>
          <w:spacing w:val="-3"/>
        </w:rPr>
        <w:t> </w:t>
      </w:r>
      <w:r>
        <w:rPr/>
        <w:t>.</w:t>
      </w:r>
      <w:r>
        <w:rPr>
          <w:spacing w:val="-3"/>
        </w:rPr>
        <w:t> </w:t>
      </w:r>
      <w:r>
        <w:rPr/>
        <w:t>around like 11th grade, we did a tour of the same community college mentioned, and I want to say around the 12th grade is when they started us doing the application process for [community college].</w:t>
      </w:r>
    </w:p>
    <w:p>
      <w:pPr>
        <w:pStyle w:val="BodyText"/>
        <w:spacing w:line="480" w:lineRule="auto"/>
        <w:ind w:right="497"/>
      </w:pPr>
      <w:r>
        <w:rPr/>
        <w:t>Although this exposure introduced students to the idea of attending college, the preparation remained</w:t>
      </w:r>
      <w:r>
        <w:rPr>
          <w:spacing w:val="-5"/>
        </w:rPr>
        <w:t> </w:t>
      </w:r>
      <w:r>
        <w:rPr/>
        <w:t>procedural</w:t>
      </w:r>
      <w:r>
        <w:rPr>
          <w:spacing w:val="-5"/>
        </w:rPr>
        <w:t> </w:t>
      </w:r>
      <w:r>
        <w:rPr/>
        <w:t>rather</w:t>
      </w:r>
      <w:r>
        <w:rPr>
          <w:spacing w:val="-5"/>
        </w:rPr>
        <w:t> </w:t>
      </w:r>
      <w:r>
        <w:rPr/>
        <w:t>than</w:t>
      </w:r>
      <w:r>
        <w:rPr>
          <w:spacing w:val="-5"/>
        </w:rPr>
        <w:t> </w:t>
      </w:r>
      <w:r>
        <w:rPr/>
        <w:t>developmental.</w:t>
      </w:r>
      <w:r>
        <w:rPr>
          <w:spacing w:val="-5"/>
        </w:rPr>
        <w:t> </w:t>
      </w:r>
      <w:r>
        <w:rPr/>
        <w:t>Participants</w:t>
      </w:r>
      <w:r>
        <w:rPr>
          <w:spacing w:val="-5"/>
        </w:rPr>
        <w:t> </w:t>
      </w:r>
      <w:r>
        <w:rPr/>
        <w:t>were</w:t>
      </w:r>
      <w:r>
        <w:rPr>
          <w:spacing w:val="-5"/>
        </w:rPr>
        <w:t> </w:t>
      </w:r>
      <w:r>
        <w:rPr/>
        <w:t>guided</w:t>
      </w:r>
      <w:r>
        <w:rPr>
          <w:spacing w:val="-5"/>
        </w:rPr>
        <w:t> </w:t>
      </w:r>
      <w:r>
        <w:rPr/>
        <w:t>through</w:t>
      </w:r>
      <w:r>
        <w:rPr>
          <w:spacing w:val="-5"/>
        </w:rPr>
        <w:t> </w:t>
      </w:r>
      <w:r>
        <w:rPr/>
        <w:t>application steps but were not consistently helped in understanding academic expectations, financial systems, or long-term persistence.</w:t>
      </w:r>
    </w:p>
    <w:p>
      <w:pPr>
        <w:pStyle w:val="BodyText"/>
        <w:spacing w:line="480" w:lineRule="auto" w:before="1"/>
        <w:ind w:right="358" w:firstLine="720"/>
      </w:pPr>
      <w:r>
        <w:rPr/>
        <w:t>Other participants described more pronounced gaps in institutional support. Eddie explained</w:t>
      </w:r>
      <w:r>
        <w:rPr>
          <w:spacing w:val="-3"/>
        </w:rPr>
        <w:t> </w:t>
      </w:r>
      <w:r>
        <w:rPr/>
        <w:t>that</w:t>
      </w:r>
      <w:r>
        <w:rPr>
          <w:spacing w:val="-3"/>
        </w:rPr>
        <w:t> </w:t>
      </w:r>
      <w:r>
        <w:rPr/>
        <w:t>although</w:t>
      </w:r>
      <w:r>
        <w:rPr>
          <w:spacing w:val="-3"/>
        </w:rPr>
        <w:t> </w:t>
      </w:r>
      <w:r>
        <w:rPr/>
        <w:t>his</w:t>
      </w:r>
      <w:r>
        <w:rPr>
          <w:spacing w:val="-3"/>
        </w:rPr>
        <w:t> </w:t>
      </w:r>
      <w:r>
        <w:rPr/>
        <w:t>high</w:t>
      </w:r>
      <w:r>
        <w:rPr>
          <w:spacing w:val="-3"/>
        </w:rPr>
        <w:t> </w:t>
      </w:r>
      <w:r>
        <w:rPr/>
        <w:t>school</w:t>
      </w:r>
      <w:r>
        <w:rPr>
          <w:spacing w:val="-3"/>
        </w:rPr>
        <w:t> </w:t>
      </w:r>
      <w:r>
        <w:rPr/>
        <w:t>provided</w:t>
      </w:r>
      <w:r>
        <w:rPr>
          <w:spacing w:val="-3"/>
        </w:rPr>
        <w:t> </w:t>
      </w:r>
      <w:r>
        <w:rPr/>
        <w:t>general</w:t>
      </w:r>
      <w:r>
        <w:rPr>
          <w:spacing w:val="-3"/>
        </w:rPr>
        <w:t> </w:t>
      </w:r>
      <w:r>
        <w:rPr/>
        <w:t>information,</w:t>
      </w:r>
      <w:r>
        <w:rPr>
          <w:spacing w:val="-3"/>
        </w:rPr>
        <w:t> </w:t>
      </w:r>
      <w:r>
        <w:rPr/>
        <w:t>he</w:t>
      </w:r>
      <w:r>
        <w:rPr>
          <w:spacing w:val="-4"/>
        </w:rPr>
        <w:t> </w:t>
      </w:r>
      <w:r>
        <w:rPr/>
        <w:t>was</w:t>
      </w:r>
      <w:r>
        <w:rPr>
          <w:spacing w:val="-3"/>
        </w:rPr>
        <w:t> </w:t>
      </w:r>
      <w:r>
        <w:rPr/>
        <w:t>largely</w:t>
      </w:r>
      <w:r>
        <w:rPr>
          <w:spacing w:val="-3"/>
        </w:rPr>
        <w:t> </w:t>
      </w:r>
      <w:r>
        <w:rPr/>
        <w:t>responsible for navigating the college process independently:</w:t>
      </w:r>
    </w:p>
    <w:p>
      <w:pPr>
        <w:pStyle w:val="BodyText"/>
        <w:spacing w:after="0" w:line="480" w:lineRule="auto"/>
        <w:sectPr>
          <w:pgSz w:w="12240" w:h="15840"/>
          <w:pgMar w:header="0" w:footer="1063" w:top="1360" w:bottom="1260" w:left="1440" w:right="1080"/>
        </w:sectPr>
      </w:pPr>
    </w:p>
    <w:p>
      <w:pPr>
        <w:pStyle w:val="BodyText"/>
        <w:spacing w:line="480" w:lineRule="auto" w:before="79"/>
        <w:ind w:left="720" w:right="358"/>
      </w:pPr>
      <w:r>
        <w:rPr/>
        <w:t>There</w:t>
      </w:r>
      <w:r>
        <w:rPr>
          <w:spacing w:val="-5"/>
        </w:rPr>
        <w:t> </w:t>
      </w:r>
      <w:r>
        <w:rPr/>
        <w:t>was</w:t>
      </w:r>
      <w:r>
        <w:rPr>
          <w:spacing w:val="-4"/>
        </w:rPr>
        <w:t> </w:t>
      </w:r>
      <w:r>
        <w:rPr/>
        <w:t>some</w:t>
      </w:r>
      <w:r>
        <w:rPr>
          <w:spacing w:val="-5"/>
        </w:rPr>
        <w:t> </w:t>
      </w:r>
      <w:r>
        <w:rPr/>
        <w:t>general</w:t>
      </w:r>
      <w:r>
        <w:rPr>
          <w:spacing w:val="-2"/>
        </w:rPr>
        <w:t> </w:t>
      </w:r>
      <w:r>
        <w:rPr/>
        <w:t>guidance</w:t>
      </w:r>
      <w:r>
        <w:rPr>
          <w:spacing w:val="-5"/>
        </w:rPr>
        <w:t> </w:t>
      </w:r>
      <w:r>
        <w:rPr/>
        <w:t>like</w:t>
      </w:r>
      <w:r>
        <w:rPr>
          <w:spacing w:val="-5"/>
        </w:rPr>
        <w:t> </w:t>
      </w:r>
      <w:r>
        <w:rPr/>
        <w:t>information</w:t>
      </w:r>
      <w:r>
        <w:rPr>
          <w:spacing w:val="-4"/>
        </w:rPr>
        <w:t> </w:t>
      </w:r>
      <w:r>
        <w:rPr/>
        <w:t>about</w:t>
      </w:r>
      <w:r>
        <w:rPr>
          <w:spacing w:val="-4"/>
        </w:rPr>
        <w:t> </w:t>
      </w:r>
      <w:r>
        <w:rPr/>
        <w:t>deadlines</w:t>
      </w:r>
      <w:r>
        <w:rPr>
          <w:spacing w:val="-4"/>
        </w:rPr>
        <w:t> </w:t>
      </w:r>
      <w:r>
        <w:rPr/>
        <w:t>or</w:t>
      </w:r>
      <w:r>
        <w:rPr>
          <w:spacing w:val="-3"/>
        </w:rPr>
        <w:t> </w:t>
      </w:r>
      <w:r>
        <w:rPr/>
        <w:t>a</w:t>
      </w:r>
      <w:r>
        <w:rPr>
          <w:spacing w:val="-5"/>
        </w:rPr>
        <w:t> </w:t>
      </w:r>
      <w:r>
        <w:rPr/>
        <w:t>few</w:t>
      </w:r>
      <w:r>
        <w:rPr>
          <w:spacing w:val="-5"/>
        </w:rPr>
        <w:t> </w:t>
      </w:r>
      <w:r>
        <w:rPr/>
        <w:t>resources about financial aid, but it really wasn't very personalized . . . So, all of it felt overwhelming and I mostly had to figure things out on my own.</w:t>
      </w:r>
    </w:p>
    <w:p>
      <w:pPr>
        <w:pStyle w:val="BodyText"/>
        <w:spacing w:line="480" w:lineRule="auto"/>
        <w:ind w:right="358"/>
      </w:pPr>
      <w:r>
        <w:rPr/>
        <w:t>Similarly, Sarah described her high school as largely disengaged from students’ postsecondary planning, explaining that preparation was minimal and that responsibility fell primarily on students.</w:t>
      </w:r>
      <w:r>
        <w:rPr>
          <w:spacing w:val="-3"/>
        </w:rPr>
        <w:t> </w:t>
      </w:r>
      <w:r>
        <w:rPr/>
        <w:t>These</w:t>
      </w:r>
      <w:r>
        <w:rPr>
          <w:spacing w:val="-4"/>
        </w:rPr>
        <w:t> </w:t>
      </w:r>
      <w:r>
        <w:rPr/>
        <w:t>experiences</w:t>
      </w:r>
      <w:r>
        <w:rPr>
          <w:spacing w:val="-3"/>
        </w:rPr>
        <w:t> </w:t>
      </w:r>
      <w:r>
        <w:rPr/>
        <w:t>illustrate</w:t>
      </w:r>
      <w:r>
        <w:rPr>
          <w:spacing w:val="-4"/>
        </w:rPr>
        <w:t> </w:t>
      </w:r>
      <w:r>
        <w:rPr/>
        <w:t>how</w:t>
      </w:r>
      <w:r>
        <w:rPr>
          <w:spacing w:val="-4"/>
        </w:rPr>
        <w:t> </w:t>
      </w:r>
      <w:r>
        <w:rPr/>
        <w:t>access</w:t>
      </w:r>
      <w:r>
        <w:rPr>
          <w:spacing w:val="-1"/>
        </w:rPr>
        <w:t> </w:t>
      </w:r>
      <w:r>
        <w:rPr/>
        <w:t>to</w:t>
      </w:r>
      <w:r>
        <w:rPr>
          <w:spacing w:val="-3"/>
        </w:rPr>
        <w:t> </w:t>
      </w:r>
      <w:r>
        <w:rPr/>
        <w:t>information</w:t>
      </w:r>
      <w:r>
        <w:rPr>
          <w:spacing w:val="-3"/>
        </w:rPr>
        <w:t> </w:t>
      </w:r>
      <w:r>
        <w:rPr/>
        <w:t>alone</w:t>
      </w:r>
      <w:r>
        <w:rPr>
          <w:spacing w:val="-4"/>
        </w:rPr>
        <w:t> </w:t>
      </w:r>
      <w:r>
        <w:rPr/>
        <w:t>did</w:t>
      </w:r>
      <w:r>
        <w:rPr>
          <w:spacing w:val="-3"/>
        </w:rPr>
        <w:t> </w:t>
      </w:r>
      <w:r>
        <w:rPr/>
        <w:t>not</w:t>
      </w:r>
      <w:r>
        <w:rPr>
          <w:spacing w:val="-3"/>
        </w:rPr>
        <w:t> </w:t>
      </w:r>
      <w:r>
        <w:rPr/>
        <w:t>ensure</w:t>
      </w:r>
      <w:r>
        <w:rPr>
          <w:spacing w:val="-4"/>
        </w:rPr>
        <w:t> </w:t>
      </w:r>
      <w:r>
        <w:rPr/>
        <w:t>readiness</w:t>
      </w:r>
      <w:r>
        <w:rPr>
          <w:spacing w:val="-3"/>
        </w:rPr>
        <w:t> </w:t>
      </w:r>
      <w:r>
        <w:rPr/>
        <w:t>to navigate institutional environments.</w:t>
      </w:r>
    </w:p>
    <w:p>
      <w:pPr>
        <w:pStyle w:val="BodyText"/>
        <w:spacing w:line="480" w:lineRule="auto"/>
        <w:ind w:right="389" w:firstLine="720"/>
      </w:pPr>
      <w:r>
        <w:rPr/>
        <w:t>Participation in structured programs such as Upward Bound provided additional support, but participants emphasized that these programs supplemented rather than replaced broader systemic</w:t>
      </w:r>
      <w:r>
        <w:rPr>
          <w:spacing w:val="-5"/>
        </w:rPr>
        <w:t> </w:t>
      </w:r>
      <w:r>
        <w:rPr/>
        <w:t>guidance.</w:t>
      </w:r>
      <w:r>
        <w:rPr>
          <w:spacing w:val="-4"/>
        </w:rPr>
        <w:t> </w:t>
      </w:r>
      <w:r>
        <w:rPr/>
        <w:t>Sadie</w:t>
      </w:r>
      <w:r>
        <w:rPr>
          <w:spacing w:val="-3"/>
        </w:rPr>
        <w:t> </w:t>
      </w:r>
      <w:r>
        <w:rPr/>
        <w:t>described</w:t>
      </w:r>
      <w:r>
        <w:rPr>
          <w:spacing w:val="-4"/>
        </w:rPr>
        <w:t> </w:t>
      </w:r>
      <w:r>
        <w:rPr/>
        <w:t>Upward</w:t>
      </w:r>
      <w:r>
        <w:rPr>
          <w:spacing w:val="-4"/>
        </w:rPr>
        <w:t> </w:t>
      </w:r>
      <w:r>
        <w:rPr/>
        <w:t>Bound</w:t>
      </w:r>
      <w:r>
        <w:rPr>
          <w:spacing w:val="-4"/>
        </w:rPr>
        <w:t> </w:t>
      </w:r>
      <w:r>
        <w:rPr/>
        <w:t>as</w:t>
      </w:r>
      <w:r>
        <w:rPr>
          <w:spacing w:val="-4"/>
        </w:rPr>
        <w:t> </w:t>
      </w:r>
      <w:r>
        <w:rPr/>
        <w:t>helpful</w:t>
      </w:r>
      <w:r>
        <w:rPr>
          <w:spacing w:val="-4"/>
        </w:rPr>
        <w:t> </w:t>
      </w:r>
      <w:r>
        <w:rPr/>
        <w:t>in</w:t>
      </w:r>
      <w:r>
        <w:rPr>
          <w:spacing w:val="-4"/>
        </w:rPr>
        <w:t> </w:t>
      </w:r>
      <w:r>
        <w:rPr/>
        <w:t>initiating</w:t>
      </w:r>
      <w:r>
        <w:rPr>
          <w:spacing w:val="-4"/>
        </w:rPr>
        <w:t> </w:t>
      </w:r>
      <w:r>
        <w:rPr/>
        <w:t>the</w:t>
      </w:r>
      <w:r>
        <w:rPr>
          <w:spacing w:val="-5"/>
        </w:rPr>
        <w:t> </w:t>
      </w:r>
      <w:r>
        <w:rPr/>
        <w:t>college</w:t>
      </w:r>
      <w:r>
        <w:rPr>
          <w:spacing w:val="-3"/>
        </w:rPr>
        <w:t> </w:t>
      </w:r>
      <w:r>
        <w:rPr/>
        <w:t>application process, explaining that the program “helped with applying to college.” Jerry similarly credited Upward Bound and his brother with helping him navigate admissions, stating that without their assistance, he “would have had no idea where to start.” Even with this support, guidance remained limited in scope and duration. Jerry acknowledged that the program “only did so much,” highlighting the persistence of structural gaps in preparation.</w:t>
      </w:r>
    </w:p>
    <w:p>
      <w:pPr>
        <w:pStyle w:val="BodyText"/>
        <w:spacing w:line="480" w:lineRule="auto" w:before="1"/>
        <w:ind w:right="408" w:firstLine="720"/>
      </w:pPr>
      <w:r>
        <w:rPr/>
        <w:t>This theme directly addresses Research Question 1 by illustrating how family and institutional</w:t>
      </w:r>
      <w:r>
        <w:rPr>
          <w:spacing w:val="-4"/>
        </w:rPr>
        <w:t> </w:t>
      </w:r>
      <w:r>
        <w:rPr/>
        <w:t>support</w:t>
      </w:r>
      <w:r>
        <w:rPr>
          <w:spacing w:val="-4"/>
        </w:rPr>
        <w:t> </w:t>
      </w:r>
      <w:r>
        <w:rPr/>
        <w:t>systems</w:t>
      </w:r>
      <w:r>
        <w:rPr>
          <w:spacing w:val="-4"/>
        </w:rPr>
        <w:t> </w:t>
      </w:r>
      <w:r>
        <w:rPr/>
        <w:t>affected</w:t>
      </w:r>
      <w:r>
        <w:rPr>
          <w:spacing w:val="-4"/>
        </w:rPr>
        <w:t> </w:t>
      </w:r>
      <w:r>
        <w:rPr/>
        <w:t>participants’</w:t>
      </w:r>
      <w:r>
        <w:rPr>
          <w:spacing w:val="-5"/>
        </w:rPr>
        <w:t> </w:t>
      </w:r>
      <w:r>
        <w:rPr/>
        <w:t>readiness</w:t>
      </w:r>
      <w:r>
        <w:rPr>
          <w:spacing w:val="-4"/>
        </w:rPr>
        <w:t> </w:t>
      </w:r>
      <w:r>
        <w:rPr/>
        <w:t>for</w:t>
      </w:r>
      <w:r>
        <w:rPr>
          <w:spacing w:val="-5"/>
        </w:rPr>
        <w:t> </w:t>
      </w:r>
      <w:r>
        <w:rPr/>
        <w:t>higher</w:t>
      </w:r>
      <w:r>
        <w:rPr>
          <w:spacing w:val="-5"/>
        </w:rPr>
        <w:t> </w:t>
      </w:r>
      <w:r>
        <w:rPr/>
        <w:t>education</w:t>
      </w:r>
      <w:r>
        <w:rPr>
          <w:spacing w:val="-4"/>
        </w:rPr>
        <w:t> </w:t>
      </w:r>
      <w:r>
        <w:rPr/>
        <w:t>and</w:t>
      </w:r>
      <w:r>
        <w:rPr>
          <w:spacing w:val="-4"/>
        </w:rPr>
        <w:t> </w:t>
      </w:r>
      <w:r>
        <w:rPr/>
        <w:t>their</w:t>
      </w:r>
      <w:r>
        <w:rPr>
          <w:spacing w:val="-5"/>
        </w:rPr>
        <w:t> </w:t>
      </w:r>
      <w:r>
        <w:rPr/>
        <w:t>later views on departure. While participants were encouraged to attend college, the lack of ongoing, structured guidance created uncertainty, misalignment, and difficulties in understanding institutional expectations. As a result, departure was often perceived not as a rejection of education but as a response to institutional environments for which participants had not been fully prepared. Support was available, but without a clear framework, participants had to</w:t>
      </w:r>
    </w:p>
    <w:p>
      <w:pPr>
        <w:pStyle w:val="BodyText"/>
        <w:spacing w:after="0" w:line="480" w:lineRule="auto"/>
        <w:sectPr>
          <w:pgSz w:w="12240" w:h="15840"/>
          <w:pgMar w:header="0" w:footer="1063" w:top="1360" w:bottom="1260" w:left="1440" w:right="1080"/>
        </w:sectPr>
      </w:pPr>
    </w:p>
    <w:p>
      <w:pPr>
        <w:pStyle w:val="BodyText"/>
        <w:spacing w:line="480" w:lineRule="auto" w:before="79"/>
      </w:pPr>
      <w:r>
        <w:rPr/>
        <w:t>navigate</w:t>
      </w:r>
      <w:r>
        <w:rPr>
          <w:spacing w:val="-4"/>
        </w:rPr>
        <w:t> </w:t>
      </w:r>
      <w:r>
        <w:rPr/>
        <w:t>systems</w:t>
      </w:r>
      <w:r>
        <w:rPr>
          <w:spacing w:val="-3"/>
        </w:rPr>
        <w:t> </w:t>
      </w:r>
      <w:r>
        <w:rPr/>
        <w:t>on</w:t>
      </w:r>
      <w:r>
        <w:rPr>
          <w:spacing w:val="-3"/>
        </w:rPr>
        <w:t> </w:t>
      </w:r>
      <w:r>
        <w:rPr/>
        <w:t>their</w:t>
      </w:r>
      <w:r>
        <w:rPr>
          <w:spacing w:val="-2"/>
        </w:rPr>
        <w:t> </w:t>
      </w:r>
      <w:r>
        <w:rPr/>
        <w:t>own,</w:t>
      </w:r>
      <w:r>
        <w:rPr>
          <w:spacing w:val="-3"/>
        </w:rPr>
        <w:t> </w:t>
      </w:r>
      <w:r>
        <w:rPr/>
        <w:t>relying</w:t>
      </w:r>
      <w:r>
        <w:rPr>
          <w:spacing w:val="-3"/>
        </w:rPr>
        <w:t> </w:t>
      </w:r>
      <w:r>
        <w:rPr/>
        <w:t>on</w:t>
      </w:r>
      <w:r>
        <w:rPr>
          <w:spacing w:val="-3"/>
        </w:rPr>
        <w:t> </w:t>
      </w:r>
      <w:r>
        <w:rPr/>
        <w:t>cultural</w:t>
      </w:r>
      <w:r>
        <w:rPr>
          <w:spacing w:val="-1"/>
        </w:rPr>
        <w:t> </w:t>
      </w:r>
      <w:r>
        <w:rPr/>
        <w:t>and</w:t>
      </w:r>
      <w:r>
        <w:rPr>
          <w:spacing w:val="-3"/>
        </w:rPr>
        <w:t> </w:t>
      </w:r>
      <w:r>
        <w:rPr/>
        <w:t>institutional</w:t>
      </w:r>
      <w:r>
        <w:rPr>
          <w:spacing w:val="-3"/>
        </w:rPr>
        <w:t> </w:t>
      </w:r>
      <w:r>
        <w:rPr/>
        <w:t>knowledge</w:t>
      </w:r>
      <w:r>
        <w:rPr>
          <w:spacing w:val="-4"/>
        </w:rPr>
        <w:t> </w:t>
      </w:r>
      <w:r>
        <w:rPr/>
        <w:t>they</w:t>
      </w:r>
      <w:r>
        <w:rPr>
          <w:spacing w:val="-3"/>
        </w:rPr>
        <w:t> </w:t>
      </w:r>
      <w:r>
        <w:rPr/>
        <w:t>had</w:t>
      </w:r>
      <w:r>
        <w:rPr>
          <w:spacing w:val="-3"/>
        </w:rPr>
        <w:t> </w:t>
      </w:r>
      <w:r>
        <w:rPr/>
        <w:t>not</w:t>
      </w:r>
      <w:r>
        <w:rPr>
          <w:spacing w:val="-3"/>
        </w:rPr>
        <w:t> </w:t>
      </w:r>
      <w:r>
        <w:rPr/>
        <w:t>been </w:t>
      </w:r>
      <w:r>
        <w:rPr>
          <w:spacing w:val="-2"/>
        </w:rPr>
        <w:t>provided.</w:t>
      </w:r>
    </w:p>
    <w:p>
      <w:pPr>
        <w:pStyle w:val="BodyText"/>
        <w:spacing w:line="480" w:lineRule="auto"/>
        <w:ind w:right="408" w:firstLine="720"/>
      </w:pPr>
      <w:r>
        <w:rPr/>
        <w:t>Taken together, these subthemes show how limited inherited institutional knowledge influenced participants’ entry into and navigation of higher education. Although participants were strongly encouraged to attend college, they often lacked access to intergenerational institutional knowledge needed to effectively understand academic expectations, navigate administrative systems, and respond strategically to challenges. This lack of inherited institutional familiarity contributed to uncertainty and self-guided navigation, affecting how participants</w:t>
      </w:r>
      <w:r>
        <w:rPr>
          <w:spacing w:val="-4"/>
        </w:rPr>
        <w:t> </w:t>
      </w:r>
      <w:r>
        <w:rPr/>
        <w:t>assessed</w:t>
      </w:r>
      <w:r>
        <w:rPr>
          <w:spacing w:val="-4"/>
        </w:rPr>
        <w:t> </w:t>
      </w:r>
      <w:r>
        <w:rPr/>
        <w:t>institutional</w:t>
      </w:r>
      <w:r>
        <w:rPr>
          <w:spacing w:val="-4"/>
        </w:rPr>
        <w:t> </w:t>
      </w:r>
      <w:r>
        <w:rPr/>
        <w:t>fit</w:t>
      </w:r>
      <w:r>
        <w:rPr>
          <w:spacing w:val="-4"/>
        </w:rPr>
        <w:t> </w:t>
      </w:r>
      <w:r>
        <w:rPr/>
        <w:t>and</w:t>
      </w:r>
      <w:r>
        <w:rPr>
          <w:spacing w:val="-4"/>
        </w:rPr>
        <w:t> </w:t>
      </w:r>
      <w:r>
        <w:rPr/>
        <w:t>ultimately</w:t>
      </w:r>
      <w:r>
        <w:rPr>
          <w:spacing w:val="-4"/>
        </w:rPr>
        <w:t> </w:t>
      </w:r>
      <w:r>
        <w:rPr/>
        <w:t>leading</w:t>
      </w:r>
      <w:r>
        <w:rPr>
          <w:spacing w:val="-4"/>
        </w:rPr>
        <w:t> </w:t>
      </w:r>
      <w:r>
        <w:rPr/>
        <w:t>to</w:t>
      </w:r>
      <w:r>
        <w:rPr>
          <w:spacing w:val="-4"/>
        </w:rPr>
        <w:t> </w:t>
      </w:r>
      <w:r>
        <w:rPr/>
        <w:t>their</w:t>
      </w:r>
      <w:r>
        <w:rPr>
          <w:spacing w:val="-4"/>
        </w:rPr>
        <w:t> </w:t>
      </w:r>
      <w:r>
        <w:rPr/>
        <w:t>decisions</w:t>
      </w:r>
      <w:r>
        <w:rPr>
          <w:spacing w:val="-4"/>
        </w:rPr>
        <w:t> </w:t>
      </w:r>
      <w:r>
        <w:rPr/>
        <w:t>to</w:t>
      </w:r>
      <w:r>
        <w:rPr>
          <w:spacing w:val="-4"/>
        </w:rPr>
        <w:t> </w:t>
      </w:r>
      <w:r>
        <w:rPr/>
        <w:t>leave</w:t>
      </w:r>
      <w:r>
        <w:rPr>
          <w:spacing w:val="-4"/>
        </w:rPr>
        <w:t> </w:t>
      </w:r>
      <w:r>
        <w:rPr/>
        <w:t>college before earning a degree. Limited inherited institutional knowledge thus served as a key interpretive factor shaping participants’ educational experiences and departure choices.</w:t>
      </w:r>
    </w:p>
    <w:p>
      <w:pPr>
        <w:pStyle w:val="Heading2"/>
        <w:rPr>
          <w:i/>
        </w:rPr>
      </w:pPr>
      <w:bookmarkStart w:name="_TOC_250046" w:id="67"/>
      <w:r>
        <w:rPr>
          <w:i/>
        </w:rPr>
        <w:t>Limited</w:t>
      </w:r>
      <w:r>
        <w:rPr>
          <w:i/>
          <w:spacing w:val="-2"/>
        </w:rPr>
        <w:t> </w:t>
      </w:r>
      <w:r>
        <w:rPr>
          <w:i/>
        </w:rPr>
        <w:t>School</w:t>
      </w:r>
      <w:r>
        <w:rPr>
          <w:i/>
          <w:spacing w:val="-1"/>
        </w:rPr>
        <w:t> </w:t>
      </w:r>
      <w:bookmarkEnd w:id="67"/>
      <w:r>
        <w:rPr>
          <w:i/>
          <w:spacing w:val="-2"/>
        </w:rPr>
        <w:t>Guidance</w:t>
      </w:r>
    </w:p>
    <w:p>
      <w:pPr>
        <w:pStyle w:val="BodyText"/>
        <w:rPr>
          <w:b/>
          <w:i/>
        </w:rPr>
      </w:pPr>
    </w:p>
    <w:p>
      <w:pPr>
        <w:pStyle w:val="BodyText"/>
        <w:spacing w:line="480" w:lineRule="auto"/>
        <w:ind w:right="360" w:firstLine="720"/>
      </w:pPr>
      <w:r>
        <w:rPr/>
        <w:t>Limited</w:t>
      </w:r>
      <w:r>
        <w:rPr>
          <w:spacing w:val="-5"/>
        </w:rPr>
        <w:t> </w:t>
      </w:r>
      <w:r>
        <w:rPr/>
        <w:t>school</w:t>
      </w:r>
      <w:r>
        <w:rPr>
          <w:spacing w:val="-5"/>
        </w:rPr>
        <w:t> </w:t>
      </w:r>
      <w:r>
        <w:rPr/>
        <w:t>guidance</w:t>
      </w:r>
      <w:r>
        <w:rPr>
          <w:spacing w:val="-4"/>
        </w:rPr>
        <w:t> </w:t>
      </w:r>
      <w:r>
        <w:rPr/>
        <w:t>shaped</w:t>
      </w:r>
      <w:r>
        <w:rPr>
          <w:spacing w:val="-5"/>
        </w:rPr>
        <w:t> </w:t>
      </w:r>
      <w:r>
        <w:rPr/>
        <w:t>how</w:t>
      </w:r>
      <w:r>
        <w:rPr>
          <w:spacing w:val="-6"/>
        </w:rPr>
        <w:t> </w:t>
      </w:r>
      <w:r>
        <w:rPr/>
        <w:t>participants</w:t>
      </w:r>
      <w:r>
        <w:rPr>
          <w:spacing w:val="-5"/>
        </w:rPr>
        <w:t> </w:t>
      </w:r>
      <w:r>
        <w:rPr/>
        <w:t>understood,</w:t>
      </w:r>
      <w:r>
        <w:rPr>
          <w:spacing w:val="-5"/>
        </w:rPr>
        <w:t> </w:t>
      </w:r>
      <w:r>
        <w:rPr/>
        <w:t>prepared</w:t>
      </w:r>
      <w:r>
        <w:rPr>
          <w:spacing w:val="-3"/>
        </w:rPr>
        <w:t> </w:t>
      </w:r>
      <w:r>
        <w:rPr/>
        <w:t>for,</w:t>
      </w:r>
      <w:r>
        <w:rPr>
          <w:spacing w:val="-3"/>
        </w:rPr>
        <w:t> </w:t>
      </w:r>
      <w:r>
        <w:rPr/>
        <w:t>and</w:t>
      </w:r>
      <w:r>
        <w:rPr>
          <w:spacing w:val="-5"/>
        </w:rPr>
        <w:t> </w:t>
      </w:r>
      <w:r>
        <w:rPr/>
        <w:t>navigated higher</w:t>
      </w:r>
      <w:r>
        <w:rPr>
          <w:spacing w:val="-4"/>
        </w:rPr>
        <w:t> </w:t>
      </w:r>
      <w:r>
        <w:rPr/>
        <w:t>education,</w:t>
      </w:r>
      <w:r>
        <w:rPr>
          <w:spacing w:val="-3"/>
        </w:rPr>
        <w:t> </w:t>
      </w:r>
      <w:r>
        <w:rPr/>
        <w:t>influencing</w:t>
      </w:r>
      <w:r>
        <w:rPr>
          <w:spacing w:val="-3"/>
        </w:rPr>
        <w:t> </w:t>
      </w:r>
      <w:r>
        <w:rPr/>
        <w:t>both</w:t>
      </w:r>
      <w:r>
        <w:rPr>
          <w:spacing w:val="-3"/>
        </w:rPr>
        <w:t> </w:t>
      </w:r>
      <w:r>
        <w:rPr/>
        <w:t>their</w:t>
      </w:r>
      <w:r>
        <w:rPr>
          <w:spacing w:val="-4"/>
        </w:rPr>
        <w:t> </w:t>
      </w:r>
      <w:r>
        <w:rPr/>
        <w:t>initial</w:t>
      </w:r>
      <w:r>
        <w:rPr>
          <w:spacing w:val="-3"/>
        </w:rPr>
        <w:t> </w:t>
      </w:r>
      <w:r>
        <w:rPr/>
        <w:t>enrollment</w:t>
      </w:r>
      <w:r>
        <w:rPr>
          <w:spacing w:val="-3"/>
        </w:rPr>
        <w:t> </w:t>
      </w:r>
      <w:r>
        <w:rPr/>
        <w:t>and</w:t>
      </w:r>
      <w:r>
        <w:rPr>
          <w:spacing w:val="-3"/>
        </w:rPr>
        <w:t> </w:t>
      </w:r>
      <w:r>
        <w:rPr/>
        <w:t>their</w:t>
      </w:r>
      <w:r>
        <w:rPr>
          <w:spacing w:val="-4"/>
        </w:rPr>
        <w:t> </w:t>
      </w:r>
      <w:r>
        <w:rPr/>
        <w:t>persistence.</w:t>
      </w:r>
      <w:r>
        <w:rPr>
          <w:spacing w:val="-3"/>
        </w:rPr>
        <w:t> </w:t>
      </w:r>
      <w:r>
        <w:rPr/>
        <w:t>This</w:t>
      </w:r>
      <w:r>
        <w:rPr>
          <w:spacing w:val="-3"/>
        </w:rPr>
        <w:t> </w:t>
      </w:r>
      <w:r>
        <w:rPr/>
        <w:t>theme</w:t>
      </w:r>
      <w:r>
        <w:rPr>
          <w:spacing w:val="-4"/>
        </w:rPr>
        <w:t> </w:t>
      </w:r>
      <w:r>
        <w:rPr/>
        <w:t>refers to the extent and quality of academic advising, college preparation, institutional information, and individualized support provided by high schools. It includes insufficient counseling, a lack of college-preparatory coursework, minimal assistance with applications and financial aid, and limited institutional mentorship. This theme excludes family-based guidance and instead focuses specifically on participants’ experiences with institutional preparation prior to college</w:t>
      </w:r>
      <w:r>
        <w:rPr>
          <w:spacing w:val="40"/>
        </w:rPr>
        <w:t> </w:t>
      </w:r>
      <w:r>
        <w:rPr>
          <w:spacing w:val="-2"/>
        </w:rPr>
        <w:t>enrollment.</w:t>
      </w:r>
    </w:p>
    <w:p>
      <w:pPr>
        <w:pStyle w:val="BodyText"/>
        <w:spacing w:line="480" w:lineRule="auto" w:before="1"/>
        <w:ind w:right="574" w:firstLine="720"/>
        <w:jc w:val="both"/>
      </w:pPr>
      <w:r>
        <w:rPr/>
        <w:t>This</w:t>
      </w:r>
      <w:r>
        <w:rPr>
          <w:spacing w:val="-5"/>
        </w:rPr>
        <w:t> </w:t>
      </w:r>
      <w:r>
        <w:rPr/>
        <w:t>theme</w:t>
      </w:r>
      <w:r>
        <w:rPr>
          <w:spacing w:val="-6"/>
        </w:rPr>
        <w:t> </w:t>
      </w:r>
      <w:r>
        <w:rPr/>
        <w:t>encompasses</w:t>
      </w:r>
      <w:r>
        <w:rPr>
          <w:spacing w:val="-3"/>
        </w:rPr>
        <w:t> </w:t>
      </w:r>
      <w:r>
        <w:rPr/>
        <w:t>participants’</w:t>
      </w:r>
      <w:r>
        <w:rPr>
          <w:spacing w:val="-6"/>
        </w:rPr>
        <w:t> </w:t>
      </w:r>
      <w:r>
        <w:rPr/>
        <w:t>experiences</w:t>
      </w:r>
      <w:r>
        <w:rPr>
          <w:spacing w:val="-3"/>
        </w:rPr>
        <w:t> </w:t>
      </w:r>
      <w:r>
        <w:rPr/>
        <w:t>with</w:t>
      </w:r>
      <w:r>
        <w:rPr>
          <w:spacing w:val="-5"/>
        </w:rPr>
        <w:t> </w:t>
      </w:r>
      <w:r>
        <w:rPr/>
        <w:t>limited</w:t>
      </w:r>
      <w:r>
        <w:rPr>
          <w:spacing w:val="-5"/>
        </w:rPr>
        <w:t> </w:t>
      </w:r>
      <w:r>
        <w:rPr/>
        <w:t>institutional</w:t>
      </w:r>
      <w:r>
        <w:rPr>
          <w:spacing w:val="-7"/>
        </w:rPr>
        <w:t> </w:t>
      </w:r>
      <w:r>
        <w:rPr/>
        <w:t>preparation from</w:t>
      </w:r>
      <w:r>
        <w:rPr>
          <w:spacing w:val="-1"/>
        </w:rPr>
        <w:t> </w:t>
      </w:r>
      <w:r>
        <w:rPr/>
        <w:t>high</w:t>
      </w:r>
      <w:r>
        <w:rPr>
          <w:spacing w:val="-1"/>
        </w:rPr>
        <w:t> </w:t>
      </w:r>
      <w:r>
        <w:rPr/>
        <w:t>schools,</w:t>
      </w:r>
      <w:r>
        <w:rPr>
          <w:spacing w:val="-1"/>
        </w:rPr>
        <w:t> </w:t>
      </w:r>
      <w:r>
        <w:rPr/>
        <w:t>especially</w:t>
      </w:r>
      <w:r>
        <w:rPr>
          <w:spacing w:val="-1"/>
        </w:rPr>
        <w:t> </w:t>
      </w:r>
      <w:r>
        <w:rPr/>
        <w:t>in</w:t>
      </w:r>
      <w:r>
        <w:rPr>
          <w:spacing w:val="-1"/>
        </w:rPr>
        <w:t> </w:t>
      </w:r>
      <w:r>
        <w:rPr/>
        <w:t>college</w:t>
      </w:r>
      <w:r>
        <w:rPr>
          <w:spacing w:val="-2"/>
        </w:rPr>
        <w:t> </w:t>
      </w:r>
      <w:r>
        <w:rPr/>
        <w:t>advising,</w:t>
      </w:r>
      <w:r>
        <w:rPr>
          <w:spacing w:val="-1"/>
        </w:rPr>
        <w:t> </w:t>
      </w:r>
      <w:r>
        <w:rPr/>
        <w:t>academic</w:t>
      </w:r>
      <w:r>
        <w:rPr>
          <w:spacing w:val="-2"/>
        </w:rPr>
        <w:t> </w:t>
      </w:r>
      <w:r>
        <w:rPr/>
        <w:t>readiness,</w:t>
      </w:r>
      <w:r>
        <w:rPr>
          <w:spacing w:val="-1"/>
        </w:rPr>
        <w:t> </w:t>
      </w:r>
      <w:r>
        <w:rPr/>
        <w:t>financial</w:t>
      </w:r>
      <w:r>
        <w:rPr>
          <w:spacing w:val="-1"/>
        </w:rPr>
        <w:t> </w:t>
      </w:r>
      <w:r>
        <w:rPr/>
        <w:t>aid</w:t>
      </w:r>
      <w:r>
        <w:rPr>
          <w:spacing w:val="-1"/>
        </w:rPr>
        <w:t> </w:t>
      </w:r>
      <w:r>
        <w:rPr/>
        <w:t>navigation, and institutional expectations. It does not include a lack of parental institutional knowledge or</w:t>
      </w:r>
    </w:p>
    <w:p>
      <w:pPr>
        <w:pStyle w:val="BodyText"/>
        <w:spacing w:after="0" w:line="480" w:lineRule="auto"/>
        <w:jc w:val="both"/>
        <w:sectPr>
          <w:pgSz w:w="12240" w:h="15840"/>
          <w:pgMar w:header="0" w:footer="1063" w:top="1360" w:bottom="1260" w:left="1440" w:right="1080"/>
        </w:sectPr>
      </w:pPr>
    </w:p>
    <w:p>
      <w:pPr>
        <w:pStyle w:val="BodyText"/>
        <w:spacing w:line="480" w:lineRule="auto" w:before="79"/>
        <w:ind w:right="497"/>
      </w:pPr>
      <w:r>
        <w:rPr/>
        <w:t>family educational background, which are discussed under separate familial themes. It also excludes financial constraints or broader structural barriers faced during college enrollment, which are addressed under structural constraint themes. Instead, this theme focuses on how institutional</w:t>
      </w:r>
      <w:r>
        <w:rPr>
          <w:spacing w:val="-4"/>
        </w:rPr>
        <w:t> </w:t>
      </w:r>
      <w:r>
        <w:rPr/>
        <w:t>preparation</w:t>
      </w:r>
      <w:r>
        <w:rPr>
          <w:spacing w:val="-4"/>
        </w:rPr>
        <w:t> </w:t>
      </w:r>
      <w:r>
        <w:rPr/>
        <w:t>in</w:t>
      </w:r>
      <w:r>
        <w:rPr>
          <w:spacing w:val="-4"/>
        </w:rPr>
        <w:t> </w:t>
      </w:r>
      <w:r>
        <w:rPr/>
        <w:t>high</w:t>
      </w:r>
      <w:r>
        <w:rPr>
          <w:spacing w:val="-4"/>
        </w:rPr>
        <w:t> </w:t>
      </w:r>
      <w:r>
        <w:rPr/>
        <w:t>school</w:t>
      </w:r>
      <w:r>
        <w:rPr>
          <w:spacing w:val="-4"/>
        </w:rPr>
        <w:t> </w:t>
      </w:r>
      <w:r>
        <w:rPr/>
        <w:t>influenced</w:t>
      </w:r>
      <w:r>
        <w:rPr>
          <w:spacing w:val="-2"/>
        </w:rPr>
        <w:t> </w:t>
      </w:r>
      <w:r>
        <w:rPr/>
        <w:t>participants’</w:t>
      </w:r>
      <w:r>
        <w:rPr>
          <w:spacing w:val="-5"/>
        </w:rPr>
        <w:t> </w:t>
      </w:r>
      <w:r>
        <w:rPr/>
        <w:t>readiness</w:t>
      </w:r>
      <w:r>
        <w:rPr>
          <w:spacing w:val="-4"/>
        </w:rPr>
        <w:t> </w:t>
      </w:r>
      <w:r>
        <w:rPr/>
        <w:t>for</w:t>
      </w:r>
      <w:r>
        <w:rPr>
          <w:spacing w:val="-5"/>
        </w:rPr>
        <w:t> </w:t>
      </w:r>
      <w:r>
        <w:rPr/>
        <w:t>and</w:t>
      </w:r>
      <w:r>
        <w:rPr>
          <w:spacing w:val="-4"/>
        </w:rPr>
        <w:t> </w:t>
      </w:r>
      <w:r>
        <w:rPr/>
        <w:t>understanding of higher education.</w:t>
      </w:r>
    </w:p>
    <w:p>
      <w:pPr>
        <w:pStyle w:val="BodyText"/>
        <w:spacing w:line="480" w:lineRule="auto"/>
        <w:ind w:left="-1" w:right="358" w:firstLine="720"/>
      </w:pPr>
      <w:r>
        <w:rPr/>
        <w:t>Structural conditions in rural Central Appalachia often constrained high schools' capacity to</w:t>
      </w:r>
      <w:r>
        <w:rPr>
          <w:spacing w:val="-4"/>
        </w:rPr>
        <w:t> </w:t>
      </w:r>
      <w:r>
        <w:rPr/>
        <w:t>provide</w:t>
      </w:r>
      <w:r>
        <w:rPr>
          <w:spacing w:val="-4"/>
        </w:rPr>
        <w:t> </w:t>
      </w:r>
      <w:r>
        <w:rPr/>
        <w:t>comprehensive</w:t>
      </w:r>
      <w:r>
        <w:rPr>
          <w:spacing w:val="-4"/>
        </w:rPr>
        <w:t> </w:t>
      </w:r>
      <w:r>
        <w:rPr/>
        <w:t>college</w:t>
      </w:r>
      <w:r>
        <w:rPr>
          <w:spacing w:val="-4"/>
        </w:rPr>
        <w:t> </w:t>
      </w:r>
      <w:r>
        <w:rPr/>
        <w:t>preparation.</w:t>
      </w:r>
      <w:r>
        <w:rPr>
          <w:spacing w:val="-4"/>
        </w:rPr>
        <w:t> </w:t>
      </w:r>
      <w:r>
        <w:rPr/>
        <w:t>Gibbons</w:t>
      </w:r>
      <w:r>
        <w:rPr>
          <w:spacing w:val="-4"/>
        </w:rPr>
        <w:t> </w:t>
      </w:r>
      <w:r>
        <w:rPr/>
        <w:t>et</w:t>
      </w:r>
      <w:r>
        <w:rPr>
          <w:spacing w:val="-4"/>
        </w:rPr>
        <w:t> </w:t>
      </w:r>
      <w:r>
        <w:rPr/>
        <w:t>al.</w:t>
      </w:r>
      <w:r>
        <w:rPr>
          <w:spacing w:val="-4"/>
        </w:rPr>
        <w:t> </w:t>
      </w:r>
      <w:r>
        <w:rPr/>
        <w:t>(2019b)</w:t>
      </w:r>
      <w:r>
        <w:rPr>
          <w:spacing w:val="-4"/>
        </w:rPr>
        <w:t> </w:t>
      </w:r>
      <w:r>
        <w:rPr/>
        <w:t>note</w:t>
      </w:r>
      <w:r>
        <w:rPr>
          <w:spacing w:val="-3"/>
        </w:rPr>
        <w:t> </w:t>
      </w:r>
      <w:r>
        <w:rPr/>
        <w:t>that</w:t>
      </w:r>
      <w:r>
        <w:rPr>
          <w:spacing w:val="-4"/>
        </w:rPr>
        <w:t> </w:t>
      </w:r>
      <w:r>
        <w:rPr/>
        <w:t>rural</w:t>
      </w:r>
      <w:r>
        <w:rPr>
          <w:spacing w:val="-4"/>
        </w:rPr>
        <w:t> </w:t>
      </w:r>
      <w:r>
        <w:rPr/>
        <w:t>Appalachian students frequently encounter systemic educational disadvantages, including limited institutional resources, reduced access to advanced coursework, and inadequate college counseling. Potter et al. (2024) similarly found that rural students often lacked exposure to advanced academic opportunities and received minimal preparation for postsecondary expectations, with one participant stating, “In no sense did [school] prepare me for college. At all. None.” These structural limitations shaped participants' perceptions of their readiness for higher education and influenced their ability to navigate institutional systems once enrolled.</w:t>
      </w:r>
    </w:p>
    <w:p>
      <w:pPr>
        <w:pStyle w:val="BodyText"/>
        <w:spacing w:line="480" w:lineRule="auto"/>
        <w:ind w:right="358" w:firstLine="720"/>
      </w:pPr>
      <w:r>
        <w:rPr/>
        <w:t>Participants’ experiences with school guidance varied considerably, though most described</w:t>
      </w:r>
      <w:r>
        <w:rPr>
          <w:spacing w:val="-4"/>
        </w:rPr>
        <w:t> </w:t>
      </w:r>
      <w:r>
        <w:rPr/>
        <w:t>preparation</w:t>
      </w:r>
      <w:r>
        <w:rPr>
          <w:spacing w:val="-4"/>
        </w:rPr>
        <w:t> </w:t>
      </w:r>
      <w:r>
        <w:rPr/>
        <w:t>as</w:t>
      </w:r>
      <w:r>
        <w:rPr>
          <w:spacing w:val="-2"/>
        </w:rPr>
        <w:t> </w:t>
      </w:r>
      <w:r>
        <w:rPr/>
        <w:t>limited,</w:t>
      </w:r>
      <w:r>
        <w:rPr>
          <w:spacing w:val="-4"/>
        </w:rPr>
        <w:t> </w:t>
      </w:r>
      <w:r>
        <w:rPr/>
        <w:t>inconsistent,</w:t>
      </w:r>
      <w:r>
        <w:rPr>
          <w:spacing w:val="-4"/>
        </w:rPr>
        <w:t> </w:t>
      </w:r>
      <w:r>
        <w:rPr/>
        <w:t>or</w:t>
      </w:r>
      <w:r>
        <w:rPr>
          <w:spacing w:val="-5"/>
        </w:rPr>
        <w:t> </w:t>
      </w:r>
      <w:r>
        <w:rPr/>
        <w:t>insufficient.</w:t>
      </w:r>
      <w:r>
        <w:rPr>
          <w:spacing w:val="-4"/>
        </w:rPr>
        <w:t> </w:t>
      </w:r>
      <w:r>
        <w:rPr/>
        <w:t>Eddie</w:t>
      </w:r>
      <w:r>
        <w:rPr>
          <w:spacing w:val="-5"/>
        </w:rPr>
        <w:t> </w:t>
      </w:r>
      <w:r>
        <w:rPr/>
        <w:t>described</w:t>
      </w:r>
      <w:r>
        <w:rPr>
          <w:spacing w:val="-4"/>
        </w:rPr>
        <w:t> </w:t>
      </w:r>
      <w:r>
        <w:rPr/>
        <w:t>receiving</w:t>
      </w:r>
      <w:r>
        <w:rPr>
          <w:spacing w:val="-4"/>
        </w:rPr>
        <w:t> </w:t>
      </w:r>
      <w:r>
        <w:rPr/>
        <w:t>only minimal assistance with the college admissions process, explaining:</w:t>
      </w:r>
    </w:p>
    <w:p>
      <w:pPr>
        <w:pStyle w:val="BodyText"/>
        <w:spacing w:line="480" w:lineRule="auto" w:before="1"/>
        <w:ind w:left="720" w:right="408"/>
      </w:pPr>
      <w:r>
        <w:rPr/>
        <w:t>Honestly, my high school provided only a limited amount of support for the college admission</w:t>
      </w:r>
      <w:r>
        <w:rPr>
          <w:spacing w:val="-4"/>
        </w:rPr>
        <w:t> </w:t>
      </w:r>
      <w:r>
        <w:rPr/>
        <w:t>process.</w:t>
      </w:r>
      <w:r>
        <w:rPr>
          <w:spacing w:val="-4"/>
        </w:rPr>
        <w:t> </w:t>
      </w:r>
      <w:r>
        <w:rPr/>
        <w:t>There</w:t>
      </w:r>
      <w:r>
        <w:rPr>
          <w:spacing w:val="-3"/>
        </w:rPr>
        <w:t> </w:t>
      </w:r>
      <w:r>
        <w:rPr/>
        <w:t>was</w:t>
      </w:r>
      <w:r>
        <w:rPr>
          <w:spacing w:val="-4"/>
        </w:rPr>
        <w:t> </w:t>
      </w:r>
      <w:r>
        <w:rPr/>
        <w:t>some</w:t>
      </w:r>
      <w:r>
        <w:rPr>
          <w:spacing w:val="-5"/>
        </w:rPr>
        <w:t> </w:t>
      </w:r>
      <w:r>
        <w:rPr/>
        <w:t>general</w:t>
      </w:r>
      <w:r>
        <w:rPr>
          <w:spacing w:val="-4"/>
        </w:rPr>
        <w:t> </w:t>
      </w:r>
      <w:r>
        <w:rPr/>
        <w:t>guidance</w:t>
      </w:r>
      <w:r>
        <w:rPr>
          <w:spacing w:val="-5"/>
        </w:rPr>
        <w:t> </w:t>
      </w:r>
      <w:r>
        <w:rPr/>
        <w:t>like</w:t>
      </w:r>
      <w:r>
        <w:rPr>
          <w:spacing w:val="-5"/>
        </w:rPr>
        <w:t> </w:t>
      </w:r>
      <w:r>
        <w:rPr/>
        <w:t>information</w:t>
      </w:r>
      <w:r>
        <w:rPr>
          <w:spacing w:val="-4"/>
        </w:rPr>
        <w:t> </w:t>
      </w:r>
      <w:r>
        <w:rPr/>
        <w:t>about</w:t>
      </w:r>
      <w:r>
        <w:rPr>
          <w:spacing w:val="-4"/>
        </w:rPr>
        <w:t> </w:t>
      </w:r>
      <w:r>
        <w:rPr/>
        <w:t>deadlines</w:t>
      </w:r>
      <w:r>
        <w:rPr>
          <w:spacing w:val="-4"/>
        </w:rPr>
        <w:t> </w:t>
      </w:r>
      <w:r>
        <w:rPr/>
        <w:t>or a few resources about financial aid, but it really wasn't very personalized . . . So all of it felt overwhelming and I mostly had to figure things out on my own.</w:t>
      </w:r>
    </w:p>
    <w:p>
      <w:pPr>
        <w:pStyle w:val="BodyText"/>
        <w:spacing w:line="480" w:lineRule="auto"/>
        <w:ind w:right="358"/>
      </w:pPr>
      <w:r>
        <w:rPr/>
        <w:t>This</w:t>
      </w:r>
      <w:r>
        <w:rPr>
          <w:spacing w:val="-4"/>
        </w:rPr>
        <w:t> </w:t>
      </w:r>
      <w:r>
        <w:rPr/>
        <w:t>lack</w:t>
      </w:r>
      <w:r>
        <w:rPr>
          <w:spacing w:val="-4"/>
        </w:rPr>
        <w:t> </w:t>
      </w:r>
      <w:r>
        <w:rPr/>
        <w:t>of</w:t>
      </w:r>
      <w:r>
        <w:rPr>
          <w:spacing w:val="-5"/>
        </w:rPr>
        <w:t> </w:t>
      </w:r>
      <w:r>
        <w:rPr/>
        <w:t>personalized</w:t>
      </w:r>
      <w:r>
        <w:rPr>
          <w:spacing w:val="-2"/>
        </w:rPr>
        <w:t> </w:t>
      </w:r>
      <w:r>
        <w:rPr/>
        <w:t>guidance</w:t>
      </w:r>
      <w:r>
        <w:rPr>
          <w:spacing w:val="-5"/>
        </w:rPr>
        <w:t> </w:t>
      </w:r>
      <w:r>
        <w:rPr/>
        <w:t>led</w:t>
      </w:r>
      <w:r>
        <w:rPr>
          <w:spacing w:val="-4"/>
        </w:rPr>
        <w:t> </w:t>
      </w:r>
      <w:r>
        <w:rPr/>
        <w:t>to</w:t>
      </w:r>
      <w:r>
        <w:rPr>
          <w:spacing w:val="-4"/>
        </w:rPr>
        <w:t> </w:t>
      </w:r>
      <w:r>
        <w:rPr/>
        <w:t>confusion</w:t>
      </w:r>
      <w:r>
        <w:rPr>
          <w:spacing w:val="-4"/>
        </w:rPr>
        <w:t> </w:t>
      </w:r>
      <w:r>
        <w:rPr/>
        <w:t>and</w:t>
      </w:r>
      <w:r>
        <w:rPr>
          <w:spacing w:val="-4"/>
        </w:rPr>
        <w:t> </w:t>
      </w:r>
      <w:r>
        <w:rPr/>
        <w:t>organizational</w:t>
      </w:r>
      <w:r>
        <w:rPr>
          <w:spacing w:val="-4"/>
        </w:rPr>
        <w:t> </w:t>
      </w:r>
      <w:r>
        <w:rPr/>
        <w:t>disorientation,</w:t>
      </w:r>
      <w:r>
        <w:rPr>
          <w:spacing w:val="-4"/>
        </w:rPr>
        <w:t> </w:t>
      </w:r>
      <w:r>
        <w:rPr/>
        <w:t>especially for first-generation students who lack inherited institutional knowledge. Without proper</w:t>
      </w:r>
    </w:p>
    <w:p>
      <w:pPr>
        <w:pStyle w:val="BodyText"/>
        <w:spacing w:after="0" w:line="480" w:lineRule="auto"/>
        <w:sectPr>
          <w:pgSz w:w="12240" w:h="15840"/>
          <w:pgMar w:header="0" w:footer="1063" w:top="1360" w:bottom="1260" w:left="1440" w:right="1080"/>
        </w:sectPr>
      </w:pPr>
    </w:p>
    <w:p>
      <w:pPr>
        <w:pStyle w:val="BodyText"/>
        <w:spacing w:line="480" w:lineRule="auto" w:before="79"/>
        <w:ind w:right="359"/>
      </w:pPr>
      <w:r>
        <w:rPr/>
        <w:t>preparation,</w:t>
      </w:r>
      <w:r>
        <w:rPr>
          <w:spacing w:val="-4"/>
        </w:rPr>
        <w:t> </w:t>
      </w:r>
      <w:r>
        <w:rPr/>
        <w:t>participants</w:t>
      </w:r>
      <w:r>
        <w:rPr>
          <w:spacing w:val="-2"/>
        </w:rPr>
        <w:t> </w:t>
      </w:r>
      <w:r>
        <w:rPr/>
        <w:t>started</w:t>
      </w:r>
      <w:r>
        <w:rPr>
          <w:spacing w:val="-4"/>
        </w:rPr>
        <w:t> </w:t>
      </w:r>
      <w:r>
        <w:rPr/>
        <w:t>college</w:t>
      </w:r>
      <w:r>
        <w:rPr>
          <w:spacing w:val="-3"/>
        </w:rPr>
        <w:t> </w:t>
      </w:r>
      <w:r>
        <w:rPr/>
        <w:t>without</w:t>
      </w:r>
      <w:r>
        <w:rPr>
          <w:spacing w:val="-4"/>
        </w:rPr>
        <w:t> </w:t>
      </w:r>
      <w:r>
        <w:rPr/>
        <w:t>a</w:t>
      </w:r>
      <w:r>
        <w:rPr>
          <w:spacing w:val="-5"/>
        </w:rPr>
        <w:t> </w:t>
      </w:r>
      <w:r>
        <w:rPr/>
        <w:t>full</w:t>
      </w:r>
      <w:r>
        <w:rPr>
          <w:spacing w:val="-4"/>
        </w:rPr>
        <w:t> </w:t>
      </w:r>
      <w:r>
        <w:rPr/>
        <w:t>understanding</w:t>
      </w:r>
      <w:r>
        <w:rPr>
          <w:spacing w:val="-4"/>
        </w:rPr>
        <w:t> </w:t>
      </w:r>
      <w:r>
        <w:rPr/>
        <w:t>of</w:t>
      </w:r>
      <w:r>
        <w:rPr>
          <w:spacing w:val="-5"/>
        </w:rPr>
        <w:t> </w:t>
      </w:r>
      <w:r>
        <w:rPr/>
        <w:t>academic</w:t>
      </w:r>
      <w:r>
        <w:rPr>
          <w:spacing w:val="-5"/>
        </w:rPr>
        <w:t> </w:t>
      </w:r>
      <w:r>
        <w:rPr/>
        <w:t>expectations, institutional procedures, or available support systems.</w:t>
      </w:r>
    </w:p>
    <w:p>
      <w:pPr>
        <w:pStyle w:val="BodyText"/>
        <w:spacing w:line="480" w:lineRule="auto"/>
        <w:ind w:right="408" w:firstLine="720"/>
      </w:pPr>
      <w:r>
        <w:rPr/>
        <w:t>Similarly, Sarah described her high school as providing little structured guidance regarding postsecondary pathways, stating, “I don’t think there was really a large amount of emphasis on trying to prepare you for after high school.” Doug reported that while his high school</w:t>
      </w:r>
      <w:r>
        <w:rPr>
          <w:spacing w:val="-3"/>
        </w:rPr>
        <w:t> </w:t>
      </w:r>
      <w:r>
        <w:rPr/>
        <w:t>introduced</w:t>
      </w:r>
      <w:r>
        <w:rPr>
          <w:spacing w:val="-3"/>
        </w:rPr>
        <w:t> </w:t>
      </w:r>
      <w:r>
        <w:rPr/>
        <w:t>the</w:t>
      </w:r>
      <w:r>
        <w:rPr>
          <w:spacing w:val="-4"/>
        </w:rPr>
        <w:t> </w:t>
      </w:r>
      <w:r>
        <w:rPr/>
        <w:t>concept</w:t>
      </w:r>
      <w:r>
        <w:rPr>
          <w:spacing w:val="-3"/>
        </w:rPr>
        <w:t> </w:t>
      </w:r>
      <w:r>
        <w:rPr/>
        <w:t>of</w:t>
      </w:r>
      <w:r>
        <w:rPr>
          <w:spacing w:val="-4"/>
        </w:rPr>
        <w:t> </w:t>
      </w:r>
      <w:r>
        <w:rPr/>
        <w:t>college</w:t>
      </w:r>
      <w:r>
        <w:rPr>
          <w:spacing w:val="-4"/>
        </w:rPr>
        <w:t> </w:t>
      </w:r>
      <w:r>
        <w:rPr/>
        <w:t>early,</w:t>
      </w:r>
      <w:r>
        <w:rPr>
          <w:spacing w:val="-3"/>
        </w:rPr>
        <w:t> </w:t>
      </w:r>
      <w:r>
        <w:rPr/>
        <w:t>preparation</w:t>
      </w:r>
      <w:r>
        <w:rPr>
          <w:spacing w:val="-3"/>
        </w:rPr>
        <w:t> </w:t>
      </w:r>
      <w:r>
        <w:rPr/>
        <w:t>was</w:t>
      </w:r>
      <w:r>
        <w:rPr>
          <w:spacing w:val="-3"/>
        </w:rPr>
        <w:t> </w:t>
      </w:r>
      <w:r>
        <w:rPr/>
        <w:t>limited</w:t>
      </w:r>
      <w:r>
        <w:rPr>
          <w:spacing w:val="-3"/>
        </w:rPr>
        <w:t> </w:t>
      </w:r>
      <w:r>
        <w:rPr/>
        <w:t>in</w:t>
      </w:r>
      <w:r>
        <w:rPr>
          <w:spacing w:val="-3"/>
        </w:rPr>
        <w:t> </w:t>
      </w:r>
      <w:r>
        <w:rPr/>
        <w:t>scope</w:t>
      </w:r>
      <w:r>
        <w:rPr>
          <w:spacing w:val="-4"/>
        </w:rPr>
        <w:t> </w:t>
      </w:r>
      <w:r>
        <w:rPr/>
        <w:t>and</w:t>
      </w:r>
      <w:r>
        <w:rPr>
          <w:spacing w:val="-3"/>
        </w:rPr>
        <w:t> </w:t>
      </w:r>
      <w:r>
        <w:rPr/>
        <w:t>primarily directed toward local community college enrollment:</w:t>
      </w:r>
    </w:p>
    <w:p>
      <w:pPr>
        <w:pStyle w:val="BodyText"/>
        <w:spacing w:line="480" w:lineRule="auto"/>
        <w:ind w:left="720" w:right="408"/>
      </w:pPr>
      <w:r>
        <w:rPr/>
        <w:t>It</w:t>
      </w:r>
      <w:r>
        <w:rPr>
          <w:spacing w:val="-2"/>
        </w:rPr>
        <w:t> </w:t>
      </w:r>
      <w:r>
        <w:rPr/>
        <w:t>started</w:t>
      </w:r>
      <w:r>
        <w:rPr>
          <w:spacing w:val="-2"/>
        </w:rPr>
        <w:t> </w:t>
      </w:r>
      <w:r>
        <w:rPr/>
        <w:t>off</w:t>
      </w:r>
      <w:r>
        <w:rPr>
          <w:spacing w:val="-3"/>
        </w:rPr>
        <w:t> </w:t>
      </w:r>
      <w:r>
        <w:rPr/>
        <w:t>pretty</w:t>
      </w:r>
      <w:r>
        <w:rPr>
          <w:spacing w:val="-2"/>
        </w:rPr>
        <w:t> </w:t>
      </w:r>
      <w:r>
        <w:rPr/>
        <w:t>early</w:t>
      </w:r>
      <w:r>
        <w:rPr>
          <w:spacing w:val="-2"/>
        </w:rPr>
        <w:t> </w:t>
      </w:r>
      <w:r>
        <w:rPr/>
        <w:t>.</w:t>
      </w:r>
      <w:r>
        <w:rPr>
          <w:spacing w:val="-2"/>
        </w:rPr>
        <w:t> </w:t>
      </w:r>
      <w:r>
        <w:rPr/>
        <w:t>.</w:t>
      </w:r>
      <w:r>
        <w:rPr>
          <w:spacing w:val="-2"/>
        </w:rPr>
        <w:t> </w:t>
      </w:r>
      <w:r>
        <w:rPr/>
        <w:t>.</w:t>
      </w:r>
      <w:r>
        <w:rPr>
          <w:spacing w:val="-2"/>
        </w:rPr>
        <w:t> </w:t>
      </w:r>
      <w:r>
        <w:rPr/>
        <w:t>they</w:t>
      </w:r>
      <w:r>
        <w:rPr>
          <w:spacing w:val="-2"/>
        </w:rPr>
        <w:t> </w:t>
      </w:r>
      <w:r>
        <w:rPr/>
        <w:t>would</w:t>
      </w:r>
      <w:r>
        <w:rPr>
          <w:spacing w:val="-2"/>
        </w:rPr>
        <w:t> </w:t>
      </w:r>
      <w:r>
        <w:rPr/>
        <w:t>start</w:t>
      </w:r>
      <w:r>
        <w:rPr>
          <w:spacing w:val="-2"/>
        </w:rPr>
        <w:t> </w:t>
      </w:r>
      <w:r>
        <w:rPr/>
        <w:t>to</w:t>
      </w:r>
      <w:r>
        <w:rPr>
          <w:spacing w:val="-2"/>
        </w:rPr>
        <w:t> </w:t>
      </w:r>
      <w:r>
        <w:rPr/>
        <w:t>mention</w:t>
      </w:r>
      <w:r>
        <w:rPr>
          <w:spacing w:val="-2"/>
        </w:rPr>
        <w:t> </w:t>
      </w:r>
      <w:r>
        <w:rPr/>
        <w:t>how</w:t>
      </w:r>
      <w:r>
        <w:rPr>
          <w:spacing w:val="-3"/>
        </w:rPr>
        <w:t> </w:t>
      </w:r>
      <w:r>
        <w:rPr/>
        <w:t>we</w:t>
      </w:r>
      <w:r>
        <w:rPr>
          <w:spacing w:val="-3"/>
        </w:rPr>
        <w:t> </w:t>
      </w:r>
      <w:r>
        <w:rPr/>
        <w:t>needed</w:t>
      </w:r>
      <w:r>
        <w:rPr>
          <w:spacing w:val="-2"/>
        </w:rPr>
        <w:t> </w:t>
      </w:r>
      <w:r>
        <w:rPr/>
        <w:t>to</w:t>
      </w:r>
      <w:r>
        <w:rPr>
          <w:spacing w:val="-1"/>
        </w:rPr>
        <w:t> </w:t>
      </w:r>
      <w:r>
        <w:rPr/>
        <w:t>start</w:t>
      </w:r>
      <w:r>
        <w:rPr>
          <w:spacing w:val="-2"/>
        </w:rPr>
        <w:t> </w:t>
      </w:r>
      <w:r>
        <w:rPr/>
        <w:t>thinking about our ‘college careers’ . . . They mostly pushed us toward the local community college first.</w:t>
      </w:r>
    </w:p>
    <w:p>
      <w:pPr>
        <w:pStyle w:val="BodyText"/>
        <w:spacing w:line="480" w:lineRule="auto"/>
        <w:ind w:right="479"/>
      </w:pPr>
      <w:r>
        <w:rPr/>
        <w:t>Although</w:t>
      </w:r>
      <w:r>
        <w:rPr>
          <w:spacing w:val="-3"/>
        </w:rPr>
        <w:t> </w:t>
      </w:r>
      <w:r>
        <w:rPr/>
        <w:t>this</w:t>
      </w:r>
      <w:r>
        <w:rPr>
          <w:spacing w:val="-3"/>
        </w:rPr>
        <w:t> </w:t>
      </w:r>
      <w:r>
        <w:rPr/>
        <w:t>guidance</w:t>
      </w:r>
      <w:r>
        <w:rPr>
          <w:spacing w:val="-4"/>
        </w:rPr>
        <w:t> </w:t>
      </w:r>
      <w:r>
        <w:rPr/>
        <w:t>provided</w:t>
      </w:r>
      <w:r>
        <w:rPr>
          <w:spacing w:val="-3"/>
        </w:rPr>
        <w:t> </w:t>
      </w:r>
      <w:r>
        <w:rPr/>
        <w:t>a</w:t>
      </w:r>
      <w:r>
        <w:rPr>
          <w:spacing w:val="-4"/>
        </w:rPr>
        <w:t> </w:t>
      </w:r>
      <w:r>
        <w:rPr/>
        <w:t>pathway</w:t>
      </w:r>
      <w:r>
        <w:rPr>
          <w:spacing w:val="-3"/>
        </w:rPr>
        <w:t> </w:t>
      </w:r>
      <w:r>
        <w:rPr/>
        <w:t>to</w:t>
      </w:r>
      <w:r>
        <w:rPr>
          <w:spacing w:val="-3"/>
        </w:rPr>
        <w:t> </w:t>
      </w:r>
      <w:r>
        <w:rPr/>
        <w:t>enrollment,</w:t>
      </w:r>
      <w:r>
        <w:rPr>
          <w:spacing w:val="-3"/>
        </w:rPr>
        <w:t> </w:t>
      </w:r>
      <w:r>
        <w:rPr/>
        <w:t>it</w:t>
      </w:r>
      <w:r>
        <w:rPr>
          <w:spacing w:val="-3"/>
        </w:rPr>
        <w:t> </w:t>
      </w:r>
      <w:r>
        <w:rPr/>
        <w:t>did</w:t>
      </w:r>
      <w:r>
        <w:rPr>
          <w:spacing w:val="-3"/>
        </w:rPr>
        <w:t> </w:t>
      </w:r>
      <w:r>
        <w:rPr/>
        <w:t>not</w:t>
      </w:r>
      <w:r>
        <w:rPr>
          <w:spacing w:val="-3"/>
        </w:rPr>
        <w:t> </w:t>
      </w:r>
      <w:r>
        <w:rPr/>
        <w:t>equip</w:t>
      </w:r>
      <w:r>
        <w:rPr>
          <w:spacing w:val="-6"/>
        </w:rPr>
        <w:t> </w:t>
      </w:r>
      <w:r>
        <w:rPr/>
        <w:t>participants</w:t>
      </w:r>
      <w:r>
        <w:rPr>
          <w:spacing w:val="-3"/>
        </w:rPr>
        <w:t> </w:t>
      </w:r>
      <w:r>
        <w:rPr/>
        <w:t>with</w:t>
      </w:r>
      <w:r>
        <w:rPr>
          <w:spacing w:val="-3"/>
        </w:rPr>
        <w:t> </w:t>
      </w:r>
      <w:r>
        <w:rPr/>
        <w:t>the broader institutional knowledge needed to navigate academic, financial, and bureaucratic systems once enrolled.</w:t>
      </w:r>
    </w:p>
    <w:p>
      <w:pPr>
        <w:pStyle w:val="BodyText"/>
        <w:spacing w:line="480" w:lineRule="auto"/>
        <w:ind w:right="402" w:firstLine="720"/>
      </w:pPr>
      <w:r>
        <w:rPr/>
        <w:t>Even</w:t>
      </w:r>
      <w:r>
        <w:rPr>
          <w:spacing w:val="-5"/>
        </w:rPr>
        <w:t> </w:t>
      </w:r>
      <w:r>
        <w:rPr/>
        <w:t>when</w:t>
      </w:r>
      <w:r>
        <w:rPr>
          <w:spacing w:val="-5"/>
        </w:rPr>
        <w:t> </w:t>
      </w:r>
      <w:r>
        <w:rPr/>
        <w:t>schools</w:t>
      </w:r>
      <w:r>
        <w:rPr>
          <w:spacing w:val="-5"/>
        </w:rPr>
        <w:t> </w:t>
      </w:r>
      <w:r>
        <w:rPr/>
        <w:t>offered</w:t>
      </w:r>
      <w:r>
        <w:rPr>
          <w:spacing w:val="-5"/>
        </w:rPr>
        <w:t> </w:t>
      </w:r>
      <w:r>
        <w:rPr/>
        <w:t>structured</w:t>
      </w:r>
      <w:r>
        <w:rPr>
          <w:spacing w:val="-5"/>
        </w:rPr>
        <w:t> </w:t>
      </w:r>
      <w:r>
        <w:rPr/>
        <w:t>programming,</w:t>
      </w:r>
      <w:r>
        <w:rPr>
          <w:spacing w:val="-5"/>
        </w:rPr>
        <w:t> </w:t>
      </w:r>
      <w:r>
        <w:rPr/>
        <w:t>support</w:t>
      </w:r>
      <w:r>
        <w:rPr>
          <w:spacing w:val="-5"/>
        </w:rPr>
        <w:t> </w:t>
      </w:r>
      <w:r>
        <w:rPr/>
        <w:t>often</w:t>
      </w:r>
      <w:r>
        <w:rPr>
          <w:spacing w:val="-5"/>
        </w:rPr>
        <w:t> </w:t>
      </w:r>
      <w:r>
        <w:rPr/>
        <w:t>lacked</w:t>
      </w:r>
      <w:r>
        <w:rPr>
          <w:spacing w:val="-3"/>
        </w:rPr>
        <w:t> </w:t>
      </w:r>
      <w:r>
        <w:rPr/>
        <w:t>personalization or depth. Marie described attending seminars and tutor meetings focused on higher education preparation, while Lilly recalled school administrators trying to provide both academic and life skills, stating, “They gave us the best they could offer . . . not just academic, but real life.” Luke also described participating in workshops related to his creative interests. These experiences show that institutional support was available in some cases, but was often limited by broader structural challenges, including resource constraints and institutional capacity.</w:t>
      </w:r>
    </w:p>
    <w:p>
      <w:pPr>
        <w:pStyle w:val="BodyText"/>
        <w:spacing w:line="480" w:lineRule="auto" w:before="1"/>
        <w:ind w:right="358" w:firstLine="720"/>
      </w:pPr>
      <w:r>
        <w:rPr/>
        <w:t>Notably,</w:t>
      </w:r>
      <w:r>
        <w:rPr>
          <w:spacing w:val="-4"/>
        </w:rPr>
        <w:t> </w:t>
      </w:r>
      <w:r>
        <w:rPr/>
        <w:t>participants’</w:t>
      </w:r>
      <w:r>
        <w:rPr>
          <w:spacing w:val="-5"/>
        </w:rPr>
        <w:t> </w:t>
      </w:r>
      <w:r>
        <w:rPr/>
        <w:t>descriptions</w:t>
      </w:r>
      <w:r>
        <w:rPr>
          <w:spacing w:val="-4"/>
        </w:rPr>
        <w:t> </w:t>
      </w:r>
      <w:r>
        <w:rPr/>
        <w:t>of</w:t>
      </w:r>
      <w:r>
        <w:rPr>
          <w:spacing w:val="-5"/>
        </w:rPr>
        <w:t> </w:t>
      </w:r>
      <w:r>
        <w:rPr/>
        <w:t>limited</w:t>
      </w:r>
      <w:r>
        <w:rPr>
          <w:spacing w:val="-4"/>
        </w:rPr>
        <w:t> </w:t>
      </w:r>
      <w:r>
        <w:rPr/>
        <w:t>school</w:t>
      </w:r>
      <w:r>
        <w:rPr>
          <w:spacing w:val="-4"/>
        </w:rPr>
        <w:t> </w:t>
      </w:r>
      <w:r>
        <w:rPr/>
        <w:t>guidance</w:t>
      </w:r>
      <w:r>
        <w:rPr>
          <w:spacing w:val="-5"/>
        </w:rPr>
        <w:t> </w:t>
      </w:r>
      <w:r>
        <w:rPr/>
        <w:t>were</w:t>
      </w:r>
      <w:r>
        <w:rPr>
          <w:spacing w:val="-5"/>
        </w:rPr>
        <w:t> </w:t>
      </w:r>
      <w:r>
        <w:rPr/>
        <w:t>closely</w:t>
      </w:r>
      <w:r>
        <w:rPr>
          <w:spacing w:val="-4"/>
        </w:rPr>
        <w:t> </w:t>
      </w:r>
      <w:r>
        <w:rPr/>
        <w:t>connected</w:t>
      </w:r>
      <w:r>
        <w:rPr>
          <w:spacing w:val="-4"/>
        </w:rPr>
        <w:t> </w:t>
      </w:r>
      <w:r>
        <w:rPr/>
        <w:t>to their later interpretations of institutional challenges and reasons for leaving. Without adequate preparation, navigating higher education required forms of institutional knowledge that</w:t>
      </w:r>
    </w:p>
    <w:p>
      <w:pPr>
        <w:pStyle w:val="BodyText"/>
        <w:spacing w:after="0" w:line="480" w:lineRule="auto"/>
        <w:sectPr>
          <w:pgSz w:w="12240" w:h="15840"/>
          <w:pgMar w:header="0" w:footer="1063" w:top="1360" w:bottom="1260" w:left="1440" w:right="1080"/>
        </w:sectPr>
      </w:pPr>
    </w:p>
    <w:p>
      <w:pPr>
        <w:pStyle w:val="BodyText"/>
        <w:spacing w:line="480" w:lineRule="auto" w:before="79"/>
        <w:ind w:left="-1" w:right="408"/>
      </w:pPr>
      <w:r>
        <w:rPr/>
        <w:t>participants</w:t>
      </w:r>
      <w:r>
        <w:rPr>
          <w:spacing w:val="-3"/>
        </w:rPr>
        <w:t> </w:t>
      </w:r>
      <w:r>
        <w:rPr/>
        <w:t>had</w:t>
      </w:r>
      <w:r>
        <w:rPr>
          <w:spacing w:val="-3"/>
        </w:rPr>
        <w:t> </w:t>
      </w:r>
      <w:r>
        <w:rPr/>
        <w:t>not</w:t>
      </w:r>
      <w:r>
        <w:rPr>
          <w:spacing w:val="-3"/>
        </w:rPr>
        <w:t> </w:t>
      </w:r>
      <w:r>
        <w:rPr/>
        <w:t>been</w:t>
      </w:r>
      <w:r>
        <w:rPr>
          <w:spacing w:val="-1"/>
        </w:rPr>
        <w:t> </w:t>
      </w:r>
      <w:r>
        <w:rPr/>
        <w:t>socialized</w:t>
      </w:r>
      <w:r>
        <w:rPr>
          <w:spacing w:val="-3"/>
        </w:rPr>
        <w:t> </w:t>
      </w:r>
      <w:r>
        <w:rPr/>
        <w:t>to</w:t>
      </w:r>
      <w:r>
        <w:rPr>
          <w:spacing w:val="-3"/>
        </w:rPr>
        <w:t> </w:t>
      </w:r>
      <w:r>
        <w:rPr/>
        <w:t>possess.</w:t>
      </w:r>
      <w:r>
        <w:rPr>
          <w:spacing w:val="-3"/>
        </w:rPr>
        <w:t> </w:t>
      </w:r>
      <w:r>
        <w:rPr/>
        <w:t>As</w:t>
      </w:r>
      <w:r>
        <w:rPr>
          <w:spacing w:val="-1"/>
        </w:rPr>
        <w:t> </w:t>
      </w:r>
      <w:r>
        <w:rPr/>
        <w:t>Chait</w:t>
      </w:r>
      <w:r>
        <w:rPr>
          <w:spacing w:val="-3"/>
        </w:rPr>
        <w:t> </w:t>
      </w:r>
      <w:r>
        <w:rPr/>
        <w:t>and</w:t>
      </w:r>
      <w:r>
        <w:rPr>
          <w:spacing w:val="-3"/>
        </w:rPr>
        <w:t> </w:t>
      </w:r>
      <w:r>
        <w:rPr/>
        <w:t>Venezia</w:t>
      </w:r>
      <w:r>
        <w:rPr>
          <w:spacing w:val="-4"/>
        </w:rPr>
        <w:t> </w:t>
      </w:r>
      <w:r>
        <w:rPr/>
        <w:t>(2009)</w:t>
      </w:r>
      <w:r>
        <w:rPr>
          <w:spacing w:val="-4"/>
        </w:rPr>
        <w:t> </w:t>
      </w:r>
      <w:r>
        <w:rPr/>
        <w:t>point</w:t>
      </w:r>
      <w:r>
        <w:rPr>
          <w:spacing w:val="-3"/>
        </w:rPr>
        <w:t> </w:t>
      </w:r>
      <w:r>
        <w:rPr/>
        <w:t>out,</w:t>
      </w:r>
      <w:r>
        <w:rPr>
          <w:spacing w:val="-3"/>
        </w:rPr>
        <w:t> </w:t>
      </w:r>
      <w:r>
        <w:rPr/>
        <w:t>students who begin college without sufficient preparation graduate at much lower rates than their well-prepared peers. In rural areas, these</w:t>
      </w:r>
      <w:r>
        <w:rPr>
          <w:spacing w:val="-1"/>
        </w:rPr>
        <w:t> </w:t>
      </w:r>
      <w:r>
        <w:rPr/>
        <w:t>gaps are</w:t>
      </w:r>
      <w:r>
        <w:rPr>
          <w:spacing w:val="-1"/>
        </w:rPr>
        <w:t> </w:t>
      </w:r>
      <w:r>
        <w:rPr/>
        <w:t>especially prominent, with rural students enrolling in</w:t>
      </w:r>
      <w:r>
        <w:rPr>
          <w:spacing w:val="-2"/>
        </w:rPr>
        <w:t> </w:t>
      </w:r>
      <w:r>
        <w:rPr/>
        <w:t>and</w:t>
      </w:r>
      <w:r>
        <w:rPr>
          <w:spacing w:val="-2"/>
        </w:rPr>
        <w:t> </w:t>
      </w:r>
      <w:r>
        <w:rPr/>
        <w:t>completing</w:t>
      </w:r>
      <w:r>
        <w:rPr>
          <w:spacing w:val="-2"/>
        </w:rPr>
        <w:t> </w:t>
      </w:r>
      <w:r>
        <w:rPr/>
        <w:t>college</w:t>
      </w:r>
      <w:r>
        <w:rPr>
          <w:spacing w:val="-3"/>
        </w:rPr>
        <w:t> </w:t>
      </w:r>
      <w:r>
        <w:rPr/>
        <w:t>at</w:t>
      </w:r>
      <w:r>
        <w:rPr>
          <w:spacing w:val="-2"/>
        </w:rPr>
        <w:t> </w:t>
      </w:r>
      <w:r>
        <w:rPr/>
        <w:t>lower</w:t>
      </w:r>
      <w:r>
        <w:rPr>
          <w:spacing w:val="-1"/>
        </w:rPr>
        <w:t> </w:t>
      </w:r>
      <w:r>
        <w:rPr/>
        <w:t>rates</w:t>
      </w:r>
      <w:r>
        <w:rPr>
          <w:spacing w:val="-2"/>
        </w:rPr>
        <w:t> </w:t>
      </w:r>
      <w:r>
        <w:rPr/>
        <w:t>than</w:t>
      </w:r>
      <w:r>
        <w:rPr>
          <w:spacing w:val="-2"/>
        </w:rPr>
        <w:t> </w:t>
      </w:r>
      <w:r>
        <w:rPr/>
        <w:t>urban</w:t>
      </w:r>
      <w:r>
        <w:rPr>
          <w:spacing w:val="-2"/>
        </w:rPr>
        <w:t> </w:t>
      </w:r>
      <w:r>
        <w:rPr/>
        <w:t>students</w:t>
      </w:r>
      <w:r>
        <w:rPr>
          <w:spacing w:val="-2"/>
        </w:rPr>
        <w:t> </w:t>
      </w:r>
      <w:r>
        <w:rPr/>
        <w:t>(Birdsell,</w:t>
      </w:r>
      <w:r>
        <w:rPr>
          <w:spacing w:val="-2"/>
        </w:rPr>
        <w:t> </w:t>
      </w:r>
      <w:r>
        <w:rPr/>
        <w:t>2018;</w:t>
      </w:r>
      <w:r>
        <w:rPr>
          <w:spacing w:val="-2"/>
        </w:rPr>
        <w:t> </w:t>
      </w:r>
      <w:r>
        <w:rPr/>
        <w:t>Chandler</w:t>
      </w:r>
      <w:r>
        <w:rPr>
          <w:spacing w:val="-3"/>
        </w:rPr>
        <w:t> </w:t>
      </w:r>
      <w:r>
        <w:rPr/>
        <w:t>&amp;</w:t>
      </w:r>
      <w:r>
        <w:rPr>
          <w:spacing w:val="-2"/>
        </w:rPr>
        <w:t> </w:t>
      </w:r>
      <w:r>
        <w:rPr/>
        <w:t>Baeta, </w:t>
      </w:r>
      <w:r>
        <w:rPr>
          <w:spacing w:val="-2"/>
        </w:rPr>
        <w:t>2023).</w:t>
      </w:r>
    </w:p>
    <w:p>
      <w:pPr>
        <w:pStyle w:val="BodyText"/>
        <w:spacing w:line="480" w:lineRule="auto"/>
        <w:ind w:left="-1" w:right="408" w:firstLine="720"/>
      </w:pPr>
      <w:r>
        <w:rPr/>
        <w:t>These</w:t>
      </w:r>
      <w:r>
        <w:rPr>
          <w:spacing w:val="-4"/>
        </w:rPr>
        <w:t> </w:t>
      </w:r>
      <w:r>
        <w:rPr/>
        <w:t>findings</w:t>
      </w:r>
      <w:r>
        <w:rPr>
          <w:spacing w:val="-3"/>
        </w:rPr>
        <w:t> </w:t>
      </w:r>
      <w:r>
        <w:rPr/>
        <w:t>address</w:t>
      </w:r>
      <w:r>
        <w:rPr>
          <w:spacing w:val="-4"/>
        </w:rPr>
        <w:t> </w:t>
      </w:r>
      <w:r>
        <w:rPr/>
        <w:t>Research</w:t>
      </w:r>
      <w:r>
        <w:rPr>
          <w:spacing w:val="-3"/>
        </w:rPr>
        <w:t> </w:t>
      </w:r>
      <w:r>
        <w:rPr/>
        <w:t>Question</w:t>
      </w:r>
      <w:r>
        <w:rPr>
          <w:spacing w:val="-4"/>
        </w:rPr>
        <w:t> </w:t>
      </w:r>
      <w:r>
        <w:rPr/>
        <w:t>2</w:t>
      </w:r>
      <w:r>
        <w:rPr>
          <w:spacing w:val="-3"/>
        </w:rPr>
        <w:t> </w:t>
      </w:r>
      <w:r>
        <w:rPr/>
        <w:t>by</w:t>
      </w:r>
      <w:r>
        <w:rPr>
          <w:spacing w:val="-4"/>
        </w:rPr>
        <w:t> </w:t>
      </w:r>
      <w:r>
        <w:rPr/>
        <w:t>showing</w:t>
      </w:r>
      <w:r>
        <w:rPr>
          <w:spacing w:val="-3"/>
        </w:rPr>
        <w:t> </w:t>
      </w:r>
      <w:r>
        <w:rPr/>
        <w:t>how</w:t>
      </w:r>
      <w:r>
        <w:rPr>
          <w:spacing w:val="-4"/>
        </w:rPr>
        <w:t> </w:t>
      </w:r>
      <w:r>
        <w:rPr/>
        <w:t>institutional</w:t>
      </w:r>
      <w:r>
        <w:rPr>
          <w:spacing w:val="-5"/>
        </w:rPr>
        <w:t> </w:t>
      </w:r>
      <w:r>
        <w:rPr/>
        <w:t>preparation,</w:t>
      </w:r>
      <w:r>
        <w:rPr>
          <w:spacing w:val="-3"/>
        </w:rPr>
        <w:t> </w:t>
      </w:r>
      <w:r>
        <w:rPr/>
        <w:t>or the lack of it, affected both participants’ educational journeys and their interpretive experiences in higher education. Limited school guidance created uncertainty, unfamiliarity with the institution, and a decreased sense of readiness. As a result, participants often viewed academic challenges and bureaucratic complexities not just as obstacles to overcome but as signs of a disconnect between themselves and the institution. In this context, college departure was often seen not as academic failure but as a logical response to environments they had not been adequately prepared for or socialized into.</w:t>
      </w:r>
    </w:p>
    <w:p>
      <w:pPr>
        <w:pStyle w:val="BodyText"/>
        <w:spacing w:line="480" w:lineRule="auto"/>
        <w:ind w:left="-1" w:right="389" w:firstLine="720"/>
      </w:pPr>
      <w:r>
        <w:rPr/>
        <w:t>Participants consistently described entering college with limited familiarity with how higher</w:t>
      </w:r>
      <w:r>
        <w:rPr>
          <w:spacing w:val="-4"/>
        </w:rPr>
        <w:t> </w:t>
      </w:r>
      <w:r>
        <w:rPr/>
        <w:t>education</w:t>
      </w:r>
      <w:r>
        <w:rPr>
          <w:spacing w:val="-3"/>
        </w:rPr>
        <w:t> </w:t>
      </w:r>
      <w:r>
        <w:rPr/>
        <w:t>systems</w:t>
      </w:r>
      <w:r>
        <w:rPr>
          <w:spacing w:val="-3"/>
        </w:rPr>
        <w:t> </w:t>
      </w:r>
      <w:r>
        <w:rPr/>
        <w:t>operate.</w:t>
      </w:r>
      <w:r>
        <w:rPr>
          <w:spacing w:val="-3"/>
        </w:rPr>
        <w:t> </w:t>
      </w:r>
      <w:r>
        <w:rPr/>
        <w:t>Many</w:t>
      </w:r>
      <w:r>
        <w:rPr>
          <w:spacing w:val="-3"/>
        </w:rPr>
        <w:t> </w:t>
      </w:r>
      <w:r>
        <w:rPr/>
        <w:t>explained</w:t>
      </w:r>
      <w:r>
        <w:rPr>
          <w:spacing w:val="-1"/>
        </w:rPr>
        <w:t> </w:t>
      </w:r>
      <w:r>
        <w:rPr/>
        <w:t>that</w:t>
      </w:r>
      <w:r>
        <w:rPr>
          <w:spacing w:val="-3"/>
        </w:rPr>
        <w:t> </w:t>
      </w:r>
      <w:r>
        <w:rPr/>
        <w:t>they</w:t>
      </w:r>
      <w:r>
        <w:rPr>
          <w:spacing w:val="-3"/>
        </w:rPr>
        <w:t> </w:t>
      </w:r>
      <w:r>
        <w:rPr/>
        <w:t>did</w:t>
      </w:r>
      <w:r>
        <w:rPr>
          <w:spacing w:val="-3"/>
        </w:rPr>
        <w:t> </w:t>
      </w:r>
      <w:r>
        <w:rPr/>
        <w:t>not</w:t>
      </w:r>
      <w:r>
        <w:rPr>
          <w:spacing w:val="-3"/>
        </w:rPr>
        <w:t> </w:t>
      </w:r>
      <w:r>
        <w:rPr/>
        <w:t>know</w:t>
      </w:r>
      <w:r>
        <w:rPr>
          <w:spacing w:val="-4"/>
        </w:rPr>
        <w:t> </w:t>
      </w:r>
      <w:r>
        <w:rPr/>
        <w:t>how</w:t>
      </w:r>
      <w:r>
        <w:rPr>
          <w:spacing w:val="-4"/>
        </w:rPr>
        <w:t> </w:t>
      </w:r>
      <w:r>
        <w:rPr/>
        <w:t>to</w:t>
      </w:r>
      <w:r>
        <w:rPr>
          <w:spacing w:val="-3"/>
        </w:rPr>
        <w:t> </w:t>
      </w:r>
      <w:r>
        <w:rPr/>
        <w:t>apply,</w:t>
      </w:r>
      <w:r>
        <w:rPr>
          <w:spacing w:val="-3"/>
        </w:rPr>
        <w:t> </w:t>
      </w:r>
      <w:r>
        <w:rPr/>
        <w:t>navigate financial</w:t>
      </w:r>
      <w:r>
        <w:rPr>
          <w:spacing w:val="-2"/>
        </w:rPr>
        <w:t> </w:t>
      </w:r>
      <w:r>
        <w:rPr/>
        <w:t>aid,</w:t>
      </w:r>
      <w:r>
        <w:rPr>
          <w:spacing w:val="-2"/>
        </w:rPr>
        <w:t> </w:t>
      </w:r>
      <w:r>
        <w:rPr/>
        <w:t>or</w:t>
      </w:r>
      <w:r>
        <w:rPr>
          <w:spacing w:val="-3"/>
        </w:rPr>
        <w:t> </w:t>
      </w:r>
      <w:r>
        <w:rPr/>
        <w:t>understand</w:t>
      </w:r>
      <w:r>
        <w:rPr>
          <w:spacing w:val="-2"/>
        </w:rPr>
        <w:t> </w:t>
      </w:r>
      <w:r>
        <w:rPr/>
        <w:t>institutional</w:t>
      </w:r>
      <w:r>
        <w:rPr>
          <w:spacing w:val="-2"/>
        </w:rPr>
        <w:t> </w:t>
      </w:r>
      <w:r>
        <w:rPr/>
        <w:t>expectations,</w:t>
      </w:r>
      <w:r>
        <w:rPr>
          <w:spacing w:val="-2"/>
        </w:rPr>
        <w:t> </w:t>
      </w:r>
      <w:r>
        <w:rPr/>
        <w:t>often</w:t>
      </w:r>
      <w:r>
        <w:rPr>
          <w:spacing w:val="-2"/>
        </w:rPr>
        <w:t> </w:t>
      </w:r>
      <w:r>
        <w:rPr/>
        <w:t>relying</w:t>
      </w:r>
      <w:r>
        <w:rPr>
          <w:spacing w:val="-2"/>
        </w:rPr>
        <w:t> </w:t>
      </w:r>
      <w:r>
        <w:rPr/>
        <w:t>on</w:t>
      </w:r>
      <w:r>
        <w:rPr>
          <w:spacing w:val="-2"/>
        </w:rPr>
        <w:t> </w:t>
      </w:r>
      <w:r>
        <w:rPr/>
        <w:t>trial and</w:t>
      </w:r>
      <w:r>
        <w:rPr>
          <w:spacing w:val="-2"/>
        </w:rPr>
        <w:t> </w:t>
      </w:r>
      <w:r>
        <w:rPr/>
        <w:t>error</w:t>
      </w:r>
      <w:r>
        <w:rPr>
          <w:spacing w:val="-3"/>
        </w:rPr>
        <w:t> </w:t>
      </w:r>
      <w:r>
        <w:rPr/>
        <w:t>during</w:t>
      </w:r>
      <w:r>
        <w:rPr>
          <w:spacing w:val="-2"/>
        </w:rPr>
        <w:t> </w:t>
      </w:r>
      <w:r>
        <w:rPr/>
        <w:t>their initial enrollment. This uncertainty was closely connected to the family's educational background. As first-generation college students, participants frequently lacked access to guidance</w:t>
      </w:r>
      <w:r>
        <w:rPr>
          <w:spacing w:val="-2"/>
        </w:rPr>
        <w:t> </w:t>
      </w:r>
      <w:r>
        <w:rPr/>
        <w:t>from</w:t>
      </w:r>
      <w:r>
        <w:rPr>
          <w:spacing w:val="-1"/>
        </w:rPr>
        <w:t> </w:t>
      </w:r>
      <w:r>
        <w:rPr/>
        <w:t>parents</w:t>
      </w:r>
      <w:r>
        <w:rPr>
          <w:spacing w:val="-1"/>
        </w:rPr>
        <w:t> </w:t>
      </w:r>
      <w:r>
        <w:rPr/>
        <w:t>or relatives</w:t>
      </w:r>
      <w:r>
        <w:rPr>
          <w:spacing w:val="-1"/>
        </w:rPr>
        <w:t> </w:t>
      </w:r>
      <w:r>
        <w:rPr/>
        <w:t>with</w:t>
      </w:r>
      <w:r>
        <w:rPr>
          <w:spacing w:val="-1"/>
        </w:rPr>
        <w:t> </w:t>
      </w:r>
      <w:r>
        <w:rPr/>
        <w:t>prior</w:t>
      </w:r>
      <w:r>
        <w:rPr>
          <w:spacing w:val="-2"/>
        </w:rPr>
        <w:t> </w:t>
      </w:r>
      <w:r>
        <w:rPr/>
        <w:t>college</w:t>
      </w:r>
      <w:r>
        <w:rPr>
          <w:spacing w:val="-2"/>
        </w:rPr>
        <w:t> </w:t>
      </w:r>
      <w:r>
        <w:rPr/>
        <w:t>experience. One</w:t>
      </w:r>
      <w:r>
        <w:rPr>
          <w:spacing w:val="-2"/>
        </w:rPr>
        <w:t> </w:t>
      </w:r>
      <w:r>
        <w:rPr/>
        <w:t>participant</w:t>
      </w:r>
      <w:r>
        <w:rPr>
          <w:spacing w:val="-1"/>
        </w:rPr>
        <w:t> </w:t>
      </w:r>
      <w:r>
        <w:rPr/>
        <w:t>explained,</w:t>
      </w:r>
      <w:r>
        <w:rPr>
          <w:spacing w:val="-1"/>
        </w:rPr>
        <w:t> </w:t>
      </w:r>
      <w:r>
        <w:rPr/>
        <w:t>“My mom wanted me to go, but she didn’t know how any of it worked. I had to figure it out on my own.” Although families were often described as emotionally supportive, that support did not extend to institutional navigation. Participants distinguished between encouragement and guidance,</w:t>
      </w:r>
      <w:r>
        <w:rPr>
          <w:spacing w:val="-2"/>
        </w:rPr>
        <w:t> </w:t>
      </w:r>
      <w:r>
        <w:rPr/>
        <w:t>noting</w:t>
      </w:r>
      <w:r>
        <w:rPr>
          <w:spacing w:val="-2"/>
        </w:rPr>
        <w:t> </w:t>
      </w:r>
      <w:r>
        <w:rPr/>
        <w:t>that</w:t>
      </w:r>
      <w:r>
        <w:rPr>
          <w:spacing w:val="-2"/>
        </w:rPr>
        <w:t> </w:t>
      </w:r>
      <w:r>
        <w:rPr/>
        <w:t>while</w:t>
      </w:r>
      <w:r>
        <w:rPr>
          <w:spacing w:val="-2"/>
        </w:rPr>
        <w:t> </w:t>
      </w:r>
      <w:r>
        <w:rPr/>
        <w:t>their</w:t>
      </w:r>
      <w:r>
        <w:rPr>
          <w:spacing w:val="-2"/>
        </w:rPr>
        <w:t> </w:t>
      </w:r>
      <w:r>
        <w:rPr/>
        <w:t>families</w:t>
      </w:r>
      <w:r>
        <w:rPr>
          <w:spacing w:val="-2"/>
        </w:rPr>
        <w:t> </w:t>
      </w:r>
      <w:r>
        <w:rPr/>
        <w:t>valued education,</w:t>
      </w:r>
      <w:r>
        <w:rPr>
          <w:spacing w:val="-2"/>
        </w:rPr>
        <w:t> </w:t>
      </w:r>
      <w:r>
        <w:rPr/>
        <w:t>they</w:t>
      </w:r>
      <w:r>
        <w:rPr>
          <w:spacing w:val="-2"/>
        </w:rPr>
        <w:t> </w:t>
      </w:r>
      <w:r>
        <w:rPr/>
        <w:t>were</w:t>
      </w:r>
      <w:r>
        <w:rPr>
          <w:spacing w:val="-2"/>
        </w:rPr>
        <w:t> </w:t>
      </w:r>
      <w:r>
        <w:rPr/>
        <w:t>unable</w:t>
      </w:r>
      <w:r>
        <w:rPr>
          <w:spacing w:val="-2"/>
        </w:rPr>
        <w:t> </w:t>
      </w:r>
      <w:r>
        <w:rPr/>
        <w:t>to</w:t>
      </w:r>
      <w:r>
        <w:rPr>
          <w:spacing w:val="-2"/>
        </w:rPr>
        <w:t> </w:t>
      </w:r>
      <w:r>
        <w:rPr/>
        <w:t>provide</w:t>
      </w:r>
      <w:r>
        <w:rPr>
          <w:spacing w:val="-2"/>
        </w:rPr>
        <w:t> </w:t>
      </w:r>
      <w:r>
        <w:rPr/>
        <w:t>concrete</w:t>
      </w:r>
    </w:p>
    <w:p>
      <w:pPr>
        <w:pStyle w:val="BodyText"/>
        <w:spacing w:after="0" w:line="480" w:lineRule="auto"/>
        <w:sectPr>
          <w:pgSz w:w="12240" w:h="15840"/>
          <w:pgMar w:header="0" w:footer="1063" w:top="1360" w:bottom="1260" w:left="1440" w:right="1080"/>
        </w:sectPr>
      </w:pPr>
    </w:p>
    <w:p>
      <w:pPr>
        <w:pStyle w:val="BodyText"/>
        <w:spacing w:line="480" w:lineRule="auto" w:before="79"/>
        <w:ind w:right="1122"/>
        <w:jc w:val="both"/>
      </w:pPr>
      <w:r>
        <w:rPr/>
        <w:t>direction.</w:t>
      </w:r>
      <w:r>
        <w:rPr>
          <w:spacing w:val="-4"/>
        </w:rPr>
        <w:t> </w:t>
      </w:r>
      <w:r>
        <w:rPr/>
        <w:t>As</w:t>
      </w:r>
      <w:r>
        <w:rPr>
          <w:spacing w:val="-4"/>
        </w:rPr>
        <w:t> </w:t>
      </w:r>
      <w:r>
        <w:rPr/>
        <w:t>a</w:t>
      </w:r>
      <w:r>
        <w:rPr>
          <w:spacing w:val="-5"/>
        </w:rPr>
        <w:t> </w:t>
      </w:r>
      <w:r>
        <w:rPr/>
        <w:t>result,</w:t>
      </w:r>
      <w:r>
        <w:rPr>
          <w:spacing w:val="-4"/>
        </w:rPr>
        <w:t> </w:t>
      </w:r>
      <w:r>
        <w:rPr/>
        <w:t>many</w:t>
      </w:r>
      <w:r>
        <w:rPr>
          <w:spacing w:val="-4"/>
        </w:rPr>
        <w:t> </w:t>
      </w:r>
      <w:r>
        <w:rPr/>
        <w:t>participants</w:t>
      </w:r>
      <w:r>
        <w:rPr>
          <w:spacing w:val="-4"/>
        </w:rPr>
        <w:t> </w:t>
      </w:r>
      <w:r>
        <w:rPr/>
        <w:t>described</w:t>
      </w:r>
      <w:r>
        <w:rPr>
          <w:spacing w:val="-2"/>
        </w:rPr>
        <w:t> </w:t>
      </w:r>
      <w:r>
        <w:rPr/>
        <w:t>relying</w:t>
      </w:r>
      <w:r>
        <w:rPr>
          <w:spacing w:val="-4"/>
        </w:rPr>
        <w:t> </w:t>
      </w:r>
      <w:r>
        <w:rPr/>
        <w:t>on</w:t>
      </w:r>
      <w:r>
        <w:rPr>
          <w:spacing w:val="-4"/>
        </w:rPr>
        <w:t> </w:t>
      </w:r>
      <w:r>
        <w:rPr/>
        <w:t>external</w:t>
      </w:r>
      <w:r>
        <w:rPr>
          <w:spacing w:val="-4"/>
        </w:rPr>
        <w:t> </w:t>
      </w:r>
      <w:r>
        <w:rPr/>
        <w:t>programs,</w:t>
      </w:r>
      <w:r>
        <w:rPr>
          <w:spacing w:val="-4"/>
        </w:rPr>
        <w:t> </w:t>
      </w:r>
      <w:r>
        <w:rPr/>
        <w:t>peers,</w:t>
      </w:r>
      <w:r>
        <w:rPr>
          <w:spacing w:val="-4"/>
        </w:rPr>
        <w:t> </w:t>
      </w:r>
      <w:r>
        <w:rPr/>
        <w:t>or independent problem-solving to manage college-related processes.</w:t>
      </w:r>
    </w:p>
    <w:p>
      <w:pPr>
        <w:pStyle w:val="BodyText"/>
        <w:spacing w:line="480" w:lineRule="auto"/>
        <w:ind w:left="-1" w:right="599" w:firstLine="720"/>
        <w:jc w:val="both"/>
      </w:pPr>
      <w:r>
        <w:rPr/>
        <w:t>Across participants, experiences of limited parental guidance, educational background, and school preparation converged in a shared pattern of entering college with little familiarity with</w:t>
      </w:r>
      <w:r>
        <w:rPr>
          <w:spacing w:val="-4"/>
        </w:rPr>
        <w:t> </w:t>
      </w:r>
      <w:r>
        <w:rPr/>
        <w:t>how</w:t>
      </w:r>
      <w:r>
        <w:rPr>
          <w:spacing w:val="-5"/>
        </w:rPr>
        <w:t> </w:t>
      </w:r>
      <w:r>
        <w:rPr/>
        <w:t>higher</w:t>
      </w:r>
      <w:r>
        <w:rPr>
          <w:spacing w:val="-5"/>
        </w:rPr>
        <w:t> </w:t>
      </w:r>
      <w:r>
        <w:rPr/>
        <w:t>education</w:t>
      </w:r>
      <w:r>
        <w:rPr>
          <w:spacing w:val="-4"/>
        </w:rPr>
        <w:t> </w:t>
      </w:r>
      <w:r>
        <w:rPr/>
        <w:t>systems</w:t>
      </w:r>
      <w:r>
        <w:rPr>
          <w:spacing w:val="-4"/>
        </w:rPr>
        <w:t> </w:t>
      </w:r>
      <w:r>
        <w:rPr/>
        <w:t>work.</w:t>
      </w:r>
      <w:r>
        <w:rPr>
          <w:spacing w:val="-4"/>
        </w:rPr>
        <w:t> </w:t>
      </w:r>
      <w:r>
        <w:rPr/>
        <w:t>Participants</w:t>
      </w:r>
      <w:r>
        <w:rPr>
          <w:spacing w:val="-4"/>
        </w:rPr>
        <w:t> </w:t>
      </w:r>
      <w:r>
        <w:rPr/>
        <w:t>consistently</w:t>
      </w:r>
      <w:r>
        <w:rPr>
          <w:spacing w:val="-4"/>
        </w:rPr>
        <w:t> </w:t>
      </w:r>
      <w:r>
        <w:rPr/>
        <w:t>described</w:t>
      </w:r>
      <w:r>
        <w:rPr>
          <w:spacing w:val="-4"/>
        </w:rPr>
        <w:t> </w:t>
      </w:r>
      <w:r>
        <w:rPr/>
        <w:t>not</w:t>
      </w:r>
      <w:r>
        <w:rPr>
          <w:spacing w:val="-4"/>
        </w:rPr>
        <w:t> </w:t>
      </w:r>
      <w:r>
        <w:rPr/>
        <w:t>knowing</w:t>
      </w:r>
      <w:r>
        <w:rPr>
          <w:spacing w:val="-4"/>
        </w:rPr>
        <w:t> </w:t>
      </w:r>
      <w:r>
        <w:rPr/>
        <w:t>how to apply for financial aid, navigate it, or understand institutional expectations, often relying on trial and error during their initial enrollment.</w:t>
      </w:r>
    </w:p>
    <w:p>
      <w:pPr>
        <w:pStyle w:val="BodyText"/>
        <w:spacing w:line="480" w:lineRule="auto"/>
        <w:ind w:left="-1" w:right="539" w:firstLine="720"/>
      </w:pPr>
      <w:r>
        <w:rPr/>
        <w:t>This uncertainty was closely connected to intergenerational educational experience. As first-generation</w:t>
      </w:r>
      <w:r>
        <w:rPr>
          <w:spacing w:val="-4"/>
        </w:rPr>
        <w:t> </w:t>
      </w:r>
      <w:r>
        <w:rPr/>
        <w:t>college</w:t>
      </w:r>
      <w:r>
        <w:rPr>
          <w:spacing w:val="-5"/>
        </w:rPr>
        <w:t> </w:t>
      </w:r>
      <w:r>
        <w:rPr/>
        <w:t>students,</w:t>
      </w:r>
      <w:r>
        <w:rPr>
          <w:spacing w:val="-4"/>
        </w:rPr>
        <w:t> </w:t>
      </w:r>
      <w:r>
        <w:rPr/>
        <w:t>participants</w:t>
      </w:r>
      <w:r>
        <w:rPr>
          <w:spacing w:val="-4"/>
        </w:rPr>
        <w:t> </w:t>
      </w:r>
      <w:r>
        <w:rPr/>
        <w:t>frequently</w:t>
      </w:r>
      <w:r>
        <w:rPr>
          <w:spacing w:val="-4"/>
        </w:rPr>
        <w:t> </w:t>
      </w:r>
      <w:r>
        <w:rPr/>
        <w:t>lacked</w:t>
      </w:r>
      <w:r>
        <w:rPr>
          <w:spacing w:val="-4"/>
        </w:rPr>
        <w:t> </w:t>
      </w:r>
      <w:r>
        <w:rPr/>
        <w:t>access</w:t>
      </w:r>
      <w:r>
        <w:rPr>
          <w:spacing w:val="-4"/>
        </w:rPr>
        <w:t> </w:t>
      </w:r>
      <w:r>
        <w:rPr/>
        <w:t>to</w:t>
      </w:r>
      <w:r>
        <w:rPr>
          <w:spacing w:val="-4"/>
        </w:rPr>
        <w:t> </w:t>
      </w:r>
      <w:r>
        <w:rPr/>
        <w:t>guidance</w:t>
      </w:r>
      <w:r>
        <w:rPr>
          <w:spacing w:val="-5"/>
        </w:rPr>
        <w:t> </w:t>
      </w:r>
      <w:r>
        <w:rPr/>
        <w:t>from</w:t>
      </w:r>
      <w:r>
        <w:rPr>
          <w:spacing w:val="-4"/>
        </w:rPr>
        <w:t> </w:t>
      </w:r>
      <w:r>
        <w:rPr/>
        <w:t>parents or relatives with prior college experience. One participant explained, “My mom wanted me to go, but she didn’t know how any of it worked. I had to figure it out on my own.”</w:t>
      </w:r>
    </w:p>
    <w:p>
      <w:pPr>
        <w:pStyle w:val="BodyText"/>
        <w:spacing w:line="480" w:lineRule="auto"/>
        <w:ind w:left="-1" w:right="388" w:firstLine="720"/>
      </w:pPr>
      <w:r>
        <w:rPr/>
        <w:t>Although families were often described as emotionally supportive, that support did not include</w:t>
      </w:r>
      <w:r>
        <w:rPr>
          <w:spacing w:val="-6"/>
        </w:rPr>
        <w:t> </w:t>
      </w:r>
      <w:r>
        <w:rPr/>
        <w:t>help</w:t>
      </w:r>
      <w:r>
        <w:rPr>
          <w:spacing w:val="-5"/>
        </w:rPr>
        <w:t> </w:t>
      </w:r>
      <w:r>
        <w:rPr/>
        <w:t>with</w:t>
      </w:r>
      <w:r>
        <w:rPr>
          <w:spacing w:val="-5"/>
        </w:rPr>
        <w:t> </w:t>
      </w:r>
      <w:r>
        <w:rPr/>
        <w:t>institutional</w:t>
      </w:r>
      <w:r>
        <w:rPr>
          <w:spacing w:val="-5"/>
        </w:rPr>
        <w:t> </w:t>
      </w:r>
      <w:r>
        <w:rPr/>
        <w:t>navigation.</w:t>
      </w:r>
      <w:r>
        <w:rPr>
          <w:spacing w:val="-5"/>
        </w:rPr>
        <w:t> </w:t>
      </w:r>
      <w:r>
        <w:rPr/>
        <w:t>Participants</w:t>
      </w:r>
      <w:r>
        <w:rPr>
          <w:spacing w:val="-5"/>
        </w:rPr>
        <w:t> </w:t>
      </w:r>
      <w:r>
        <w:rPr/>
        <w:t>distinguished</w:t>
      </w:r>
      <w:r>
        <w:rPr>
          <w:spacing w:val="-5"/>
        </w:rPr>
        <w:t> </w:t>
      </w:r>
      <w:r>
        <w:rPr/>
        <w:t>between</w:t>
      </w:r>
      <w:r>
        <w:rPr>
          <w:spacing w:val="-5"/>
        </w:rPr>
        <w:t> </w:t>
      </w:r>
      <w:r>
        <w:rPr/>
        <w:t>encouragement</w:t>
      </w:r>
      <w:r>
        <w:rPr>
          <w:spacing w:val="-3"/>
        </w:rPr>
        <w:t> </w:t>
      </w:r>
      <w:r>
        <w:rPr/>
        <w:t>and guidance, noting that while their families valued education, they could not provide specific direction. As a result, many participants relied on external programs, peers, or independent problem-solving to handle college-related processes.</w:t>
      </w:r>
    </w:p>
    <w:p>
      <w:pPr>
        <w:pStyle w:val="Heading2"/>
        <w:spacing w:before="1"/>
        <w:ind w:left="-1"/>
        <w:rPr>
          <w:i/>
        </w:rPr>
      </w:pPr>
      <w:bookmarkStart w:name="_TOC_250045" w:id="68"/>
      <w:r>
        <w:rPr>
          <w:i/>
        </w:rPr>
        <w:t>Limited</w:t>
      </w:r>
      <w:r>
        <w:rPr>
          <w:i/>
          <w:spacing w:val="-4"/>
        </w:rPr>
        <w:t> </w:t>
      </w:r>
      <w:r>
        <w:rPr>
          <w:i/>
        </w:rPr>
        <w:t>Inherited</w:t>
      </w:r>
      <w:r>
        <w:rPr>
          <w:i/>
          <w:spacing w:val="-4"/>
        </w:rPr>
        <w:t> </w:t>
      </w:r>
      <w:r>
        <w:rPr>
          <w:i/>
        </w:rPr>
        <w:t>Institutional</w:t>
      </w:r>
      <w:r>
        <w:rPr>
          <w:i/>
          <w:spacing w:val="-3"/>
        </w:rPr>
        <w:t> </w:t>
      </w:r>
      <w:r>
        <w:rPr>
          <w:i/>
        </w:rPr>
        <w:t>Knowledge</w:t>
      </w:r>
      <w:r>
        <w:rPr>
          <w:i/>
          <w:spacing w:val="-4"/>
        </w:rPr>
        <w:t> </w:t>
      </w:r>
      <w:bookmarkEnd w:id="68"/>
      <w:r>
        <w:rPr>
          <w:i/>
          <w:spacing w:val="-2"/>
        </w:rPr>
        <w:t>Synthesis</w:t>
      </w:r>
    </w:p>
    <w:p>
      <w:pPr>
        <w:pStyle w:val="BodyText"/>
        <w:spacing w:line="480" w:lineRule="auto" w:before="276"/>
        <w:ind w:right="408" w:firstLine="720"/>
      </w:pPr>
      <w:r>
        <w:rPr/>
        <w:t>Taken together, these subthemes demonstrate how limited inherited institutional knowledge shaped participants’ experiences of entering, navigating, and ultimately leaving higher</w:t>
      </w:r>
      <w:r>
        <w:rPr>
          <w:spacing w:val="-1"/>
        </w:rPr>
        <w:t> </w:t>
      </w:r>
      <w:r>
        <w:rPr/>
        <w:t>education. Although participants were</w:t>
      </w:r>
      <w:r>
        <w:rPr>
          <w:spacing w:val="-1"/>
        </w:rPr>
        <w:t> </w:t>
      </w:r>
      <w:r>
        <w:rPr/>
        <w:t>encouraged to attend college, many lacked access to</w:t>
      </w:r>
      <w:r>
        <w:rPr>
          <w:spacing w:val="-5"/>
        </w:rPr>
        <w:t> </w:t>
      </w:r>
      <w:r>
        <w:rPr/>
        <w:t>intergenerational</w:t>
      </w:r>
      <w:r>
        <w:rPr>
          <w:spacing w:val="-5"/>
        </w:rPr>
        <w:t> </w:t>
      </w:r>
      <w:r>
        <w:rPr/>
        <w:t>institutional</w:t>
      </w:r>
      <w:r>
        <w:rPr>
          <w:spacing w:val="-5"/>
        </w:rPr>
        <w:t> </w:t>
      </w:r>
      <w:r>
        <w:rPr/>
        <w:t>knowledge</w:t>
      </w:r>
      <w:r>
        <w:rPr>
          <w:spacing w:val="-6"/>
        </w:rPr>
        <w:t> </w:t>
      </w:r>
      <w:r>
        <w:rPr/>
        <w:t>needed</w:t>
      </w:r>
      <w:r>
        <w:rPr>
          <w:spacing w:val="-5"/>
        </w:rPr>
        <w:t> </w:t>
      </w:r>
      <w:r>
        <w:rPr/>
        <w:t>to</w:t>
      </w:r>
      <w:r>
        <w:rPr>
          <w:spacing w:val="-5"/>
        </w:rPr>
        <w:t> </w:t>
      </w:r>
      <w:r>
        <w:rPr/>
        <w:t>interpret</w:t>
      </w:r>
      <w:r>
        <w:rPr>
          <w:spacing w:val="-5"/>
        </w:rPr>
        <w:t> </w:t>
      </w:r>
      <w:r>
        <w:rPr/>
        <w:t>academic</w:t>
      </w:r>
      <w:r>
        <w:rPr>
          <w:spacing w:val="-6"/>
        </w:rPr>
        <w:t> </w:t>
      </w:r>
      <w:r>
        <w:rPr/>
        <w:t>expectations,</w:t>
      </w:r>
      <w:r>
        <w:rPr>
          <w:spacing w:val="-5"/>
        </w:rPr>
        <w:t> </w:t>
      </w:r>
      <w:r>
        <w:rPr/>
        <w:t>navigate administrative systems, and understand institutional processes. As a result, participants had to independently interpret unfamiliar institutional environments without built-in frameworks for</w:t>
      </w:r>
    </w:p>
    <w:p>
      <w:pPr>
        <w:pStyle w:val="BodyText"/>
        <w:spacing w:after="0" w:line="480" w:lineRule="auto"/>
        <w:sectPr>
          <w:pgSz w:w="12240" w:h="15840"/>
          <w:pgMar w:header="0" w:footer="1063" w:top="1360" w:bottom="1260" w:left="1440" w:right="1080"/>
        </w:sectPr>
      </w:pPr>
    </w:p>
    <w:p>
      <w:pPr>
        <w:pStyle w:val="BodyText"/>
        <w:spacing w:line="480" w:lineRule="auto" w:before="79"/>
        <w:ind w:left="-1" w:right="408"/>
      </w:pPr>
      <w:r>
        <w:rPr/>
        <w:t>understanding persistence, academic challenges, or bureaucratic complexities. This lack of inherited institutional familiarity contributed to uncertainty and self-guided problem-solving, influencing how participants viewed institutional challenges and assessed their fit within higher education. Their experiences show how limited inherited institutional knowledge affected not just</w:t>
      </w:r>
      <w:r>
        <w:rPr>
          <w:spacing w:val="-3"/>
        </w:rPr>
        <w:t> </w:t>
      </w:r>
      <w:r>
        <w:rPr/>
        <w:t>their</w:t>
      </w:r>
      <w:r>
        <w:rPr>
          <w:spacing w:val="-4"/>
        </w:rPr>
        <w:t> </w:t>
      </w:r>
      <w:r>
        <w:rPr/>
        <w:t>preparation</w:t>
      </w:r>
      <w:r>
        <w:rPr>
          <w:spacing w:val="-3"/>
        </w:rPr>
        <w:t> </w:t>
      </w:r>
      <w:r>
        <w:rPr/>
        <w:t>and</w:t>
      </w:r>
      <w:r>
        <w:rPr>
          <w:spacing w:val="-1"/>
        </w:rPr>
        <w:t> </w:t>
      </w:r>
      <w:r>
        <w:rPr/>
        <w:t>navigation</w:t>
      </w:r>
      <w:r>
        <w:rPr>
          <w:spacing w:val="-3"/>
        </w:rPr>
        <w:t> </w:t>
      </w:r>
      <w:r>
        <w:rPr/>
        <w:t>but</w:t>
      </w:r>
      <w:r>
        <w:rPr>
          <w:spacing w:val="-3"/>
        </w:rPr>
        <w:t> </w:t>
      </w:r>
      <w:r>
        <w:rPr/>
        <w:t>also</w:t>
      </w:r>
      <w:r>
        <w:rPr>
          <w:spacing w:val="-3"/>
        </w:rPr>
        <w:t> </w:t>
      </w:r>
      <w:r>
        <w:rPr/>
        <w:t>their</w:t>
      </w:r>
      <w:r>
        <w:rPr>
          <w:spacing w:val="-4"/>
        </w:rPr>
        <w:t> </w:t>
      </w:r>
      <w:r>
        <w:rPr/>
        <w:t>interpretation</w:t>
      </w:r>
      <w:r>
        <w:rPr>
          <w:spacing w:val="-3"/>
        </w:rPr>
        <w:t> </w:t>
      </w:r>
      <w:r>
        <w:rPr/>
        <w:t>of</w:t>
      </w:r>
      <w:r>
        <w:rPr>
          <w:spacing w:val="-4"/>
        </w:rPr>
        <w:t> </w:t>
      </w:r>
      <w:r>
        <w:rPr/>
        <w:t>institutional</w:t>
      </w:r>
      <w:r>
        <w:rPr>
          <w:spacing w:val="-3"/>
        </w:rPr>
        <w:t> </w:t>
      </w:r>
      <w:r>
        <w:rPr/>
        <w:t>barriers</w:t>
      </w:r>
      <w:r>
        <w:rPr>
          <w:spacing w:val="-3"/>
        </w:rPr>
        <w:t> </w:t>
      </w:r>
      <w:r>
        <w:rPr/>
        <w:t>and</w:t>
      </w:r>
      <w:r>
        <w:rPr>
          <w:spacing w:val="-3"/>
        </w:rPr>
        <w:t> </w:t>
      </w:r>
      <w:r>
        <w:rPr/>
        <w:t>their ultimate decision to leave college. Therefore, limited inherited institutional</w:t>
      </w:r>
      <w:r>
        <w:rPr>
          <w:spacing w:val="-1"/>
        </w:rPr>
        <w:t> </w:t>
      </w:r>
      <w:r>
        <w:rPr/>
        <w:t>knowledge served as a fundamental experiential factor shaping participants’ engagement with higher education participation and departure.</w:t>
      </w:r>
    </w:p>
    <w:p>
      <w:pPr>
        <w:pStyle w:val="Heading1"/>
        <w:ind w:left="-1"/>
      </w:pPr>
      <w:bookmarkStart w:name="_TOC_250044" w:id="69"/>
      <w:r>
        <w:rPr>
          <w:color w:val="0E101A"/>
        </w:rPr>
        <w:t>Research</w:t>
      </w:r>
      <w:r>
        <w:rPr>
          <w:color w:val="0E101A"/>
          <w:spacing w:val="-3"/>
        </w:rPr>
        <w:t> </w:t>
      </w:r>
      <w:r>
        <w:rPr>
          <w:color w:val="0E101A"/>
        </w:rPr>
        <w:t>Question</w:t>
      </w:r>
      <w:r>
        <w:rPr>
          <w:color w:val="0E101A"/>
          <w:spacing w:val="-2"/>
        </w:rPr>
        <w:t> </w:t>
      </w:r>
      <w:bookmarkEnd w:id="69"/>
      <w:r>
        <w:rPr>
          <w:color w:val="0E101A"/>
          <w:spacing w:val="-10"/>
        </w:rPr>
        <w:t>2</w:t>
      </w:r>
    </w:p>
    <w:p>
      <w:pPr>
        <w:pStyle w:val="BodyText"/>
        <w:rPr>
          <w:b/>
        </w:rPr>
      </w:pPr>
    </w:p>
    <w:p>
      <w:pPr>
        <w:spacing w:line="480" w:lineRule="auto" w:before="0"/>
        <w:ind w:left="0" w:right="0" w:firstLine="0"/>
        <w:jc w:val="left"/>
        <w:rPr>
          <w:i/>
          <w:sz w:val="24"/>
        </w:rPr>
      </w:pPr>
      <w:r>
        <w:rPr>
          <w:i/>
          <w:color w:val="0E101A"/>
          <w:sz w:val="24"/>
        </w:rPr>
        <w:t>How</w:t>
      </w:r>
      <w:r>
        <w:rPr>
          <w:i/>
          <w:color w:val="0E101A"/>
          <w:spacing w:val="-3"/>
          <w:sz w:val="24"/>
        </w:rPr>
        <w:t> </w:t>
      </w:r>
      <w:r>
        <w:rPr>
          <w:i/>
          <w:color w:val="0E101A"/>
          <w:sz w:val="24"/>
        </w:rPr>
        <w:t>do</w:t>
      </w:r>
      <w:r>
        <w:rPr>
          <w:i/>
          <w:color w:val="0E101A"/>
          <w:spacing w:val="-3"/>
          <w:sz w:val="24"/>
        </w:rPr>
        <w:t> </w:t>
      </w:r>
      <w:r>
        <w:rPr>
          <w:i/>
          <w:color w:val="0E101A"/>
          <w:sz w:val="24"/>
        </w:rPr>
        <w:t>participants</w:t>
      </w:r>
      <w:r>
        <w:rPr>
          <w:i/>
          <w:color w:val="0E101A"/>
          <w:spacing w:val="-3"/>
          <w:sz w:val="24"/>
        </w:rPr>
        <w:t> </w:t>
      </w:r>
      <w:r>
        <w:rPr>
          <w:i/>
          <w:color w:val="0E101A"/>
          <w:sz w:val="24"/>
        </w:rPr>
        <w:t>interpret</w:t>
      </w:r>
      <w:r>
        <w:rPr>
          <w:i/>
          <w:color w:val="0E101A"/>
          <w:spacing w:val="-3"/>
          <w:sz w:val="24"/>
        </w:rPr>
        <w:t> </w:t>
      </w:r>
      <w:r>
        <w:rPr>
          <w:i/>
          <w:color w:val="0E101A"/>
          <w:sz w:val="24"/>
        </w:rPr>
        <w:t>the</w:t>
      </w:r>
      <w:r>
        <w:rPr>
          <w:i/>
          <w:color w:val="0E101A"/>
          <w:spacing w:val="-4"/>
          <w:sz w:val="24"/>
        </w:rPr>
        <w:t> </w:t>
      </w:r>
      <w:r>
        <w:rPr>
          <w:i/>
          <w:color w:val="0E101A"/>
          <w:sz w:val="24"/>
        </w:rPr>
        <w:t>role</w:t>
      </w:r>
      <w:r>
        <w:rPr>
          <w:i/>
          <w:color w:val="0E101A"/>
          <w:spacing w:val="-4"/>
          <w:sz w:val="24"/>
        </w:rPr>
        <w:t> </w:t>
      </w:r>
      <w:r>
        <w:rPr>
          <w:i/>
          <w:color w:val="0E101A"/>
          <w:sz w:val="24"/>
        </w:rPr>
        <w:t>of</w:t>
      </w:r>
      <w:r>
        <w:rPr>
          <w:i/>
          <w:color w:val="0E101A"/>
          <w:spacing w:val="-3"/>
          <w:sz w:val="24"/>
        </w:rPr>
        <w:t> </w:t>
      </w:r>
      <w:r>
        <w:rPr>
          <w:i/>
          <w:color w:val="0E101A"/>
          <w:sz w:val="24"/>
        </w:rPr>
        <w:t>cultural</w:t>
      </w:r>
      <w:r>
        <w:rPr>
          <w:i/>
          <w:color w:val="0E101A"/>
          <w:spacing w:val="-3"/>
          <w:sz w:val="24"/>
        </w:rPr>
        <w:t> </w:t>
      </w:r>
      <w:r>
        <w:rPr>
          <w:i/>
          <w:color w:val="0E101A"/>
          <w:sz w:val="24"/>
        </w:rPr>
        <w:t>traditions</w:t>
      </w:r>
      <w:r>
        <w:rPr>
          <w:i/>
          <w:color w:val="0E101A"/>
          <w:spacing w:val="-3"/>
          <w:sz w:val="24"/>
        </w:rPr>
        <w:t> </w:t>
      </w:r>
      <w:r>
        <w:rPr>
          <w:i/>
          <w:color w:val="0E101A"/>
          <w:sz w:val="24"/>
        </w:rPr>
        <w:t>and</w:t>
      </w:r>
      <w:r>
        <w:rPr>
          <w:i/>
          <w:color w:val="0E101A"/>
          <w:spacing w:val="-3"/>
          <w:sz w:val="24"/>
        </w:rPr>
        <w:t> </w:t>
      </w:r>
      <w:r>
        <w:rPr>
          <w:i/>
          <w:color w:val="0E101A"/>
          <w:sz w:val="24"/>
        </w:rPr>
        <w:t>community</w:t>
      </w:r>
      <w:r>
        <w:rPr>
          <w:i/>
          <w:color w:val="0E101A"/>
          <w:spacing w:val="-4"/>
          <w:sz w:val="24"/>
        </w:rPr>
        <w:t> </w:t>
      </w:r>
      <w:r>
        <w:rPr>
          <w:i/>
          <w:color w:val="0E101A"/>
          <w:sz w:val="24"/>
        </w:rPr>
        <w:t>expectations</w:t>
      </w:r>
      <w:r>
        <w:rPr>
          <w:i/>
          <w:color w:val="0E101A"/>
          <w:spacing w:val="-3"/>
          <w:sz w:val="24"/>
        </w:rPr>
        <w:t> </w:t>
      </w:r>
      <w:r>
        <w:rPr>
          <w:i/>
          <w:color w:val="0E101A"/>
          <w:sz w:val="24"/>
        </w:rPr>
        <w:t>in</w:t>
      </w:r>
      <w:r>
        <w:rPr>
          <w:i/>
          <w:color w:val="0E101A"/>
          <w:spacing w:val="-3"/>
          <w:sz w:val="24"/>
        </w:rPr>
        <w:t> </w:t>
      </w:r>
      <w:r>
        <w:rPr>
          <w:i/>
          <w:color w:val="0E101A"/>
          <w:sz w:val="24"/>
        </w:rPr>
        <w:t>their</w:t>
      </w:r>
      <w:r>
        <w:rPr>
          <w:i/>
          <w:color w:val="0E101A"/>
          <w:sz w:val="24"/>
        </w:rPr>
        <w:t> college departure prior to degree completion?</w:t>
      </w:r>
    </w:p>
    <w:p>
      <w:pPr>
        <w:pStyle w:val="Heading2"/>
        <w:rPr>
          <w:i/>
        </w:rPr>
      </w:pPr>
      <w:bookmarkStart w:name="_TOC_250043" w:id="70"/>
      <w:r>
        <w:rPr>
          <w:i/>
        </w:rPr>
        <w:t>Theme</w:t>
      </w:r>
      <w:r>
        <w:rPr>
          <w:i/>
          <w:spacing w:val="-2"/>
        </w:rPr>
        <w:t> </w:t>
      </w:r>
      <w:r>
        <w:rPr>
          <w:i/>
        </w:rPr>
        <w:t>2:</w:t>
      </w:r>
      <w:r>
        <w:rPr>
          <w:i/>
          <w:spacing w:val="-2"/>
        </w:rPr>
        <w:t> </w:t>
      </w:r>
      <w:r>
        <w:rPr>
          <w:i/>
        </w:rPr>
        <w:t>Familial</w:t>
      </w:r>
      <w:r>
        <w:rPr>
          <w:i/>
          <w:spacing w:val="-1"/>
        </w:rPr>
        <w:t> </w:t>
      </w:r>
      <w:r>
        <w:rPr>
          <w:i/>
        </w:rPr>
        <w:t>and</w:t>
      </w:r>
      <w:r>
        <w:rPr>
          <w:i/>
          <w:spacing w:val="-4"/>
        </w:rPr>
        <w:t> </w:t>
      </w:r>
      <w:r>
        <w:rPr>
          <w:i/>
        </w:rPr>
        <w:t>Cultural </w:t>
      </w:r>
      <w:bookmarkEnd w:id="70"/>
      <w:r>
        <w:rPr>
          <w:i/>
          <w:spacing w:val="-2"/>
        </w:rPr>
        <w:t>Expectations</w:t>
      </w:r>
    </w:p>
    <w:p>
      <w:pPr>
        <w:pStyle w:val="BodyText"/>
        <w:rPr>
          <w:b/>
          <w:i/>
        </w:rPr>
      </w:pPr>
    </w:p>
    <w:p>
      <w:pPr>
        <w:pStyle w:val="BodyText"/>
        <w:spacing w:line="480" w:lineRule="auto"/>
        <w:ind w:right="408" w:firstLine="720"/>
      </w:pPr>
      <w:r>
        <w:rPr/>
        <w:t>This theme shows how family ties, cultural traditions, and community values shape participants’ interpretations of their involvement in, persistence in, and departure from higher education. Participants explained how family support, cultural norms, and community expectations</w:t>
      </w:r>
      <w:r>
        <w:rPr>
          <w:spacing w:val="-3"/>
        </w:rPr>
        <w:t> </w:t>
      </w:r>
      <w:r>
        <w:rPr/>
        <w:t>affected</w:t>
      </w:r>
      <w:r>
        <w:rPr>
          <w:spacing w:val="-3"/>
        </w:rPr>
        <w:t> </w:t>
      </w:r>
      <w:r>
        <w:rPr/>
        <w:t>their</w:t>
      </w:r>
      <w:r>
        <w:rPr>
          <w:spacing w:val="-4"/>
        </w:rPr>
        <w:t> </w:t>
      </w:r>
      <w:r>
        <w:rPr/>
        <w:t>views</w:t>
      </w:r>
      <w:r>
        <w:rPr>
          <w:spacing w:val="-3"/>
        </w:rPr>
        <w:t> </w:t>
      </w:r>
      <w:r>
        <w:rPr/>
        <w:t>on</w:t>
      </w:r>
      <w:r>
        <w:rPr>
          <w:spacing w:val="-3"/>
        </w:rPr>
        <w:t> </w:t>
      </w:r>
      <w:r>
        <w:rPr/>
        <w:t>the</w:t>
      </w:r>
      <w:r>
        <w:rPr>
          <w:spacing w:val="-4"/>
        </w:rPr>
        <w:t> </w:t>
      </w:r>
      <w:r>
        <w:rPr/>
        <w:t>meaning,</w:t>
      </w:r>
      <w:r>
        <w:rPr>
          <w:spacing w:val="-3"/>
        </w:rPr>
        <w:t> </w:t>
      </w:r>
      <w:r>
        <w:rPr/>
        <w:t>legitimacy,</w:t>
      </w:r>
      <w:r>
        <w:rPr>
          <w:spacing w:val="-3"/>
        </w:rPr>
        <w:t> </w:t>
      </w:r>
      <w:r>
        <w:rPr/>
        <w:t>and</w:t>
      </w:r>
      <w:r>
        <w:rPr>
          <w:spacing w:val="-3"/>
        </w:rPr>
        <w:t> </w:t>
      </w:r>
      <w:r>
        <w:rPr/>
        <w:t>feasibility</w:t>
      </w:r>
      <w:r>
        <w:rPr>
          <w:spacing w:val="-3"/>
        </w:rPr>
        <w:t> </w:t>
      </w:r>
      <w:r>
        <w:rPr/>
        <w:t>of</w:t>
      </w:r>
      <w:r>
        <w:rPr>
          <w:spacing w:val="-4"/>
        </w:rPr>
        <w:t> </w:t>
      </w:r>
      <w:r>
        <w:rPr/>
        <w:t>continuing</w:t>
      </w:r>
      <w:r>
        <w:rPr>
          <w:spacing w:val="-3"/>
        </w:rPr>
        <w:t> </w:t>
      </w:r>
      <w:r>
        <w:rPr/>
        <w:t>their studies.</w:t>
      </w:r>
      <w:r>
        <w:rPr>
          <w:spacing w:val="-4"/>
        </w:rPr>
        <w:t> </w:t>
      </w:r>
      <w:r>
        <w:rPr/>
        <w:t>These</w:t>
      </w:r>
      <w:r>
        <w:rPr>
          <w:spacing w:val="-5"/>
        </w:rPr>
        <w:t> </w:t>
      </w:r>
      <w:r>
        <w:rPr/>
        <w:t>family</w:t>
      </w:r>
      <w:r>
        <w:rPr>
          <w:spacing w:val="-4"/>
        </w:rPr>
        <w:t> </w:t>
      </w:r>
      <w:r>
        <w:rPr/>
        <w:t>and</w:t>
      </w:r>
      <w:r>
        <w:rPr>
          <w:spacing w:val="-2"/>
        </w:rPr>
        <w:t> </w:t>
      </w:r>
      <w:r>
        <w:rPr/>
        <w:t>cultural</w:t>
      </w:r>
      <w:r>
        <w:rPr>
          <w:spacing w:val="-4"/>
        </w:rPr>
        <w:t> </w:t>
      </w:r>
      <w:r>
        <w:rPr/>
        <w:t>influences</w:t>
      </w:r>
      <w:r>
        <w:rPr>
          <w:spacing w:val="-4"/>
        </w:rPr>
        <w:t> </w:t>
      </w:r>
      <w:r>
        <w:rPr/>
        <w:t>shaped</w:t>
      </w:r>
      <w:r>
        <w:rPr>
          <w:spacing w:val="-4"/>
        </w:rPr>
        <w:t> </w:t>
      </w:r>
      <w:r>
        <w:rPr/>
        <w:t>their</w:t>
      </w:r>
      <w:r>
        <w:rPr>
          <w:spacing w:val="-5"/>
        </w:rPr>
        <w:t> </w:t>
      </w:r>
      <w:r>
        <w:rPr/>
        <w:t>actual</w:t>
      </w:r>
      <w:r>
        <w:rPr>
          <w:spacing w:val="-4"/>
        </w:rPr>
        <w:t> </w:t>
      </w:r>
      <w:r>
        <w:rPr/>
        <w:t>experience</w:t>
      </w:r>
      <w:r>
        <w:rPr>
          <w:spacing w:val="-3"/>
        </w:rPr>
        <w:t> </w:t>
      </w:r>
      <w:r>
        <w:rPr/>
        <w:t>in</w:t>
      </w:r>
      <w:r>
        <w:rPr>
          <w:spacing w:val="-4"/>
        </w:rPr>
        <w:t> </w:t>
      </w:r>
      <w:r>
        <w:rPr/>
        <w:t>higher</w:t>
      </w:r>
      <w:r>
        <w:rPr>
          <w:spacing w:val="-5"/>
        </w:rPr>
        <w:t> </w:t>
      </w:r>
      <w:r>
        <w:rPr/>
        <w:t>education by guiding how</w:t>
      </w:r>
      <w:r>
        <w:rPr>
          <w:spacing w:val="-1"/>
        </w:rPr>
        <w:t> </w:t>
      </w:r>
      <w:r>
        <w:rPr/>
        <w:t>they understood their</w:t>
      </w:r>
      <w:r>
        <w:rPr>
          <w:spacing w:val="-1"/>
        </w:rPr>
        <w:t> </w:t>
      </w:r>
      <w:r>
        <w:rPr/>
        <w:t>participation, balanced conflicting relational and cultural duties, and ultimately made sense of college departure.</w:t>
      </w:r>
    </w:p>
    <w:p>
      <w:pPr>
        <w:pStyle w:val="Heading2"/>
        <w:spacing w:before="1"/>
        <w:ind w:left="-1"/>
        <w:rPr>
          <w:i/>
        </w:rPr>
      </w:pPr>
      <w:bookmarkStart w:name="_TOC_250042" w:id="71"/>
      <w:r>
        <w:rPr>
          <w:i/>
          <w:color w:val="0E101A"/>
        </w:rPr>
        <w:t>Familial</w:t>
      </w:r>
      <w:r>
        <w:rPr>
          <w:i/>
          <w:color w:val="0E101A"/>
          <w:spacing w:val="-5"/>
        </w:rPr>
        <w:t> </w:t>
      </w:r>
      <w:r>
        <w:rPr>
          <w:i/>
          <w:color w:val="0E101A"/>
        </w:rPr>
        <w:t>Encouragement</w:t>
      </w:r>
      <w:r>
        <w:rPr>
          <w:i/>
          <w:color w:val="0E101A"/>
          <w:spacing w:val="-2"/>
        </w:rPr>
        <w:t> </w:t>
      </w:r>
      <w:r>
        <w:rPr>
          <w:i/>
          <w:color w:val="0E101A"/>
        </w:rPr>
        <w:t>Within</w:t>
      </w:r>
      <w:r>
        <w:rPr>
          <w:i/>
          <w:color w:val="0E101A"/>
          <w:spacing w:val="-2"/>
        </w:rPr>
        <w:t> </w:t>
      </w:r>
      <w:r>
        <w:rPr>
          <w:i/>
          <w:color w:val="0E101A"/>
        </w:rPr>
        <w:t>Cultural</w:t>
      </w:r>
      <w:r>
        <w:rPr>
          <w:i/>
          <w:color w:val="0E101A"/>
          <w:spacing w:val="-2"/>
        </w:rPr>
        <w:t> </w:t>
      </w:r>
      <w:bookmarkEnd w:id="71"/>
      <w:r>
        <w:rPr>
          <w:i/>
          <w:color w:val="0E101A"/>
          <w:spacing w:val="-4"/>
        </w:rPr>
        <w:t>Norms</w:t>
      </w:r>
    </w:p>
    <w:p>
      <w:pPr>
        <w:pStyle w:val="BodyText"/>
        <w:rPr>
          <w:b/>
          <w:i/>
        </w:rPr>
      </w:pPr>
    </w:p>
    <w:p>
      <w:pPr>
        <w:pStyle w:val="BodyText"/>
        <w:spacing w:line="480" w:lineRule="auto"/>
        <w:ind w:right="773" w:firstLine="720"/>
        <w:jc w:val="both"/>
      </w:pPr>
      <w:r>
        <w:rPr>
          <w:color w:val="0E101A"/>
        </w:rPr>
        <w:t>Family</w:t>
      </w:r>
      <w:r>
        <w:rPr>
          <w:color w:val="0E101A"/>
          <w:spacing w:val="-4"/>
        </w:rPr>
        <w:t> </w:t>
      </w:r>
      <w:r>
        <w:rPr>
          <w:color w:val="0E101A"/>
        </w:rPr>
        <w:t>encouragement</w:t>
      </w:r>
      <w:r>
        <w:rPr>
          <w:color w:val="0E101A"/>
          <w:spacing w:val="-4"/>
        </w:rPr>
        <w:t> </w:t>
      </w:r>
      <w:r>
        <w:rPr>
          <w:color w:val="0E101A"/>
        </w:rPr>
        <w:t>within</w:t>
      </w:r>
      <w:r>
        <w:rPr>
          <w:color w:val="0E101A"/>
          <w:spacing w:val="-4"/>
        </w:rPr>
        <w:t> </w:t>
      </w:r>
      <w:r>
        <w:rPr>
          <w:color w:val="0E101A"/>
        </w:rPr>
        <w:t>cultural</w:t>
      </w:r>
      <w:r>
        <w:rPr>
          <w:color w:val="0E101A"/>
          <w:spacing w:val="-4"/>
        </w:rPr>
        <w:t> </w:t>
      </w:r>
      <w:r>
        <w:rPr>
          <w:color w:val="0E101A"/>
        </w:rPr>
        <w:t>norms</w:t>
      </w:r>
      <w:r>
        <w:rPr>
          <w:color w:val="0E101A"/>
          <w:spacing w:val="-4"/>
        </w:rPr>
        <w:t> </w:t>
      </w:r>
      <w:r>
        <w:rPr>
          <w:color w:val="0E101A"/>
        </w:rPr>
        <w:t>influenced</w:t>
      </w:r>
      <w:r>
        <w:rPr>
          <w:color w:val="0E101A"/>
          <w:spacing w:val="-4"/>
        </w:rPr>
        <w:t> </w:t>
      </w:r>
      <w:r>
        <w:rPr>
          <w:color w:val="0E101A"/>
        </w:rPr>
        <w:t>how</w:t>
      </w:r>
      <w:r>
        <w:rPr>
          <w:color w:val="0E101A"/>
          <w:spacing w:val="-5"/>
        </w:rPr>
        <w:t> </w:t>
      </w:r>
      <w:r>
        <w:rPr>
          <w:color w:val="0E101A"/>
        </w:rPr>
        <w:t>participants</w:t>
      </w:r>
      <w:r>
        <w:rPr>
          <w:color w:val="0E101A"/>
          <w:spacing w:val="-4"/>
        </w:rPr>
        <w:t> </w:t>
      </w:r>
      <w:r>
        <w:rPr>
          <w:color w:val="0E101A"/>
        </w:rPr>
        <w:t>viewed</w:t>
      </w:r>
      <w:r>
        <w:rPr>
          <w:color w:val="0E101A"/>
          <w:spacing w:val="-4"/>
        </w:rPr>
        <w:t> </w:t>
      </w:r>
      <w:r>
        <w:rPr>
          <w:color w:val="0E101A"/>
        </w:rPr>
        <w:t>and understood higher education as one among several culturally accepted options rather than an inevitable</w:t>
      </w:r>
      <w:r>
        <w:rPr>
          <w:color w:val="0E101A"/>
          <w:spacing w:val="-2"/>
        </w:rPr>
        <w:t> </w:t>
      </w:r>
      <w:r>
        <w:rPr>
          <w:color w:val="0E101A"/>
        </w:rPr>
        <w:t>or</w:t>
      </w:r>
      <w:r>
        <w:rPr>
          <w:color w:val="0E101A"/>
          <w:spacing w:val="-2"/>
        </w:rPr>
        <w:t> </w:t>
      </w:r>
      <w:r>
        <w:rPr>
          <w:color w:val="0E101A"/>
        </w:rPr>
        <w:t>necessary</w:t>
      </w:r>
      <w:r>
        <w:rPr>
          <w:color w:val="0E101A"/>
          <w:spacing w:val="-1"/>
        </w:rPr>
        <w:t> </w:t>
      </w:r>
      <w:r>
        <w:rPr>
          <w:color w:val="0E101A"/>
        </w:rPr>
        <w:t>path.</w:t>
      </w:r>
      <w:r>
        <w:rPr>
          <w:color w:val="0E101A"/>
          <w:spacing w:val="-1"/>
        </w:rPr>
        <w:t> </w:t>
      </w:r>
      <w:r>
        <w:rPr>
          <w:color w:val="0E101A"/>
        </w:rPr>
        <w:t>For</w:t>
      </w:r>
      <w:r>
        <w:rPr>
          <w:color w:val="0E101A"/>
          <w:spacing w:val="-1"/>
        </w:rPr>
        <w:t> </w:t>
      </w:r>
      <w:r>
        <w:rPr>
          <w:color w:val="0E101A"/>
        </w:rPr>
        <w:t>this</w:t>
      </w:r>
      <w:r>
        <w:rPr>
          <w:color w:val="0E101A"/>
          <w:spacing w:val="-1"/>
        </w:rPr>
        <w:t> </w:t>
      </w:r>
      <w:r>
        <w:rPr>
          <w:color w:val="0E101A"/>
        </w:rPr>
        <w:t>study,</w:t>
      </w:r>
      <w:r>
        <w:rPr>
          <w:color w:val="0E101A"/>
          <w:spacing w:val="-1"/>
        </w:rPr>
        <w:t> </w:t>
      </w:r>
      <w:r>
        <w:rPr>
          <w:color w:val="0E101A"/>
        </w:rPr>
        <w:t>this</w:t>
      </w:r>
      <w:r>
        <w:rPr>
          <w:color w:val="0E101A"/>
          <w:spacing w:val="-1"/>
        </w:rPr>
        <w:t> </w:t>
      </w:r>
      <w:r>
        <w:rPr>
          <w:color w:val="0E101A"/>
        </w:rPr>
        <w:t>subtheme</w:t>
      </w:r>
      <w:r>
        <w:rPr>
          <w:color w:val="0E101A"/>
          <w:spacing w:val="-2"/>
        </w:rPr>
        <w:t> </w:t>
      </w:r>
      <w:r>
        <w:rPr>
          <w:color w:val="0E101A"/>
        </w:rPr>
        <w:t>refers to</w:t>
      </w:r>
      <w:r>
        <w:rPr>
          <w:color w:val="0E101A"/>
          <w:spacing w:val="-1"/>
        </w:rPr>
        <w:t> </w:t>
      </w:r>
      <w:r>
        <w:rPr>
          <w:color w:val="0E101A"/>
        </w:rPr>
        <w:t>the</w:t>
      </w:r>
      <w:r>
        <w:rPr>
          <w:color w:val="0E101A"/>
          <w:spacing w:val="-2"/>
        </w:rPr>
        <w:t> </w:t>
      </w:r>
      <w:r>
        <w:rPr>
          <w:color w:val="0E101A"/>
        </w:rPr>
        <w:t>ways</w:t>
      </w:r>
      <w:r>
        <w:rPr>
          <w:color w:val="0E101A"/>
          <w:spacing w:val="-1"/>
        </w:rPr>
        <w:t> </w:t>
      </w:r>
      <w:r>
        <w:rPr>
          <w:color w:val="0E101A"/>
        </w:rPr>
        <w:t>family </w:t>
      </w:r>
      <w:r>
        <w:rPr>
          <w:color w:val="0E101A"/>
          <w:spacing w:val="-2"/>
        </w:rPr>
        <w:t>members</w:t>
      </w:r>
    </w:p>
    <w:p>
      <w:pPr>
        <w:pStyle w:val="BodyText"/>
        <w:spacing w:after="0" w:line="480" w:lineRule="auto"/>
        <w:jc w:val="both"/>
        <w:sectPr>
          <w:pgSz w:w="12240" w:h="15840"/>
          <w:pgMar w:header="0" w:footer="1063" w:top="1360" w:bottom="1260" w:left="1440" w:right="1080"/>
        </w:sectPr>
      </w:pPr>
    </w:p>
    <w:p>
      <w:pPr>
        <w:pStyle w:val="BodyText"/>
        <w:spacing w:line="480" w:lineRule="auto" w:before="79"/>
        <w:ind w:right="386"/>
      </w:pPr>
      <w:r>
        <w:rPr>
          <w:color w:val="0E101A"/>
        </w:rPr>
        <w:t>supported</w:t>
      </w:r>
      <w:r>
        <w:rPr>
          <w:color w:val="0E101A"/>
          <w:spacing w:val="-4"/>
        </w:rPr>
        <w:t> </w:t>
      </w:r>
      <w:r>
        <w:rPr>
          <w:color w:val="0E101A"/>
        </w:rPr>
        <w:t>education</w:t>
      </w:r>
      <w:r>
        <w:rPr>
          <w:color w:val="0E101A"/>
          <w:spacing w:val="-4"/>
        </w:rPr>
        <w:t> </w:t>
      </w:r>
      <w:r>
        <w:rPr>
          <w:color w:val="0E101A"/>
        </w:rPr>
        <w:t>while</w:t>
      </w:r>
      <w:r>
        <w:rPr>
          <w:color w:val="0E101A"/>
          <w:spacing w:val="-5"/>
        </w:rPr>
        <w:t> </w:t>
      </w:r>
      <w:r>
        <w:rPr>
          <w:color w:val="0E101A"/>
        </w:rPr>
        <w:t>also</w:t>
      </w:r>
      <w:r>
        <w:rPr>
          <w:color w:val="0E101A"/>
          <w:spacing w:val="-4"/>
        </w:rPr>
        <w:t> </w:t>
      </w:r>
      <w:r>
        <w:rPr>
          <w:color w:val="0E101A"/>
        </w:rPr>
        <w:t>placing</w:t>
      </w:r>
      <w:r>
        <w:rPr>
          <w:color w:val="0E101A"/>
          <w:spacing w:val="-4"/>
        </w:rPr>
        <w:t> </w:t>
      </w:r>
      <w:r>
        <w:rPr>
          <w:color w:val="0E101A"/>
        </w:rPr>
        <w:t>college</w:t>
      </w:r>
      <w:r>
        <w:rPr>
          <w:color w:val="0E101A"/>
          <w:spacing w:val="-5"/>
        </w:rPr>
        <w:t> </w:t>
      </w:r>
      <w:r>
        <w:rPr>
          <w:color w:val="0E101A"/>
        </w:rPr>
        <w:t>within</w:t>
      </w:r>
      <w:r>
        <w:rPr>
          <w:color w:val="0E101A"/>
          <w:spacing w:val="-4"/>
        </w:rPr>
        <w:t> </w:t>
      </w:r>
      <w:r>
        <w:rPr>
          <w:color w:val="0E101A"/>
        </w:rPr>
        <w:t>broader</w:t>
      </w:r>
      <w:r>
        <w:rPr>
          <w:color w:val="0E101A"/>
          <w:spacing w:val="-3"/>
        </w:rPr>
        <w:t> </w:t>
      </w:r>
      <w:r>
        <w:rPr>
          <w:color w:val="0E101A"/>
        </w:rPr>
        <w:t>cultural</w:t>
      </w:r>
      <w:r>
        <w:rPr>
          <w:color w:val="0E101A"/>
          <w:spacing w:val="-4"/>
        </w:rPr>
        <w:t> </w:t>
      </w:r>
      <w:r>
        <w:rPr>
          <w:color w:val="0E101A"/>
        </w:rPr>
        <w:t>traditions</w:t>
      </w:r>
      <w:r>
        <w:rPr>
          <w:color w:val="0E101A"/>
          <w:spacing w:val="-4"/>
        </w:rPr>
        <w:t> </w:t>
      </w:r>
      <w:r>
        <w:rPr>
          <w:color w:val="0E101A"/>
        </w:rPr>
        <w:t>that</w:t>
      </w:r>
      <w:r>
        <w:rPr>
          <w:color w:val="0E101A"/>
          <w:spacing w:val="-4"/>
        </w:rPr>
        <w:t> </w:t>
      </w:r>
      <w:r>
        <w:rPr>
          <w:color w:val="0E101A"/>
        </w:rPr>
        <w:t>emphasized practical work, economic stability, and maintaining community values. Participants described receiving encouragement that was conditional, pragmatic, or balanced with alternative routes such as skilled trades, local jobs, or family responsibilities. This subtheme includes family support that promoted educational participation and validated non-college paths. It does not include families who completely discouraged education. Instead, participants reported families who valued education but interpreted college through regional cultural norms and economic realities. These experiences influenced how participants judged the importance, meaning, and personal significance of staying in school, shaping their views on both enrolling and leaving higher education.</w:t>
      </w:r>
    </w:p>
    <w:p>
      <w:pPr>
        <w:pStyle w:val="Heading2"/>
        <w:rPr>
          <w:i/>
        </w:rPr>
      </w:pPr>
      <w:bookmarkStart w:name="_TOC_250041" w:id="72"/>
      <w:r>
        <w:rPr>
          <w:i/>
        </w:rPr>
        <w:t>Family</w:t>
      </w:r>
      <w:r>
        <w:rPr>
          <w:i/>
          <w:spacing w:val="-3"/>
        </w:rPr>
        <w:t> </w:t>
      </w:r>
      <w:r>
        <w:rPr>
          <w:i/>
        </w:rPr>
        <w:t>Reactions</w:t>
      </w:r>
      <w:r>
        <w:rPr>
          <w:i/>
          <w:spacing w:val="-2"/>
        </w:rPr>
        <w:t> </w:t>
      </w:r>
      <w:r>
        <w:rPr>
          <w:i/>
        </w:rPr>
        <w:t>to</w:t>
      </w:r>
      <w:r>
        <w:rPr>
          <w:i/>
          <w:spacing w:val="-2"/>
        </w:rPr>
        <w:t> </w:t>
      </w:r>
      <w:r>
        <w:rPr>
          <w:i/>
        </w:rPr>
        <w:t>Educational</w:t>
      </w:r>
      <w:bookmarkEnd w:id="72"/>
      <w:r>
        <w:rPr>
          <w:i/>
          <w:spacing w:val="-2"/>
        </w:rPr>
        <w:t> Decisions</w:t>
      </w:r>
    </w:p>
    <w:p>
      <w:pPr>
        <w:pStyle w:val="BodyText"/>
        <w:rPr>
          <w:b/>
          <w:i/>
        </w:rPr>
      </w:pPr>
    </w:p>
    <w:p>
      <w:pPr>
        <w:pStyle w:val="BodyText"/>
        <w:spacing w:line="480" w:lineRule="auto"/>
        <w:ind w:left="-1" w:right="421" w:firstLine="720"/>
      </w:pPr>
      <w:r>
        <w:rPr/>
        <w:t>Family reactions to educational decisions influence how participants view both enrollment and departure, affecting whether college departure is seen as failure, necessity, or a valid</w:t>
      </w:r>
      <w:r>
        <w:rPr>
          <w:spacing w:val="-3"/>
        </w:rPr>
        <w:t> </w:t>
      </w:r>
      <w:r>
        <w:rPr/>
        <w:t>life</w:t>
      </w:r>
      <w:r>
        <w:rPr>
          <w:spacing w:val="-4"/>
        </w:rPr>
        <w:t> </w:t>
      </w:r>
      <w:r>
        <w:rPr/>
        <w:t>choice.</w:t>
      </w:r>
      <w:r>
        <w:rPr>
          <w:spacing w:val="-3"/>
        </w:rPr>
        <w:t> </w:t>
      </w:r>
      <w:r>
        <w:rPr/>
        <w:t>This</w:t>
      </w:r>
      <w:r>
        <w:rPr>
          <w:spacing w:val="-3"/>
        </w:rPr>
        <w:t> </w:t>
      </w:r>
      <w:r>
        <w:rPr/>
        <w:t>theme</w:t>
      </w:r>
      <w:r>
        <w:rPr>
          <w:spacing w:val="-4"/>
        </w:rPr>
        <w:t> </w:t>
      </w:r>
      <w:r>
        <w:rPr/>
        <w:t>describes</w:t>
      </w:r>
      <w:r>
        <w:rPr>
          <w:spacing w:val="-3"/>
        </w:rPr>
        <w:t> </w:t>
      </w:r>
      <w:r>
        <w:rPr/>
        <w:t>how</w:t>
      </w:r>
      <w:r>
        <w:rPr>
          <w:spacing w:val="-4"/>
        </w:rPr>
        <w:t> </w:t>
      </w:r>
      <w:r>
        <w:rPr/>
        <w:t>parents</w:t>
      </w:r>
      <w:r>
        <w:rPr>
          <w:spacing w:val="-3"/>
        </w:rPr>
        <w:t> </w:t>
      </w:r>
      <w:r>
        <w:rPr/>
        <w:t>and</w:t>
      </w:r>
      <w:r>
        <w:rPr>
          <w:spacing w:val="-3"/>
        </w:rPr>
        <w:t> </w:t>
      </w:r>
      <w:r>
        <w:rPr/>
        <w:t>family</w:t>
      </w:r>
      <w:r>
        <w:rPr>
          <w:spacing w:val="-3"/>
        </w:rPr>
        <w:t> </w:t>
      </w:r>
      <w:r>
        <w:rPr/>
        <w:t>members</w:t>
      </w:r>
      <w:r>
        <w:rPr>
          <w:spacing w:val="-3"/>
        </w:rPr>
        <w:t> </w:t>
      </w:r>
      <w:r>
        <w:rPr/>
        <w:t>responded</w:t>
      </w:r>
      <w:r>
        <w:rPr>
          <w:spacing w:val="-3"/>
        </w:rPr>
        <w:t> </w:t>
      </w:r>
      <w:r>
        <w:rPr/>
        <w:t>emotionally, practically, and symbolically when participants left college before earning their degrees. It includes expressions of encouragement, disappointment, acceptance, and redirection, as well as responses that prioritize stability, well-being, or relational obligations over continuing enrollment. This theme specifically focuses on how family members responded to those decisions and how their reactions shaped participants’ interpretations of departure.</w:t>
      </w:r>
    </w:p>
    <w:p>
      <w:pPr>
        <w:pStyle w:val="BodyText"/>
        <w:spacing w:line="480" w:lineRule="auto" w:before="1"/>
        <w:ind w:left="-1" w:right="358" w:firstLine="720"/>
      </w:pPr>
      <w:r>
        <w:rPr/>
        <w:t>Among</w:t>
      </w:r>
      <w:r>
        <w:rPr>
          <w:spacing w:val="-3"/>
        </w:rPr>
        <w:t> </w:t>
      </w:r>
      <w:r>
        <w:rPr/>
        <w:t>participants,</w:t>
      </w:r>
      <w:r>
        <w:rPr>
          <w:spacing w:val="-3"/>
        </w:rPr>
        <w:t> </w:t>
      </w:r>
      <w:r>
        <w:rPr/>
        <w:t>higher</w:t>
      </w:r>
      <w:r>
        <w:rPr>
          <w:spacing w:val="-4"/>
        </w:rPr>
        <w:t> </w:t>
      </w:r>
      <w:r>
        <w:rPr/>
        <w:t>education</w:t>
      </w:r>
      <w:r>
        <w:rPr>
          <w:spacing w:val="-3"/>
        </w:rPr>
        <w:t> </w:t>
      </w:r>
      <w:r>
        <w:rPr/>
        <w:t>was</w:t>
      </w:r>
      <w:r>
        <w:rPr>
          <w:spacing w:val="-3"/>
        </w:rPr>
        <w:t> </w:t>
      </w:r>
      <w:r>
        <w:rPr/>
        <w:t>generally</w:t>
      </w:r>
      <w:r>
        <w:rPr>
          <w:spacing w:val="-3"/>
        </w:rPr>
        <w:t> </w:t>
      </w:r>
      <w:r>
        <w:rPr/>
        <w:t>encouraged,</w:t>
      </w:r>
      <w:r>
        <w:rPr>
          <w:spacing w:val="-3"/>
        </w:rPr>
        <w:t> </w:t>
      </w:r>
      <w:r>
        <w:rPr/>
        <w:t>but</w:t>
      </w:r>
      <w:r>
        <w:rPr>
          <w:spacing w:val="-3"/>
        </w:rPr>
        <w:t> </w:t>
      </w:r>
      <w:r>
        <w:rPr/>
        <w:t>family</w:t>
      </w:r>
      <w:r>
        <w:rPr>
          <w:spacing w:val="-1"/>
        </w:rPr>
        <w:t> </w:t>
      </w:r>
      <w:r>
        <w:rPr/>
        <w:t>responses</w:t>
      </w:r>
      <w:r>
        <w:rPr>
          <w:spacing w:val="-3"/>
        </w:rPr>
        <w:t> </w:t>
      </w:r>
      <w:r>
        <w:rPr/>
        <w:t>to departure</w:t>
      </w:r>
      <w:r>
        <w:rPr>
          <w:spacing w:val="-5"/>
        </w:rPr>
        <w:t> </w:t>
      </w:r>
      <w:r>
        <w:rPr/>
        <w:t>often</w:t>
      </w:r>
      <w:r>
        <w:rPr>
          <w:spacing w:val="-4"/>
        </w:rPr>
        <w:t> </w:t>
      </w:r>
      <w:r>
        <w:rPr/>
        <w:t>reflected</w:t>
      </w:r>
      <w:r>
        <w:rPr>
          <w:spacing w:val="-2"/>
        </w:rPr>
        <w:t> </w:t>
      </w:r>
      <w:r>
        <w:rPr/>
        <w:t>pragmatic</w:t>
      </w:r>
      <w:r>
        <w:rPr>
          <w:spacing w:val="-5"/>
        </w:rPr>
        <w:t> </w:t>
      </w:r>
      <w:r>
        <w:rPr/>
        <w:t>concerns</w:t>
      </w:r>
      <w:r>
        <w:rPr>
          <w:spacing w:val="-2"/>
        </w:rPr>
        <w:t> </w:t>
      </w:r>
      <w:r>
        <w:rPr/>
        <w:t>rooted</w:t>
      </w:r>
      <w:r>
        <w:rPr>
          <w:spacing w:val="-4"/>
        </w:rPr>
        <w:t> </w:t>
      </w:r>
      <w:r>
        <w:rPr/>
        <w:t>in</w:t>
      </w:r>
      <w:r>
        <w:rPr>
          <w:spacing w:val="-4"/>
        </w:rPr>
        <w:t> </w:t>
      </w:r>
      <w:r>
        <w:rPr/>
        <w:t>economic</w:t>
      </w:r>
      <w:r>
        <w:rPr>
          <w:spacing w:val="-5"/>
        </w:rPr>
        <w:t> </w:t>
      </w:r>
      <w:r>
        <w:rPr/>
        <w:t>stability,</w:t>
      </w:r>
      <w:r>
        <w:rPr>
          <w:spacing w:val="-4"/>
        </w:rPr>
        <w:t> </w:t>
      </w:r>
      <w:r>
        <w:rPr/>
        <w:t>emotional</w:t>
      </w:r>
      <w:r>
        <w:rPr>
          <w:spacing w:val="-4"/>
        </w:rPr>
        <w:t> </w:t>
      </w:r>
      <w:r>
        <w:rPr/>
        <w:t>well-being, and relational continuity. Kannapel and Flory (2017) found that parents in rural Appalachia frequently supported higher education in principle while simultaneously expressing uncertainty</w:t>
      </w:r>
    </w:p>
    <w:p>
      <w:pPr>
        <w:pStyle w:val="BodyText"/>
        <w:spacing w:after="0" w:line="480" w:lineRule="auto"/>
        <w:sectPr>
          <w:pgSz w:w="12240" w:h="15840"/>
          <w:pgMar w:header="0" w:footer="1063" w:top="1360" w:bottom="1260" w:left="1440" w:right="1080"/>
        </w:sectPr>
      </w:pPr>
    </w:p>
    <w:p>
      <w:pPr>
        <w:pStyle w:val="BodyText"/>
        <w:spacing w:line="480" w:lineRule="auto" w:before="79"/>
        <w:ind w:right="358"/>
      </w:pPr>
      <w:r>
        <w:rPr/>
        <w:t>about its economic value and long-term benefits. Participants’ experiences reflected this complexity,</w:t>
      </w:r>
      <w:r>
        <w:rPr>
          <w:spacing w:val="-4"/>
        </w:rPr>
        <w:t> </w:t>
      </w:r>
      <w:r>
        <w:rPr/>
        <w:t>as</w:t>
      </w:r>
      <w:r>
        <w:rPr>
          <w:spacing w:val="-4"/>
        </w:rPr>
        <w:t> </w:t>
      </w:r>
      <w:r>
        <w:rPr/>
        <w:t>family</w:t>
      </w:r>
      <w:r>
        <w:rPr>
          <w:spacing w:val="-4"/>
        </w:rPr>
        <w:t> </w:t>
      </w:r>
      <w:r>
        <w:rPr/>
        <w:t>members</w:t>
      </w:r>
      <w:r>
        <w:rPr>
          <w:spacing w:val="-4"/>
        </w:rPr>
        <w:t> </w:t>
      </w:r>
      <w:r>
        <w:rPr/>
        <w:t>valued</w:t>
      </w:r>
      <w:r>
        <w:rPr>
          <w:spacing w:val="-4"/>
        </w:rPr>
        <w:t> </w:t>
      </w:r>
      <w:r>
        <w:rPr/>
        <w:t>education</w:t>
      </w:r>
      <w:r>
        <w:rPr>
          <w:spacing w:val="-2"/>
        </w:rPr>
        <w:t> </w:t>
      </w:r>
      <w:r>
        <w:rPr/>
        <w:t>but</w:t>
      </w:r>
      <w:r>
        <w:rPr>
          <w:spacing w:val="-4"/>
        </w:rPr>
        <w:t> </w:t>
      </w:r>
      <w:r>
        <w:rPr/>
        <w:t>often</w:t>
      </w:r>
      <w:r>
        <w:rPr>
          <w:spacing w:val="-4"/>
        </w:rPr>
        <w:t> </w:t>
      </w:r>
      <w:r>
        <w:rPr/>
        <w:t>prioritized</w:t>
      </w:r>
      <w:r>
        <w:rPr>
          <w:spacing w:val="-4"/>
        </w:rPr>
        <w:t> </w:t>
      </w:r>
      <w:r>
        <w:rPr/>
        <w:t>immediate</w:t>
      </w:r>
      <w:r>
        <w:rPr>
          <w:spacing w:val="-5"/>
        </w:rPr>
        <w:t> </w:t>
      </w:r>
      <w:r>
        <w:rPr/>
        <w:t>stability</w:t>
      </w:r>
      <w:r>
        <w:rPr>
          <w:spacing w:val="-4"/>
        </w:rPr>
        <w:t> </w:t>
      </w:r>
      <w:r>
        <w:rPr/>
        <w:t>when college became financially, emotionally, or structurally unsustainable.</w:t>
      </w:r>
    </w:p>
    <w:p>
      <w:pPr>
        <w:pStyle w:val="BodyText"/>
        <w:spacing w:line="480" w:lineRule="auto"/>
        <w:ind w:left="-1" w:right="502" w:firstLine="720"/>
        <w:jc w:val="both"/>
      </w:pPr>
      <w:r>
        <w:rPr/>
        <w:t>Eddie</w:t>
      </w:r>
      <w:r>
        <w:rPr>
          <w:spacing w:val="-4"/>
        </w:rPr>
        <w:t> </w:t>
      </w:r>
      <w:r>
        <w:rPr/>
        <w:t>described</w:t>
      </w:r>
      <w:r>
        <w:rPr>
          <w:spacing w:val="-3"/>
        </w:rPr>
        <w:t> </w:t>
      </w:r>
      <w:r>
        <w:rPr/>
        <w:t>his</w:t>
      </w:r>
      <w:r>
        <w:rPr>
          <w:spacing w:val="-3"/>
        </w:rPr>
        <w:t> </w:t>
      </w:r>
      <w:r>
        <w:rPr/>
        <w:t>family’s</w:t>
      </w:r>
      <w:r>
        <w:rPr>
          <w:spacing w:val="-3"/>
        </w:rPr>
        <w:t> </w:t>
      </w:r>
      <w:r>
        <w:rPr/>
        <w:t>response</w:t>
      </w:r>
      <w:r>
        <w:rPr>
          <w:spacing w:val="-4"/>
        </w:rPr>
        <w:t> </w:t>
      </w:r>
      <w:r>
        <w:rPr/>
        <w:t>to</w:t>
      </w:r>
      <w:r>
        <w:rPr>
          <w:spacing w:val="-3"/>
        </w:rPr>
        <w:t> </w:t>
      </w:r>
      <w:r>
        <w:rPr/>
        <w:t>his</w:t>
      </w:r>
      <w:r>
        <w:rPr>
          <w:spacing w:val="-3"/>
        </w:rPr>
        <w:t> </w:t>
      </w:r>
      <w:r>
        <w:rPr/>
        <w:t>departure</w:t>
      </w:r>
      <w:r>
        <w:rPr>
          <w:spacing w:val="-4"/>
        </w:rPr>
        <w:t> </w:t>
      </w:r>
      <w:r>
        <w:rPr/>
        <w:t>as</w:t>
      </w:r>
      <w:r>
        <w:rPr>
          <w:spacing w:val="-3"/>
        </w:rPr>
        <w:t> </w:t>
      </w:r>
      <w:r>
        <w:rPr/>
        <w:t>both</w:t>
      </w:r>
      <w:r>
        <w:rPr>
          <w:spacing w:val="-3"/>
        </w:rPr>
        <w:t> </w:t>
      </w:r>
      <w:r>
        <w:rPr/>
        <w:t>supportive</w:t>
      </w:r>
      <w:r>
        <w:rPr>
          <w:spacing w:val="-4"/>
        </w:rPr>
        <w:t> </w:t>
      </w:r>
      <w:r>
        <w:rPr/>
        <w:t>and</w:t>
      </w:r>
      <w:r>
        <w:rPr>
          <w:spacing w:val="-3"/>
        </w:rPr>
        <w:t> </w:t>
      </w:r>
      <w:r>
        <w:rPr/>
        <w:t>pragmatic. Although his parents valued education, their primary concern shifted toward his well-being and long-term stability:</w:t>
      </w:r>
    </w:p>
    <w:p>
      <w:pPr>
        <w:pStyle w:val="BodyText"/>
        <w:spacing w:line="480" w:lineRule="auto"/>
        <w:ind w:left="719" w:right="408"/>
      </w:pPr>
      <w:r>
        <w:rPr/>
        <w:t>[My family] was understanding overall, of course. There was some disappointment because of the value education, but they also recognized the challenges I was facing. Their</w:t>
      </w:r>
      <w:r>
        <w:rPr>
          <w:spacing w:val="-4"/>
        </w:rPr>
        <w:t> </w:t>
      </w:r>
      <w:r>
        <w:rPr/>
        <w:t>focus</w:t>
      </w:r>
      <w:r>
        <w:rPr>
          <w:spacing w:val="-3"/>
        </w:rPr>
        <w:t> </w:t>
      </w:r>
      <w:r>
        <w:rPr/>
        <w:t>was</w:t>
      </w:r>
      <w:r>
        <w:rPr>
          <w:spacing w:val="-3"/>
        </w:rPr>
        <w:t> </w:t>
      </w:r>
      <w:r>
        <w:rPr/>
        <w:t>more</w:t>
      </w:r>
      <w:r>
        <w:rPr>
          <w:spacing w:val="-4"/>
        </w:rPr>
        <w:t> </w:t>
      </w:r>
      <w:r>
        <w:rPr/>
        <w:t>on</w:t>
      </w:r>
      <w:r>
        <w:rPr>
          <w:spacing w:val="-1"/>
        </w:rPr>
        <w:t> </w:t>
      </w:r>
      <w:r>
        <w:rPr/>
        <w:t>my</w:t>
      </w:r>
      <w:r>
        <w:rPr>
          <w:spacing w:val="-3"/>
        </w:rPr>
        <w:t> </w:t>
      </w:r>
      <w:r>
        <w:rPr/>
        <w:t>well-being</w:t>
      </w:r>
      <w:r>
        <w:rPr>
          <w:spacing w:val="-3"/>
        </w:rPr>
        <w:t> </w:t>
      </w:r>
      <w:r>
        <w:rPr/>
        <w:t>and</w:t>
      </w:r>
      <w:r>
        <w:rPr>
          <w:spacing w:val="-3"/>
        </w:rPr>
        <w:t> </w:t>
      </w:r>
      <w:r>
        <w:rPr/>
        <w:t>making</w:t>
      </w:r>
      <w:r>
        <w:rPr>
          <w:spacing w:val="-3"/>
        </w:rPr>
        <w:t> </w:t>
      </w:r>
      <w:r>
        <w:rPr/>
        <w:t>sure</w:t>
      </w:r>
      <w:r>
        <w:rPr>
          <w:spacing w:val="-2"/>
        </w:rPr>
        <w:t> </w:t>
      </w:r>
      <w:r>
        <w:rPr/>
        <w:t>I</w:t>
      </w:r>
      <w:r>
        <w:rPr>
          <w:spacing w:val="-7"/>
        </w:rPr>
        <w:t> </w:t>
      </w:r>
      <w:r>
        <w:rPr/>
        <w:t>could</w:t>
      </w:r>
      <w:r>
        <w:rPr>
          <w:spacing w:val="-3"/>
        </w:rPr>
        <w:t> </w:t>
      </w:r>
      <w:r>
        <w:rPr/>
        <w:t>find</w:t>
      </w:r>
      <w:r>
        <w:rPr>
          <w:spacing w:val="-3"/>
        </w:rPr>
        <w:t> </w:t>
      </w:r>
      <w:r>
        <w:rPr/>
        <w:t>stability</w:t>
      </w:r>
      <w:r>
        <w:rPr>
          <w:spacing w:val="-3"/>
        </w:rPr>
        <w:t> </w:t>
      </w:r>
      <w:r>
        <w:rPr/>
        <w:t>rather</w:t>
      </w:r>
      <w:r>
        <w:rPr>
          <w:spacing w:val="-4"/>
        </w:rPr>
        <w:t> </w:t>
      </w:r>
      <w:r>
        <w:rPr/>
        <w:t>than pushing me to stay in a situation that wasn't really working.</w:t>
      </w:r>
    </w:p>
    <w:p>
      <w:pPr>
        <w:pStyle w:val="BodyText"/>
        <w:spacing w:line="480" w:lineRule="auto"/>
        <w:ind w:left="-1" w:right="359"/>
      </w:pPr>
      <w:r>
        <w:rPr/>
        <w:t>This</w:t>
      </w:r>
      <w:r>
        <w:rPr>
          <w:spacing w:val="-3"/>
        </w:rPr>
        <w:t> </w:t>
      </w:r>
      <w:r>
        <w:rPr/>
        <w:t>response</w:t>
      </w:r>
      <w:r>
        <w:rPr>
          <w:spacing w:val="-4"/>
        </w:rPr>
        <w:t> </w:t>
      </w:r>
      <w:r>
        <w:rPr/>
        <w:t>shows</w:t>
      </w:r>
      <w:r>
        <w:rPr>
          <w:spacing w:val="-3"/>
        </w:rPr>
        <w:t> </w:t>
      </w:r>
      <w:r>
        <w:rPr/>
        <w:t>how</w:t>
      </w:r>
      <w:r>
        <w:rPr>
          <w:spacing w:val="-4"/>
        </w:rPr>
        <w:t> </w:t>
      </w:r>
      <w:r>
        <w:rPr/>
        <w:t>departure</w:t>
      </w:r>
      <w:r>
        <w:rPr>
          <w:spacing w:val="-4"/>
        </w:rPr>
        <w:t> </w:t>
      </w:r>
      <w:r>
        <w:rPr/>
        <w:t>was</w:t>
      </w:r>
      <w:r>
        <w:rPr>
          <w:spacing w:val="-3"/>
        </w:rPr>
        <w:t> </w:t>
      </w:r>
      <w:r>
        <w:rPr/>
        <w:t>viewed</w:t>
      </w:r>
      <w:r>
        <w:rPr>
          <w:spacing w:val="-1"/>
        </w:rPr>
        <w:t> </w:t>
      </w:r>
      <w:r>
        <w:rPr/>
        <w:t>as</w:t>
      </w:r>
      <w:r>
        <w:rPr>
          <w:spacing w:val="-3"/>
        </w:rPr>
        <w:t> </w:t>
      </w:r>
      <w:r>
        <w:rPr/>
        <w:t>a</w:t>
      </w:r>
      <w:r>
        <w:rPr>
          <w:spacing w:val="-4"/>
        </w:rPr>
        <w:t> </w:t>
      </w:r>
      <w:r>
        <w:rPr/>
        <w:t>reasonable</w:t>
      </w:r>
      <w:r>
        <w:rPr>
          <w:spacing w:val="-2"/>
        </w:rPr>
        <w:t> </w:t>
      </w:r>
      <w:r>
        <w:rPr/>
        <w:t>reaction</w:t>
      </w:r>
      <w:r>
        <w:rPr>
          <w:spacing w:val="-3"/>
        </w:rPr>
        <w:t> </w:t>
      </w:r>
      <w:r>
        <w:rPr/>
        <w:t>to</w:t>
      </w:r>
      <w:r>
        <w:rPr>
          <w:spacing w:val="-3"/>
        </w:rPr>
        <w:t> </w:t>
      </w:r>
      <w:r>
        <w:rPr/>
        <w:t>tough</w:t>
      </w:r>
      <w:r>
        <w:rPr>
          <w:spacing w:val="-3"/>
        </w:rPr>
        <w:t> </w:t>
      </w:r>
      <w:r>
        <w:rPr/>
        <w:t>circumstances, not as a failure. Family support stayed strong, strengthening participants’ sense of legitimacy instead of emphasizing institutional expectations to keep going.</w:t>
      </w:r>
    </w:p>
    <w:p>
      <w:pPr>
        <w:pStyle w:val="BodyText"/>
        <w:spacing w:line="480" w:lineRule="auto"/>
        <w:ind w:left="-1" w:right="359" w:firstLine="720"/>
      </w:pPr>
      <w:r>
        <w:rPr/>
        <w:t>Similarly, Jerry’s family strongly encouraged higher education but also shaped his educational</w:t>
      </w:r>
      <w:r>
        <w:rPr>
          <w:spacing w:val="-4"/>
        </w:rPr>
        <w:t> </w:t>
      </w:r>
      <w:r>
        <w:rPr/>
        <w:t>decisions</w:t>
      </w:r>
      <w:r>
        <w:rPr>
          <w:spacing w:val="-4"/>
        </w:rPr>
        <w:t> </w:t>
      </w:r>
      <w:r>
        <w:rPr/>
        <w:t>through</w:t>
      </w:r>
      <w:r>
        <w:rPr>
          <w:spacing w:val="-4"/>
        </w:rPr>
        <w:t> </w:t>
      </w:r>
      <w:r>
        <w:rPr/>
        <w:t>financial</w:t>
      </w:r>
      <w:r>
        <w:rPr>
          <w:spacing w:val="-4"/>
        </w:rPr>
        <w:t> </w:t>
      </w:r>
      <w:r>
        <w:rPr/>
        <w:t>and</w:t>
      </w:r>
      <w:r>
        <w:rPr>
          <w:spacing w:val="-2"/>
        </w:rPr>
        <w:t> </w:t>
      </w:r>
      <w:r>
        <w:rPr/>
        <w:t>relational</w:t>
      </w:r>
      <w:r>
        <w:rPr>
          <w:spacing w:val="-4"/>
        </w:rPr>
        <w:t> </w:t>
      </w:r>
      <w:r>
        <w:rPr/>
        <w:t>considerations.</w:t>
      </w:r>
      <w:r>
        <w:rPr>
          <w:spacing w:val="-4"/>
        </w:rPr>
        <w:t> </w:t>
      </w:r>
      <w:r>
        <w:rPr/>
        <w:t>He</w:t>
      </w:r>
      <w:r>
        <w:rPr>
          <w:spacing w:val="-5"/>
        </w:rPr>
        <w:t> </w:t>
      </w:r>
      <w:r>
        <w:rPr/>
        <w:t>selected</w:t>
      </w:r>
      <w:r>
        <w:rPr>
          <w:spacing w:val="-2"/>
        </w:rPr>
        <w:t> </w:t>
      </w:r>
      <w:r>
        <w:rPr/>
        <w:t>a</w:t>
      </w:r>
      <w:r>
        <w:rPr>
          <w:spacing w:val="-5"/>
        </w:rPr>
        <w:t> </w:t>
      </w:r>
      <w:r>
        <w:rPr/>
        <w:t>work</w:t>
      </w:r>
      <w:r>
        <w:rPr>
          <w:spacing w:val="-4"/>
        </w:rPr>
        <w:t> </w:t>
      </w:r>
      <w:r>
        <w:rPr/>
        <w:t>college primarily to reduce financial burden on his family, explaining:</w:t>
      </w:r>
    </w:p>
    <w:p>
      <w:pPr>
        <w:pStyle w:val="BodyText"/>
        <w:spacing w:line="480" w:lineRule="auto" w:before="1"/>
        <w:ind w:left="720" w:right="489"/>
        <w:jc w:val="both"/>
      </w:pPr>
      <w:r>
        <w:rPr/>
        <w:t>I</w:t>
      </w:r>
      <w:r>
        <w:rPr>
          <w:spacing w:val="-1"/>
        </w:rPr>
        <w:t> </w:t>
      </w:r>
      <w:r>
        <w:rPr/>
        <w:t>ended up choosing [work college]</w:t>
      </w:r>
      <w:r>
        <w:rPr>
          <w:spacing w:val="-1"/>
        </w:rPr>
        <w:t> </w:t>
      </w:r>
      <w:r>
        <w:rPr/>
        <w:t>because, again, it was a</w:t>
      </w:r>
      <w:r>
        <w:rPr>
          <w:spacing w:val="-1"/>
        </w:rPr>
        <w:t> </w:t>
      </w:r>
      <w:r>
        <w:rPr/>
        <w:t>cost thing . . . all I</w:t>
      </w:r>
      <w:r>
        <w:rPr>
          <w:spacing w:val="-4"/>
        </w:rPr>
        <w:t> </w:t>
      </w:r>
      <w:r>
        <w:rPr/>
        <w:t>had to do was</w:t>
      </w:r>
      <w:r>
        <w:rPr>
          <w:spacing w:val="-2"/>
        </w:rPr>
        <w:t> </w:t>
      </w:r>
      <w:r>
        <w:rPr/>
        <w:t>pay</w:t>
      </w:r>
      <w:r>
        <w:rPr>
          <w:spacing w:val="-2"/>
        </w:rPr>
        <w:t> </w:t>
      </w:r>
      <w:r>
        <w:rPr/>
        <w:t>for</w:t>
      </w:r>
      <w:r>
        <w:rPr>
          <w:spacing w:val="-3"/>
        </w:rPr>
        <w:t> </w:t>
      </w:r>
      <w:r>
        <w:rPr/>
        <w:t>my</w:t>
      </w:r>
      <w:r>
        <w:rPr>
          <w:spacing w:val="-2"/>
        </w:rPr>
        <w:t> </w:t>
      </w:r>
      <w:r>
        <w:rPr/>
        <w:t>books</w:t>
      </w:r>
      <w:r>
        <w:rPr>
          <w:spacing w:val="-2"/>
        </w:rPr>
        <w:t> </w:t>
      </w:r>
      <w:r>
        <w:rPr/>
        <w:t>.</w:t>
      </w:r>
      <w:r>
        <w:rPr>
          <w:spacing w:val="-2"/>
        </w:rPr>
        <w:t> </w:t>
      </w:r>
      <w:r>
        <w:rPr/>
        <w:t>.</w:t>
      </w:r>
      <w:r>
        <w:rPr>
          <w:spacing w:val="-2"/>
        </w:rPr>
        <w:t> </w:t>
      </w:r>
      <w:r>
        <w:rPr/>
        <w:t>.</w:t>
      </w:r>
      <w:r>
        <w:rPr>
          <w:spacing w:val="-2"/>
        </w:rPr>
        <w:t> </w:t>
      </w:r>
      <w:r>
        <w:rPr/>
        <w:t>I</w:t>
      </w:r>
      <w:r>
        <w:rPr>
          <w:spacing w:val="-6"/>
        </w:rPr>
        <w:t> </w:t>
      </w:r>
      <w:r>
        <w:rPr/>
        <w:t>guess I’ll</w:t>
      </w:r>
      <w:r>
        <w:rPr>
          <w:spacing w:val="-2"/>
        </w:rPr>
        <w:t> </w:t>
      </w:r>
      <w:r>
        <w:rPr/>
        <w:t>go</w:t>
      </w:r>
      <w:r>
        <w:rPr>
          <w:spacing w:val="-2"/>
        </w:rPr>
        <w:t> </w:t>
      </w:r>
      <w:r>
        <w:rPr/>
        <w:t>there</w:t>
      </w:r>
      <w:r>
        <w:rPr>
          <w:spacing w:val="-3"/>
        </w:rPr>
        <w:t> </w:t>
      </w:r>
      <w:r>
        <w:rPr/>
        <w:t>to</w:t>
      </w:r>
      <w:r>
        <w:rPr>
          <w:spacing w:val="-2"/>
        </w:rPr>
        <w:t> </w:t>
      </w:r>
      <w:r>
        <w:rPr/>
        <w:t>prevent</w:t>
      </w:r>
      <w:r>
        <w:rPr>
          <w:spacing w:val="-2"/>
        </w:rPr>
        <w:t> </w:t>
      </w:r>
      <w:r>
        <w:rPr/>
        <w:t>any</w:t>
      </w:r>
      <w:r>
        <w:rPr>
          <w:spacing w:val="-2"/>
        </w:rPr>
        <w:t> </w:t>
      </w:r>
      <w:r>
        <w:rPr/>
        <w:t>kind</w:t>
      </w:r>
      <w:r>
        <w:rPr>
          <w:spacing w:val="-2"/>
        </w:rPr>
        <w:t> </w:t>
      </w:r>
      <w:r>
        <w:rPr/>
        <w:t>of</w:t>
      </w:r>
      <w:r>
        <w:rPr>
          <w:spacing w:val="-1"/>
        </w:rPr>
        <w:t> </w:t>
      </w:r>
      <w:r>
        <w:rPr/>
        <w:t>financial</w:t>
      </w:r>
      <w:r>
        <w:rPr>
          <w:spacing w:val="-2"/>
        </w:rPr>
        <w:t> </w:t>
      </w:r>
      <w:r>
        <w:rPr/>
        <w:t>burden</w:t>
      </w:r>
      <w:r>
        <w:rPr>
          <w:spacing w:val="-2"/>
        </w:rPr>
        <w:t> </w:t>
      </w:r>
      <w:r>
        <w:rPr/>
        <w:t>on my family.</w:t>
      </w:r>
    </w:p>
    <w:p>
      <w:pPr>
        <w:pStyle w:val="BodyText"/>
        <w:spacing w:line="480" w:lineRule="auto"/>
        <w:ind w:right="359"/>
      </w:pPr>
      <w:r>
        <w:rPr/>
        <w:t>Although</w:t>
      </w:r>
      <w:r>
        <w:rPr>
          <w:spacing w:val="-3"/>
        </w:rPr>
        <w:t> </w:t>
      </w:r>
      <w:r>
        <w:rPr/>
        <w:t>his</w:t>
      </w:r>
      <w:r>
        <w:rPr>
          <w:spacing w:val="-3"/>
        </w:rPr>
        <w:t> </w:t>
      </w:r>
      <w:r>
        <w:rPr/>
        <w:t>family</w:t>
      </w:r>
      <w:r>
        <w:rPr>
          <w:spacing w:val="-3"/>
        </w:rPr>
        <w:t> </w:t>
      </w:r>
      <w:r>
        <w:rPr/>
        <w:t>initially</w:t>
      </w:r>
      <w:r>
        <w:rPr>
          <w:spacing w:val="-3"/>
        </w:rPr>
        <w:t> </w:t>
      </w:r>
      <w:r>
        <w:rPr/>
        <w:t>showed</w:t>
      </w:r>
      <w:r>
        <w:rPr>
          <w:spacing w:val="-3"/>
        </w:rPr>
        <w:t> </w:t>
      </w:r>
      <w:r>
        <w:rPr/>
        <w:t>disappointment</w:t>
      </w:r>
      <w:r>
        <w:rPr>
          <w:spacing w:val="-3"/>
        </w:rPr>
        <w:t> </w:t>
      </w:r>
      <w:r>
        <w:rPr/>
        <w:t>when</w:t>
      </w:r>
      <w:r>
        <w:rPr>
          <w:spacing w:val="-3"/>
        </w:rPr>
        <w:t> </w:t>
      </w:r>
      <w:r>
        <w:rPr/>
        <w:t>he</w:t>
      </w:r>
      <w:r>
        <w:rPr>
          <w:spacing w:val="-4"/>
        </w:rPr>
        <w:t> </w:t>
      </w:r>
      <w:r>
        <w:rPr/>
        <w:t>decided</w:t>
      </w:r>
      <w:r>
        <w:rPr>
          <w:spacing w:val="-3"/>
        </w:rPr>
        <w:t> </w:t>
      </w:r>
      <w:r>
        <w:rPr/>
        <w:t>to</w:t>
      </w:r>
      <w:r>
        <w:rPr>
          <w:spacing w:val="-3"/>
        </w:rPr>
        <w:t> </w:t>
      </w:r>
      <w:r>
        <w:rPr/>
        <w:t>leave,</w:t>
      </w:r>
      <w:r>
        <w:rPr>
          <w:spacing w:val="-3"/>
        </w:rPr>
        <w:t> </w:t>
      </w:r>
      <w:r>
        <w:rPr/>
        <w:t>their</w:t>
      </w:r>
      <w:r>
        <w:rPr>
          <w:spacing w:val="-4"/>
        </w:rPr>
        <w:t> </w:t>
      </w:r>
      <w:r>
        <w:rPr/>
        <w:t>response focused on guiding him rather than criticizing his choice. His mother advised him to attend a nearby community college, reflecting a desire to keep educational options open while staying</w:t>
      </w:r>
    </w:p>
    <w:p>
      <w:pPr>
        <w:pStyle w:val="BodyText"/>
        <w:spacing w:after="0" w:line="480" w:lineRule="auto"/>
        <w:sectPr>
          <w:pgSz w:w="12240" w:h="15840"/>
          <w:pgMar w:header="0" w:footer="1063" w:top="1360" w:bottom="1260" w:left="1440" w:right="1080"/>
        </w:sectPr>
      </w:pPr>
    </w:p>
    <w:p>
      <w:pPr>
        <w:pStyle w:val="BodyText"/>
        <w:spacing w:line="480" w:lineRule="auto" w:before="79"/>
      </w:pPr>
      <w:r>
        <w:rPr/>
        <w:t>close</w:t>
      </w:r>
      <w:r>
        <w:rPr>
          <w:spacing w:val="-5"/>
        </w:rPr>
        <w:t> </w:t>
      </w:r>
      <w:r>
        <w:rPr/>
        <w:t>and</w:t>
      </w:r>
      <w:r>
        <w:rPr>
          <w:spacing w:val="-4"/>
        </w:rPr>
        <w:t> </w:t>
      </w:r>
      <w:r>
        <w:rPr/>
        <w:t>affordable.</w:t>
      </w:r>
      <w:r>
        <w:rPr>
          <w:spacing w:val="-4"/>
        </w:rPr>
        <w:t> </w:t>
      </w:r>
      <w:r>
        <w:rPr/>
        <w:t>Even</w:t>
      </w:r>
      <w:r>
        <w:rPr>
          <w:spacing w:val="-4"/>
        </w:rPr>
        <w:t> </w:t>
      </w:r>
      <w:r>
        <w:rPr/>
        <w:t>this</w:t>
      </w:r>
      <w:r>
        <w:rPr>
          <w:spacing w:val="-4"/>
        </w:rPr>
        <w:t> </w:t>
      </w:r>
      <w:r>
        <w:rPr/>
        <w:t>guidance</w:t>
      </w:r>
      <w:r>
        <w:rPr>
          <w:spacing w:val="-5"/>
        </w:rPr>
        <w:t> </w:t>
      </w:r>
      <w:r>
        <w:rPr/>
        <w:t>reflected</w:t>
      </w:r>
      <w:r>
        <w:rPr>
          <w:spacing w:val="-2"/>
        </w:rPr>
        <w:t> </w:t>
      </w:r>
      <w:r>
        <w:rPr/>
        <w:t>wider</w:t>
      </w:r>
      <w:r>
        <w:rPr>
          <w:spacing w:val="-5"/>
        </w:rPr>
        <w:t> </w:t>
      </w:r>
      <w:r>
        <w:rPr/>
        <w:t>family</w:t>
      </w:r>
      <w:r>
        <w:rPr>
          <w:spacing w:val="-4"/>
        </w:rPr>
        <w:t> </w:t>
      </w:r>
      <w:r>
        <w:rPr/>
        <w:t>expectations</w:t>
      </w:r>
      <w:r>
        <w:rPr>
          <w:spacing w:val="-4"/>
        </w:rPr>
        <w:t> </w:t>
      </w:r>
      <w:r>
        <w:rPr/>
        <w:t>that</w:t>
      </w:r>
      <w:r>
        <w:rPr>
          <w:spacing w:val="-4"/>
        </w:rPr>
        <w:t> </w:t>
      </w:r>
      <w:r>
        <w:rPr/>
        <w:t>emphasized accessibility and practicality over persistence at a particular institution at all costs.</w:t>
      </w:r>
    </w:p>
    <w:p>
      <w:pPr>
        <w:pStyle w:val="BodyText"/>
        <w:spacing w:line="480" w:lineRule="auto"/>
        <w:ind w:right="358" w:firstLine="720"/>
      </w:pPr>
      <w:r>
        <w:rPr/>
        <w:t>Financial instability also shaped family reactions for several participants. Lilly described college departure due to her family’s inability to sustain financial support, explaining: “[My parents]</w:t>
      </w:r>
      <w:r>
        <w:rPr>
          <w:spacing w:val="-3"/>
        </w:rPr>
        <w:t> </w:t>
      </w:r>
      <w:r>
        <w:rPr/>
        <w:t>didn’t</w:t>
      </w:r>
      <w:r>
        <w:rPr>
          <w:spacing w:val="-2"/>
        </w:rPr>
        <w:t> </w:t>
      </w:r>
      <w:r>
        <w:rPr/>
        <w:t>have</w:t>
      </w:r>
      <w:r>
        <w:rPr>
          <w:spacing w:val="-3"/>
        </w:rPr>
        <w:t> </w:t>
      </w:r>
      <w:r>
        <w:rPr/>
        <w:t>the</w:t>
      </w:r>
      <w:r>
        <w:rPr>
          <w:spacing w:val="-3"/>
        </w:rPr>
        <w:t> </w:t>
      </w:r>
      <w:r>
        <w:rPr/>
        <w:t>financial</w:t>
      </w:r>
      <w:r>
        <w:rPr>
          <w:spacing w:val="-2"/>
        </w:rPr>
        <w:t> </w:t>
      </w:r>
      <w:r>
        <w:rPr/>
        <w:t>stability</w:t>
      </w:r>
      <w:r>
        <w:rPr>
          <w:spacing w:val="-2"/>
        </w:rPr>
        <w:t> </w:t>
      </w:r>
      <w:r>
        <w:rPr/>
        <w:t>to</w:t>
      </w:r>
      <w:r>
        <w:rPr>
          <w:spacing w:val="-2"/>
        </w:rPr>
        <w:t> </w:t>
      </w:r>
      <w:r>
        <w:rPr/>
        <w:t>continue</w:t>
      </w:r>
      <w:r>
        <w:rPr>
          <w:spacing w:val="-3"/>
        </w:rPr>
        <w:t> </w:t>
      </w:r>
      <w:r>
        <w:rPr/>
        <w:t>.</w:t>
      </w:r>
      <w:r>
        <w:rPr>
          <w:spacing w:val="-2"/>
        </w:rPr>
        <w:t> </w:t>
      </w:r>
      <w:r>
        <w:rPr/>
        <w:t>.</w:t>
      </w:r>
      <w:r>
        <w:rPr>
          <w:spacing w:val="-2"/>
        </w:rPr>
        <w:t> </w:t>
      </w:r>
      <w:r>
        <w:rPr/>
        <w:t>.</w:t>
      </w:r>
      <w:r>
        <w:rPr>
          <w:spacing w:val="-2"/>
        </w:rPr>
        <w:t> </w:t>
      </w:r>
      <w:r>
        <w:rPr/>
        <w:t>they</w:t>
      </w:r>
      <w:r>
        <w:rPr>
          <w:spacing w:val="-2"/>
        </w:rPr>
        <w:t> </w:t>
      </w:r>
      <w:r>
        <w:rPr/>
        <w:t>made</w:t>
      </w:r>
      <w:r>
        <w:rPr>
          <w:spacing w:val="-3"/>
        </w:rPr>
        <w:t> </w:t>
      </w:r>
      <w:r>
        <w:rPr/>
        <w:t>sure</w:t>
      </w:r>
      <w:r>
        <w:rPr>
          <w:spacing w:val="-3"/>
        </w:rPr>
        <w:t> </w:t>
      </w:r>
      <w:r>
        <w:rPr/>
        <w:t>to</w:t>
      </w:r>
      <w:r>
        <w:rPr>
          <w:spacing w:val="-2"/>
        </w:rPr>
        <w:t> </w:t>
      </w:r>
      <w:r>
        <w:rPr/>
        <w:t>do</w:t>
      </w:r>
      <w:r>
        <w:rPr>
          <w:spacing w:val="-2"/>
        </w:rPr>
        <w:t> </w:t>
      </w:r>
      <w:r>
        <w:rPr/>
        <w:t>everything</w:t>
      </w:r>
      <w:r>
        <w:rPr>
          <w:spacing w:val="-2"/>
        </w:rPr>
        <w:t> </w:t>
      </w:r>
      <w:r>
        <w:rPr/>
        <w:t>within their capabilities, but it still wasn’t enough.”</w:t>
      </w:r>
    </w:p>
    <w:p>
      <w:pPr>
        <w:pStyle w:val="BodyText"/>
        <w:spacing w:line="480" w:lineRule="auto"/>
        <w:ind w:right="497" w:firstLine="720"/>
      </w:pPr>
      <w:r>
        <w:rPr/>
        <w:t>Although her parents valued education, structural limitations constrained their ability to support continued enrollment. Similarly, Marie described college departure despite strong personal motivation, explaining, “I had so much passion to continue my education, but I faced financial</w:t>
      </w:r>
      <w:r>
        <w:rPr>
          <w:spacing w:val="-4"/>
        </w:rPr>
        <w:t> </w:t>
      </w:r>
      <w:r>
        <w:rPr/>
        <w:t>difficulties</w:t>
      </w:r>
      <w:r>
        <w:rPr>
          <w:spacing w:val="-4"/>
        </w:rPr>
        <w:t> </w:t>
      </w:r>
      <w:r>
        <w:rPr/>
        <w:t>along</w:t>
      </w:r>
      <w:r>
        <w:rPr>
          <w:spacing w:val="-4"/>
        </w:rPr>
        <w:t> </w:t>
      </w:r>
      <w:r>
        <w:rPr/>
        <w:t>the</w:t>
      </w:r>
      <w:r>
        <w:rPr>
          <w:spacing w:val="-4"/>
        </w:rPr>
        <w:t> </w:t>
      </w:r>
      <w:r>
        <w:rPr/>
        <w:t>way.”</w:t>
      </w:r>
      <w:r>
        <w:rPr>
          <w:spacing w:val="-3"/>
        </w:rPr>
        <w:t> </w:t>
      </w:r>
      <w:r>
        <w:rPr/>
        <w:t>In</w:t>
      </w:r>
      <w:r>
        <w:rPr>
          <w:spacing w:val="-2"/>
        </w:rPr>
        <w:t> </w:t>
      </w:r>
      <w:r>
        <w:rPr/>
        <w:t>these</w:t>
      </w:r>
      <w:r>
        <w:rPr>
          <w:spacing w:val="-4"/>
        </w:rPr>
        <w:t> </w:t>
      </w:r>
      <w:r>
        <w:rPr/>
        <w:t>cases,</w:t>
      </w:r>
      <w:r>
        <w:rPr>
          <w:spacing w:val="-4"/>
        </w:rPr>
        <w:t> </w:t>
      </w:r>
      <w:r>
        <w:rPr/>
        <w:t>departure</w:t>
      </w:r>
      <w:r>
        <w:rPr>
          <w:spacing w:val="-3"/>
        </w:rPr>
        <w:t> </w:t>
      </w:r>
      <w:r>
        <w:rPr/>
        <w:t>was</w:t>
      </w:r>
      <w:r>
        <w:rPr>
          <w:spacing w:val="-4"/>
        </w:rPr>
        <w:t> </w:t>
      </w:r>
      <w:r>
        <w:rPr/>
        <w:t>interpreted</w:t>
      </w:r>
      <w:r>
        <w:rPr>
          <w:spacing w:val="-4"/>
        </w:rPr>
        <w:t> </w:t>
      </w:r>
      <w:r>
        <w:rPr/>
        <w:t>within</w:t>
      </w:r>
      <w:r>
        <w:rPr>
          <w:spacing w:val="-4"/>
        </w:rPr>
        <w:t> </w:t>
      </w:r>
      <w:r>
        <w:rPr/>
        <w:t>families</w:t>
      </w:r>
      <w:r>
        <w:rPr>
          <w:spacing w:val="-4"/>
        </w:rPr>
        <w:t> </w:t>
      </w:r>
      <w:r>
        <w:rPr/>
        <w:t>as a reflection of economic reality rather than as an indication of individual inadequacy.</w:t>
      </w:r>
    </w:p>
    <w:p>
      <w:pPr>
        <w:pStyle w:val="BodyText"/>
        <w:spacing w:line="480" w:lineRule="auto"/>
        <w:ind w:right="359" w:firstLine="720"/>
      </w:pPr>
      <w:r>
        <w:rPr/>
        <w:t>Family</w:t>
      </w:r>
      <w:r>
        <w:rPr>
          <w:spacing w:val="-4"/>
        </w:rPr>
        <w:t> </w:t>
      </w:r>
      <w:r>
        <w:rPr/>
        <w:t>responses</w:t>
      </w:r>
      <w:r>
        <w:rPr>
          <w:spacing w:val="-4"/>
        </w:rPr>
        <w:t> </w:t>
      </w:r>
      <w:r>
        <w:rPr/>
        <w:t>were</w:t>
      </w:r>
      <w:r>
        <w:rPr>
          <w:spacing w:val="-5"/>
        </w:rPr>
        <w:t> </w:t>
      </w:r>
      <w:r>
        <w:rPr/>
        <w:t>also</w:t>
      </w:r>
      <w:r>
        <w:rPr>
          <w:spacing w:val="-4"/>
        </w:rPr>
        <w:t> </w:t>
      </w:r>
      <w:r>
        <w:rPr/>
        <w:t>shaped</w:t>
      </w:r>
      <w:r>
        <w:rPr>
          <w:spacing w:val="-4"/>
        </w:rPr>
        <w:t> </w:t>
      </w:r>
      <w:r>
        <w:rPr/>
        <w:t>by</w:t>
      </w:r>
      <w:r>
        <w:rPr>
          <w:spacing w:val="-4"/>
        </w:rPr>
        <w:t> </w:t>
      </w:r>
      <w:r>
        <w:rPr/>
        <w:t>emotional</w:t>
      </w:r>
      <w:r>
        <w:rPr>
          <w:spacing w:val="-4"/>
        </w:rPr>
        <w:t> </w:t>
      </w:r>
      <w:r>
        <w:rPr/>
        <w:t>and</w:t>
      </w:r>
      <w:r>
        <w:rPr>
          <w:spacing w:val="-4"/>
        </w:rPr>
        <w:t> </w:t>
      </w:r>
      <w:r>
        <w:rPr/>
        <w:t>relational</w:t>
      </w:r>
      <w:r>
        <w:rPr>
          <w:spacing w:val="-4"/>
        </w:rPr>
        <w:t> </w:t>
      </w:r>
      <w:r>
        <w:rPr/>
        <w:t>circumstances.</w:t>
      </w:r>
      <w:r>
        <w:rPr>
          <w:spacing w:val="-4"/>
        </w:rPr>
        <w:t> </w:t>
      </w:r>
      <w:r>
        <w:rPr/>
        <w:t>Doug described how his mother’s reaction to his departure contrasted with the strong educational expectations emphasized throughout his childhood:</w:t>
      </w:r>
    </w:p>
    <w:p>
      <w:pPr>
        <w:pStyle w:val="BodyText"/>
        <w:spacing w:line="480" w:lineRule="auto"/>
        <w:ind w:left="720" w:right="497"/>
      </w:pPr>
      <w:r>
        <w:rPr/>
        <w:t>My</w:t>
      </w:r>
      <w:r>
        <w:rPr>
          <w:spacing w:val="-2"/>
        </w:rPr>
        <w:t> </w:t>
      </w:r>
      <w:r>
        <w:rPr/>
        <w:t>mom</w:t>
      </w:r>
      <w:r>
        <w:rPr>
          <w:spacing w:val="-2"/>
        </w:rPr>
        <w:t> </w:t>
      </w:r>
      <w:r>
        <w:rPr/>
        <w:t>was</w:t>
      </w:r>
      <w:r>
        <w:rPr>
          <w:spacing w:val="-2"/>
        </w:rPr>
        <w:t> </w:t>
      </w:r>
      <w:r>
        <w:rPr/>
        <w:t>more</w:t>
      </w:r>
      <w:r>
        <w:rPr>
          <w:spacing w:val="-3"/>
        </w:rPr>
        <w:t> </w:t>
      </w:r>
      <w:r>
        <w:rPr/>
        <w:t>or</w:t>
      </w:r>
      <w:r>
        <w:rPr>
          <w:spacing w:val="-3"/>
        </w:rPr>
        <w:t> </w:t>
      </w:r>
      <w:r>
        <w:rPr/>
        <w:t>less</w:t>
      </w:r>
      <w:r>
        <w:rPr>
          <w:spacing w:val="-2"/>
        </w:rPr>
        <w:t> </w:t>
      </w:r>
      <w:r>
        <w:rPr/>
        <w:t>just</w:t>
      </w:r>
      <w:r>
        <w:rPr>
          <w:spacing w:val="-2"/>
        </w:rPr>
        <w:t> </w:t>
      </w:r>
      <w:r>
        <w:rPr/>
        <w:t>sort</w:t>
      </w:r>
      <w:r>
        <w:rPr>
          <w:spacing w:val="-2"/>
        </w:rPr>
        <w:t> </w:t>
      </w:r>
      <w:r>
        <w:rPr/>
        <w:t>of</w:t>
      </w:r>
      <w:r>
        <w:rPr>
          <w:spacing w:val="-3"/>
        </w:rPr>
        <w:t> </w:t>
      </w:r>
      <w:r>
        <w:rPr/>
        <w:t>‘eh’</w:t>
      </w:r>
      <w:r>
        <w:rPr>
          <w:spacing w:val="-3"/>
        </w:rPr>
        <w:t> </w:t>
      </w:r>
      <w:r>
        <w:rPr/>
        <w:t>about</w:t>
      </w:r>
      <w:r>
        <w:rPr>
          <w:spacing w:val="-2"/>
        </w:rPr>
        <w:t> </w:t>
      </w:r>
      <w:r>
        <w:rPr/>
        <w:t>it</w:t>
      </w:r>
      <w:r>
        <w:rPr>
          <w:spacing w:val="-2"/>
        </w:rPr>
        <w:t> </w:t>
      </w:r>
      <w:r>
        <w:rPr/>
        <w:t>.</w:t>
      </w:r>
      <w:r>
        <w:rPr>
          <w:spacing w:val="-2"/>
        </w:rPr>
        <w:t> </w:t>
      </w:r>
      <w:r>
        <w:rPr/>
        <w:t>.</w:t>
      </w:r>
      <w:r>
        <w:rPr>
          <w:spacing w:val="-2"/>
        </w:rPr>
        <w:t> </w:t>
      </w:r>
      <w:r>
        <w:rPr/>
        <w:t>.</w:t>
      </w:r>
      <w:r>
        <w:rPr>
          <w:spacing w:val="-2"/>
        </w:rPr>
        <w:t> </w:t>
      </w:r>
      <w:r>
        <w:rPr/>
        <w:t>Don’t</w:t>
      </w:r>
      <w:r>
        <w:rPr>
          <w:spacing w:val="-2"/>
        </w:rPr>
        <w:t> </w:t>
      </w:r>
      <w:r>
        <w:rPr/>
        <w:t>know</w:t>
      </w:r>
      <w:r>
        <w:rPr>
          <w:spacing w:val="-3"/>
        </w:rPr>
        <w:t> </w:t>
      </w:r>
      <w:r>
        <w:rPr/>
        <w:t>if</w:t>
      </w:r>
      <w:r>
        <w:rPr>
          <w:spacing w:val="-3"/>
        </w:rPr>
        <w:t> </w:t>
      </w:r>
      <w:r>
        <w:rPr/>
        <w:t>it</w:t>
      </w:r>
      <w:r>
        <w:rPr>
          <w:spacing w:val="-2"/>
        </w:rPr>
        <w:t> </w:t>
      </w:r>
      <w:r>
        <w:rPr/>
        <w:t>was</w:t>
      </w:r>
      <w:r>
        <w:rPr>
          <w:spacing w:val="-2"/>
        </w:rPr>
        <w:t> </w:t>
      </w:r>
      <w:r>
        <w:rPr/>
        <w:t>just</w:t>
      </w:r>
      <w:r>
        <w:rPr>
          <w:spacing w:val="-2"/>
        </w:rPr>
        <w:t> </w:t>
      </w:r>
      <w:r>
        <w:rPr/>
        <w:t>seen then as me making an ‘adult’ choice now or not, but the reaction . . . was very much different than how it was before with always ‘Got to go to college.’</w:t>
      </w:r>
    </w:p>
    <w:p>
      <w:pPr>
        <w:pStyle w:val="BodyText"/>
        <w:spacing w:line="480" w:lineRule="auto" w:before="1"/>
        <w:ind w:right="497"/>
      </w:pPr>
      <w:r>
        <w:rPr/>
        <w:t>This</w:t>
      </w:r>
      <w:r>
        <w:rPr>
          <w:spacing w:val="-4"/>
        </w:rPr>
        <w:t> </w:t>
      </w:r>
      <w:r>
        <w:rPr/>
        <w:t>change</w:t>
      </w:r>
      <w:r>
        <w:rPr>
          <w:spacing w:val="-5"/>
        </w:rPr>
        <w:t> </w:t>
      </w:r>
      <w:r>
        <w:rPr/>
        <w:t>shows</w:t>
      </w:r>
      <w:r>
        <w:rPr>
          <w:spacing w:val="-4"/>
        </w:rPr>
        <w:t> </w:t>
      </w:r>
      <w:r>
        <w:rPr/>
        <w:t>how</w:t>
      </w:r>
      <w:r>
        <w:rPr>
          <w:spacing w:val="-3"/>
        </w:rPr>
        <w:t> </w:t>
      </w:r>
      <w:r>
        <w:rPr/>
        <w:t>family</w:t>
      </w:r>
      <w:r>
        <w:rPr>
          <w:spacing w:val="-4"/>
        </w:rPr>
        <w:t> </w:t>
      </w:r>
      <w:r>
        <w:rPr/>
        <w:t>expectations</w:t>
      </w:r>
      <w:r>
        <w:rPr>
          <w:spacing w:val="-4"/>
        </w:rPr>
        <w:t> </w:t>
      </w:r>
      <w:r>
        <w:rPr/>
        <w:t>adapted</w:t>
      </w:r>
      <w:r>
        <w:rPr>
          <w:spacing w:val="-4"/>
        </w:rPr>
        <w:t> </w:t>
      </w:r>
      <w:r>
        <w:rPr/>
        <w:t>to</w:t>
      </w:r>
      <w:r>
        <w:rPr>
          <w:spacing w:val="-4"/>
        </w:rPr>
        <w:t> </w:t>
      </w:r>
      <w:r>
        <w:rPr/>
        <w:t>participants’</w:t>
      </w:r>
      <w:r>
        <w:rPr>
          <w:spacing w:val="-5"/>
        </w:rPr>
        <w:t> </w:t>
      </w:r>
      <w:r>
        <w:rPr/>
        <w:t>real-life</w:t>
      </w:r>
      <w:r>
        <w:rPr>
          <w:spacing w:val="-5"/>
        </w:rPr>
        <w:t> </w:t>
      </w:r>
      <w:r>
        <w:rPr/>
        <w:t>situations.</w:t>
      </w:r>
      <w:r>
        <w:rPr>
          <w:spacing w:val="-4"/>
        </w:rPr>
        <w:t> </w:t>
      </w:r>
      <w:r>
        <w:rPr/>
        <w:t>Instead of enforcing strict standards, families often trusted participants’ judgment, acknowledging the validity of their choices amid emotional stress, financial struggles, and personal health.</w:t>
      </w:r>
    </w:p>
    <w:p>
      <w:pPr>
        <w:pStyle w:val="BodyText"/>
        <w:spacing w:line="480" w:lineRule="auto"/>
        <w:ind w:right="359" w:firstLine="720"/>
      </w:pPr>
      <w:r>
        <w:rPr/>
        <w:t>For some participants, family responses reflected both encouragement and acceptance simultaneously.</w:t>
      </w:r>
      <w:r>
        <w:rPr>
          <w:spacing w:val="-4"/>
        </w:rPr>
        <w:t> </w:t>
      </w:r>
      <w:r>
        <w:rPr/>
        <w:t>Sadie</w:t>
      </w:r>
      <w:r>
        <w:rPr>
          <w:spacing w:val="-5"/>
        </w:rPr>
        <w:t> </w:t>
      </w:r>
      <w:r>
        <w:rPr/>
        <w:t>explained</w:t>
      </w:r>
      <w:r>
        <w:rPr>
          <w:spacing w:val="-4"/>
        </w:rPr>
        <w:t> </w:t>
      </w:r>
      <w:r>
        <w:rPr/>
        <w:t>that</w:t>
      </w:r>
      <w:r>
        <w:rPr>
          <w:spacing w:val="-4"/>
        </w:rPr>
        <w:t> </w:t>
      </w:r>
      <w:r>
        <w:rPr/>
        <w:t>although</w:t>
      </w:r>
      <w:r>
        <w:rPr>
          <w:spacing w:val="-4"/>
        </w:rPr>
        <w:t> </w:t>
      </w:r>
      <w:r>
        <w:rPr/>
        <w:t>her</w:t>
      </w:r>
      <w:r>
        <w:rPr>
          <w:spacing w:val="-3"/>
        </w:rPr>
        <w:t> </w:t>
      </w:r>
      <w:r>
        <w:rPr/>
        <w:t>family</w:t>
      </w:r>
      <w:r>
        <w:rPr>
          <w:spacing w:val="-4"/>
        </w:rPr>
        <w:t> </w:t>
      </w:r>
      <w:r>
        <w:rPr/>
        <w:t>valued</w:t>
      </w:r>
      <w:r>
        <w:rPr>
          <w:spacing w:val="-4"/>
        </w:rPr>
        <w:t> </w:t>
      </w:r>
      <w:r>
        <w:rPr/>
        <w:t>education</w:t>
      </w:r>
      <w:r>
        <w:rPr>
          <w:spacing w:val="-4"/>
        </w:rPr>
        <w:t> </w:t>
      </w:r>
      <w:r>
        <w:rPr/>
        <w:t>and</w:t>
      </w:r>
      <w:r>
        <w:rPr>
          <w:spacing w:val="-4"/>
        </w:rPr>
        <w:t> </w:t>
      </w:r>
      <w:r>
        <w:rPr/>
        <w:t>hoped</w:t>
      </w:r>
      <w:r>
        <w:rPr>
          <w:spacing w:val="-4"/>
        </w:rPr>
        <w:t> </w:t>
      </w:r>
      <w:r>
        <w:rPr/>
        <w:t>she</w:t>
      </w:r>
      <w:r>
        <w:rPr>
          <w:spacing w:val="-5"/>
        </w:rPr>
        <w:t> </w:t>
      </w:r>
      <w:r>
        <w:rPr/>
        <w:t>would continue, they ultimately accepted her decision to step away, stating, “My family definitely</w:t>
      </w:r>
    </w:p>
    <w:p>
      <w:pPr>
        <w:pStyle w:val="BodyText"/>
        <w:spacing w:after="0" w:line="480" w:lineRule="auto"/>
        <w:sectPr>
          <w:pgSz w:w="12240" w:h="15840"/>
          <w:pgMar w:header="0" w:footer="1063" w:top="1360" w:bottom="1260" w:left="1440" w:right="1080"/>
        </w:sectPr>
      </w:pPr>
    </w:p>
    <w:p>
      <w:pPr>
        <w:pStyle w:val="BodyText"/>
        <w:spacing w:line="480" w:lineRule="auto" w:before="79"/>
        <w:ind w:right="359"/>
      </w:pPr>
      <w:r>
        <w:rPr/>
        <w:t>wanted</w:t>
      </w:r>
      <w:r>
        <w:rPr>
          <w:spacing w:val="-3"/>
        </w:rPr>
        <w:t> </w:t>
      </w:r>
      <w:r>
        <w:rPr/>
        <w:t>me</w:t>
      </w:r>
      <w:r>
        <w:rPr>
          <w:spacing w:val="-4"/>
        </w:rPr>
        <w:t> </w:t>
      </w:r>
      <w:r>
        <w:rPr/>
        <w:t>to</w:t>
      </w:r>
      <w:r>
        <w:rPr>
          <w:spacing w:val="-3"/>
        </w:rPr>
        <w:t> </w:t>
      </w:r>
      <w:r>
        <w:rPr/>
        <w:t>continue</w:t>
      </w:r>
      <w:r>
        <w:rPr>
          <w:spacing w:val="-2"/>
        </w:rPr>
        <w:t> </w:t>
      </w:r>
      <w:r>
        <w:rPr/>
        <w:t>college.”</w:t>
      </w:r>
      <w:r>
        <w:rPr>
          <w:spacing w:val="-4"/>
        </w:rPr>
        <w:t> </w:t>
      </w:r>
      <w:r>
        <w:rPr/>
        <w:t>This</w:t>
      </w:r>
      <w:r>
        <w:rPr>
          <w:spacing w:val="-3"/>
        </w:rPr>
        <w:t> </w:t>
      </w:r>
      <w:r>
        <w:rPr/>
        <w:t>response</w:t>
      </w:r>
      <w:r>
        <w:rPr>
          <w:spacing w:val="-4"/>
        </w:rPr>
        <w:t> </w:t>
      </w:r>
      <w:r>
        <w:rPr/>
        <w:t>illustrates</w:t>
      </w:r>
      <w:r>
        <w:rPr>
          <w:spacing w:val="-3"/>
        </w:rPr>
        <w:t> </w:t>
      </w:r>
      <w:r>
        <w:rPr/>
        <w:t>how</w:t>
      </w:r>
      <w:r>
        <w:rPr>
          <w:spacing w:val="-4"/>
        </w:rPr>
        <w:t> </w:t>
      </w:r>
      <w:r>
        <w:rPr/>
        <w:t>family</w:t>
      </w:r>
      <w:r>
        <w:rPr>
          <w:spacing w:val="-3"/>
        </w:rPr>
        <w:t> </w:t>
      </w:r>
      <w:r>
        <w:rPr/>
        <w:t>encouragement</w:t>
      </w:r>
      <w:r>
        <w:rPr>
          <w:spacing w:val="-3"/>
        </w:rPr>
        <w:t> </w:t>
      </w:r>
      <w:r>
        <w:rPr/>
        <w:t>did</w:t>
      </w:r>
      <w:r>
        <w:rPr>
          <w:spacing w:val="-3"/>
        </w:rPr>
        <w:t> </w:t>
      </w:r>
      <w:r>
        <w:rPr/>
        <w:t>not always translate into pressure to persist when continuation became unsustainable.</w:t>
      </w:r>
    </w:p>
    <w:p>
      <w:pPr>
        <w:pStyle w:val="BodyText"/>
        <w:spacing w:line="480" w:lineRule="auto"/>
        <w:ind w:left="-1" w:right="479" w:firstLine="720"/>
      </w:pPr>
      <w:r>
        <w:rPr/>
        <w:t>These findings address Research Question 1 by demonstrating how family responses shaped participants’ interpretations of the departure from college. Family reactions frequently framed departure as a reasonable and understandable decision rather than a personal failure. Participants described families who prioritized stability, emotional well-being, and relational continuity over continued enrollment, thereby affirming their decisions and preserving their sense</w:t>
      </w:r>
      <w:r>
        <w:rPr>
          <w:spacing w:val="-2"/>
        </w:rPr>
        <w:t> </w:t>
      </w:r>
      <w:r>
        <w:rPr/>
        <w:t>of</w:t>
      </w:r>
      <w:r>
        <w:rPr>
          <w:spacing w:val="-2"/>
        </w:rPr>
        <w:t> </w:t>
      </w:r>
      <w:r>
        <w:rPr/>
        <w:t>personal</w:t>
      </w:r>
      <w:r>
        <w:rPr>
          <w:spacing w:val="-1"/>
        </w:rPr>
        <w:t> </w:t>
      </w:r>
      <w:r>
        <w:rPr/>
        <w:t>legitimacy. In</w:t>
      </w:r>
      <w:r>
        <w:rPr>
          <w:spacing w:val="-1"/>
        </w:rPr>
        <w:t> </w:t>
      </w:r>
      <w:r>
        <w:rPr/>
        <w:t>this</w:t>
      </w:r>
      <w:r>
        <w:rPr>
          <w:spacing w:val="-1"/>
        </w:rPr>
        <w:t> </w:t>
      </w:r>
      <w:r>
        <w:rPr/>
        <w:t>context,</w:t>
      </w:r>
      <w:r>
        <w:rPr>
          <w:spacing w:val="-1"/>
        </w:rPr>
        <w:t> </w:t>
      </w:r>
      <w:r>
        <w:rPr/>
        <w:t>college</w:t>
      </w:r>
      <w:r>
        <w:rPr>
          <w:spacing w:val="-3"/>
        </w:rPr>
        <w:t> </w:t>
      </w:r>
      <w:r>
        <w:rPr/>
        <w:t>departure</w:t>
      </w:r>
      <w:r>
        <w:rPr>
          <w:spacing w:val="-2"/>
        </w:rPr>
        <w:t> </w:t>
      </w:r>
      <w:r>
        <w:rPr/>
        <w:t>was</w:t>
      </w:r>
      <w:r>
        <w:rPr>
          <w:spacing w:val="-1"/>
        </w:rPr>
        <w:t> </w:t>
      </w:r>
      <w:r>
        <w:rPr/>
        <w:t>not</w:t>
      </w:r>
      <w:r>
        <w:rPr>
          <w:spacing w:val="-1"/>
        </w:rPr>
        <w:t> </w:t>
      </w:r>
      <w:r>
        <w:rPr/>
        <w:t>experienced</w:t>
      </w:r>
      <w:r>
        <w:rPr>
          <w:spacing w:val="-1"/>
        </w:rPr>
        <w:t> </w:t>
      </w:r>
      <w:r>
        <w:rPr/>
        <w:t>as</w:t>
      </w:r>
      <w:r>
        <w:rPr>
          <w:spacing w:val="-1"/>
        </w:rPr>
        <w:t> </w:t>
      </w:r>
      <w:r>
        <w:rPr/>
        <w:t>a rupture in</w:t>
      </w:r>
      <w:r>
        <w:rPr>
          <w:spacing w:val="-3"/>
        </w:rPr>
        <w:t> </w:t>
      </w:r>
      <w:r>
        <w:rPr/>
        <w:t>family</w:t>
      </w:r>
      <w:r>
        <w:rPr>
          <w:spacing w:val="-3"/>
        </w:rPr>
        <w:t> </w:t>
      </w:r>
      <w:r>
        <w:rPr/>
        <w:t>expectations</w:t>
      </w:r>
      <w:r>
        <w:rPr>
          <w:spacing w:val="-3"/>
        </w:rPr>
        <w:t> </w:t>
      </w:r>
      <w:r>
        <w:rPr/>
        <w:t>but</w:t>
      </w:r>
      <w:r>
        <w:rPr>
          <w:spacing w:val="-3"/>
        </w:rPr>
        <w:t> </w:t>
      </w:r>
      <w:r>
        <w:rPr/>
        <w:t>as</w:t>
      </w:r>
      <w:r>
        <w:rPr>
          <w:spacing w:val="-3"/>
        </w:rPr>
        <w:t> </w:t>
      </w:r>
      <w:r>
        <w:rPr/>
        <w:t>an</w:t>
      </w:r>
      <w:r>
        <w:rPr>
          <w:spacing w:val="-3"/>
        </w:rPr>
        <w:t> </w:t>
      </w:r>
      <w:r>
        <w:rPr/>
        <w:t>adjustment</w:t>
      </w:r>
      <w:r>
        <w:rPr>
          <w:spacing w:val="-3"/>
        </w:rPr>
        <w:t> </w:t>
      </w:r>
      <w:r>
        <w:rPr/>
        <w:t>negotiated</w:t>
      </w:r>
      <w:r>
        <w:rPr>
          <w:spacing w:val="-3"/>
        </w:rPr>
        <w:t> </w:t>
      </w:r>
      <w:r>
        <w:rPr/>
        <w:t>within</w:t>
      </w:r>
      <w:r>
        <w:rPr>
          <w:spacing w:val="-3"/>
        </w:rPr>
        <w:t> </w:t>
      </w:r>
      <w:r>
        <w:rPr/>
        <w:t>broader</w:t>
      </w:r>
      <w:r>
        <w:rPr>
          <w:spacing w:val="-4"/>
        </w:rPr>
        <w:t> </w:t>
      </w:r>
      <w:r>
        <w:rPr/>
        <w:t>family</w:t>
      </w:r>
      <w:r>
        <w:rPr>
          <w:spacing w:val="-3"/>
        </w:rPr>
        <w:t> </w:t>
      </w:r>
      <w:r>
        <w:rPr/>
        <w:t>systems</w:t>
      </w:r>
      <w:r>
        <w:rPr>
          <w:spacing w:val="-3"/>
        </w:rPr>
        <w:t> </w:t>
      </w:r>
      <w:r>
        <w:rPr/>
        <w:t>shaped</w:t>
      </w:r>
      <w:r>
        <w:rPr>
          <w:spacing w:val="-3"/>
        </w:rPr>
        <w:t> </w:t>
      </w:r>
      <w:r>
        <w:rPr/>
        <w:t>by economic constraints, cultural values, and relational responsibilities.</w:t>
      </w:r>
    </w:p>
    <w:p>
      <w:pPr>
        <w:pStyle w:val="Heading2"/>
        <w:ind w:left="-1"/>
        <w:rPr>
          <w:i/>
        </w:rPr>
      </w:pPr>
      <w:bookmarkStart w:name="_TOC_250040" w:id="73"/>
      <w:r>
        <w:rPr>
          <w:i/>
        </w:rPr>
        <w:t>Community</w:t>
      </w:r>
      <w:r>
        <w:rPr>
          <w:i/>
          <w:spacing w:val="-3"/>
        </w:rPr>
        <w:t> </w:t>
      </w:r>
      <w:bookmarkEnd w:id="73"/>
      <w:r>
        <w:rPr>
          <w:i/>
          <w:spacing w:val="-2"/>
        </w:rPr>
        <w:t>Norms</w:t>
      </w:r>
    </w:p>
    <w:p>
      <w:pPr>
        <w:pStyle w:val="BodyText"/>
        <w:rPr>
          <w:b/>
          <w:i/>
        </w:rPr>
      </w:pPr>
    </w:p>
    <w:p>
      <w:pPr>
        <w:pStyle w:val="BodyText"/>
        <w:spacing w:line="480" w:lineRule="auto"/>
        <w:ind w:left="-1" w:right="374" w:firstLine="720"/>
      </w:pPr>
      <w:r>
        <w:rPr/>
        <w:t>Community norms shaped how participants perceived the value, necessity, and</w:t>
      </w:r>
      <w:r>
        <w:rPr>
          <w:spacing w:val="40"/>
        </w:rPr>
        <w:t> </w:t>
      </w:r>
      <w:r>
        <w:rPr/>
        <w:t>legitimacy of higher education within their local social and cultural contexts. This theme relates to shared cultural expectations about work, family responsibilities, and acceptable educational and career routes that influenced participants’ ideas of what constitutes a responsible and</w:t>
      </w:r>
      <w:r>
        <w:rPr>
          <w:spacing w:val="40"/>
        </w:rPr>
        <w:t> </w:t>
      </w:r>
      <w:r>
        <w:rPr/>
        <w:t>realistic</w:t>
      </w:r>
      <w:r>
        <w:rPr>
          <w:spacing w:val="-4"/>
        </w:rPr>
        <w:t> </w:t>
      </w:r>
      <w:r>
        <w:rPr/>
        <w:t>life</w:t>
      </w:r>
      <w:r>
        <w:rPr>
          <w:spacing w:val="-4"/>
        </w:rPr>
        <w:t> </w:t>
      </w:r>
      <w:r>
        <w:rPr/>
        <w:t>plan.</w:t>
      </w:r>
      <w:r>
        <w:rPr>
          <w:spacing w:val="-3"/>
        </w:rPr>
        <w:t> </w:t>
      </w:r>
      <w:r>
        <w:rPr/>
        <w:t>These</w:t>
      </w:r>
      <w:r>
        <w:rPr>
          <w:spacing w:val="-2"/>
        </w:rPr>
        <w:t> </w:t>
      </w:r>
      <w:r>
        <w:rPr/>
        <w:t>norms</w:t>
      </w:r>
      <w:r>
        <w:rPr>
          <w:spacing w:val="-3"/>
        </w:rPr>
        <w:t> </w:t>
      </w:r>
      <w:r>
        <w:rPr/>
        <w:t>were</w:t>
      </w:r>
      <w:r>
        <w:rPr>
          <w:spacing w:val="-2"/>
        </w:rPr>
        <w:t> </w:t>
      </w:r>
      <w:r>
        <w:rPr/>
        <w:t>reinforced</w:t>
      </w:r>
      <w:r>
        <w:rPr>
          <w:spacing w:val="-3"/>
        </w:rPr>
        <w:t> </w:t>
      </w:r>
      <w:r>
        <w:rPr/>
        <w:t>by</w:t>
      </w:r>
      <w:r>
        <w:rPr>
          <w:spacing w:val="-3"/>
        </w:rPr>
        <w:t> </w:t>
      </w:r>
      <w:r>
        <w:rPr/>
        <w:t>family</w:t>
      </w:r>
      <w:r>
        <w:rPr>
          <w:spacing w:val="-3"/>
        </w:rPr>
        <w:t> </w:t>
      </w:r>
      <w:r>
        <w:rPr/>
        <w:t>stories,</w:t>
      </w:r>
      <w:r>
        <w:rPr>
          <w:spacing w:val="-3"/>
        </w:rPr>
        <w:t> </w:t>
      </w:r>
      <w:r>
        <w:rPr/>
        <w:t>local</w:t>
      </w:r>
      <w:r>
        <w:rPr>
          <w:spacing w:val="-3"/>
        </w:rPr>
        <w:t> </w:t>
      </w:r>
      <w:r>
        <w:rPr/>
        <w:t>employment</w:t>
      </w:r>
      <w:r>
        <w:rPr>
          <w:spacing w:val="-3"/>
        </w:rPr>
        <w:t> </w:t>
      </w:r>
      <w:r>
        <w:rPr/>
        <w:t>patterns,</w:t>
      </w:r>
      <w:r>
        <w:rPr>
          <w:spacing w:val="-3"/>
        </w:rPr>
        <w:t> </w:t>
      </w:r>
      <w:r>
        <w:rPr/>
        <w:t>and generational traditions, especially in communities where stable jobs had traditionally been available without college education. As a result, higher education was often viewed as one of several</w:t>
      </w:r>
      <w:r>
        <w:rPr>
          <w:spacing w:val="-1"/>
        </w:rPr>
        <w:t> </w:t>
      </w:r>
      <w:r>
        <w:rPr/>
        <w:t>possible</w:t>
      </w:r>
      <w:r>
        <w:rPr>
          <w:spacing w:val="-2"/>
        </w:rPr>
        <w:t> </w:t>
      </w:r>
      <w:r>
        <w:rPr/>
        <w:t>options</w:t>
      </w:r>
      <w:r>
        <w:rPr>
          <w:spacing w:val="-1"/>
        </w:rPr>
        <w:t> </w:t>
      </w:r>
      <w:r>
        <w:rPr/>
        <w:t>rather</w:t>
      </w:r>
      <w:r>
        <w:rPr>
          <w:spacing w:val="-2"/>
        </w:rPr>
        <w:t> </w:t>
      </w:r>
      <w:r>
        <w:rPr/>
        <w:t>than</w:t>
      </w:r>
      <w:r>
        <w:rPr>
          <w:spacing w:val="-1"/>
        </w:rPr>
        <w:t> </w:t>
      </w:r>
      <w:r>
        <w:rPr/>
        <w:t>an absolute</w:t>
      </w:r>
      <w:r>
        <w:rPr>
          <w:spacing w:val="-2"/>
        </w:rPr>
        <w:t> </w:t>
      </w:r>
      <w:r>
        <w:rPr/>
        <w:t>requirement.</w:t>
      </w:r>
      <w:r>
        <w:rPr>
          <w:spacing w:val="-1"/>
        </w:rPr>
        <w:t> </w:t>
      </w:r>
      <w:r>
        <w:rPr/>
        <w:t>This</w:t>
      </w:r>
      <w:r>
        <w:rPr>
          <w:spacing w:val="-1"/>
        </w:rPr>
        <w:t> </w:t>
      </w:r>
      <w:r>
        <w:rPr/>
        <w:t>theme</w:t>
      </w:r>
      <w:r>
        <w:rPr>
          <w:spacing w:val="-2"/>
        </w:rPr>
        <w:t> </w:t>
      </w:r>
      <w:r>
        <w:rPr/>
        <w:t>specifically</w:t>
      </w:r>
      <w:r>
        <w:rPr>
          <w:spacing w:val="-1"/>
        </w:rPr>
        <w:t> </w:t>
      </w:r>
      <w:r>
        <w:rPr/>
        <w:t>underscores collective cultural expectations at the community level and does not include individual financial or logistical barriers, which are discussed separately.</w:t>
      </w:r>
    </w:p>
    <w:p>
      <w:pPr>
        <w:pStyle w:val="BodyText"/>
        <w:spacing w:line="480" w:lineRule="auto" w:before="1"/>
        <w:ind w:left="-1" w:firstLine="720"/>
      </w:pPr>
      <w:r>
        <w:rPr/>
        <w:t>Coal mining remains deeply rooted in the cultural and economic identity of Central Appalachia.</w:t>
      </w:r>
      <w:r>
        <w:rPr>
          <w:spacing w:val="-2"/>
        </w:rPr>
        <w:t> </w:t>
      </w:r>
      <w:r>
        <w:rPr/>
        <w:t>For</w:t>
      </w:r>
      <w:r>
        <w:rPr>
          <w:spacing w:val="-4"/>
        </w:rPr>
        <w:t> </w:t>
      </w:r>
      <w:r>
        <w:rPr/>
        <w:t>generations,</w:t>
      </w:r>
      <w:r>
        <w:rPr>
          <w:spacing w:val="-3"/>
        </w:rPr>
        <w:t> </w:t>
      </w:r>
      <w:r>
        <w:rPr/>
        <w:t>men</w:t>
      </w:r>
      <w:r>
        <w:rPr>
          <w:spacing w:val="-3"/>
        </w:rPr>
        <w:t> </w:t>
      </w:r>
      <w:r>
        <w:rPr/>
        <w:t>went</w:t>
      </w:r>
      <w:r>
        <w:rPr>
          <w:spacing w:val="-3"/>
        </w:rPr>
        <w:t> </w:t>
      </w:r>
      <w:r>
        <w:rPr/>
        <w:t>straight</w:t>
      </w:r>
      <w:r>
        <w:rPr>
          <w:spacing w:val="-3"/>
        </w:rPr>
        <w:t> </w:t>
      </w:r>
      <w:r>
        <w:rPr/>
        <w:t>into</w:t>
      </w:r>
      <w:r>
        <w:rPr>
          <w:spacing w:val="-3"/>
        </w:rPr>
        <w:t> </w:t>
      </w:r>
      <w:r>
        <w:rPr/>
        <w:t>the</w:t>
      </w:r>
      <w:r>
        <w:rPr>
          <w:spacing w:val="-4"/>
        </w:rPr>
        <w:t> </w:t>
      </w:r>
      <w:r>
        <w:rPr/>
        <w:t>coal</w:t>
      </w:r>
      <w:r>
        <w:rPr>
          <w:spacing w:val="-3"/>
        </w:rPr>
        <w:t> </w:t>
      </w:r>
      <w:r>
        <w:rPr/>
        <w:t>industry</w:t>
      </w:r>
      <w:r>
        <w:rPr>
          <w:spacing w:val="-3"/>
        </w:rPr>
        <w:t> </w:t>
      </w:r>
      <w:r>
        <w:rPr/>
        <w:t>after</w:t>
      </w:r>
      <w:r>
        <w:rPr>
          <w:spacing w:val="-2"/>
        </w:rPr>
        <w:t> </w:t>
      </w:r>
      <w:r>
        <w:rPr/>
        <w:t>high</w:t>
      </w:r>
      <w:r>
        <w:rPr>
          <w:spacing w:val="-3"/>
        </w:rPr>
        <w:t> </w:t>
      </w:r>
      <w:r>
        <w:rPr/>
        <w:t>school,</w:t>
      </w:r>
      <w:r>
        <w:rPr>
          <w:spacing w:val="-3"/>
        </w:rPr>
        <w:t> </w:t>
      </w:r>
      <w:r>
        <w:rPr/>
        <w:t>often</w:t>
      </w:r>
    </w:p>
    <w:p>
      <w:pPr>
        <w:pStyle w:val="BodyText"/>
        <w:spacing w:after="0" w:line="480" w:lineRule="auto"/>
        <w:sectPr>
          <w:pgSz w:w="12240" w:h="15840"/>
          <w:pgMar w:header="0" w:footer="1063" w:top="1360" w:bottom="1260" w:left="1440" w:right="1080"/>
        </w:sectPr>
      </w:pPr>
    </w:p>
    <w:p>
      <w:pPr>
        <w:pStyle w:val="BodyText"/>
        <w:spacing w:line="480" w:lineRule="auto" w:before="79"/>
        <w:ind w:left="-1" w:right="414"/>
      </w:pPr>
      <w:r>
        <w:rPr/>
        <w:t>earning steady wages enough to support families without needing postsecondary education. During the peak of the coal boom, inflation-adjusted wages for miners were roughly $75,000 a year (Kolodner, 2019). These jobs created a long-standing cultural model where financial stability and social acceptance could be achieved without a college degree. As a result, higher education</w:t>
      </w:r>
      <w:r>
        <w:rPr>
          <w:spacing w:val="-3"/>
        </w:rPr>
        <w:t> </w:t>
      </w:r>
      <w:r>
        <w:rPr/>
        <w:t>was</w:t>
      </w:r>
      <w:r>
        <w:rPr>
          <w:spacing w:val="-3"/>
        </w:rPr>
        <w:t> </w:t>
      </w:r>
      <w:r>
        <w:rPr/>
        <w:t>not</w:t>
      </w:r>
      <w:r>
        <w:rPr>
          <w:spacing w:val="-3"/>
        </w:rPr>
        <w:t> </w:t>
      </w:r>
      <w:r>
        <w:rPr/>
        <w:t>traditionally</w:t>
      </w:r>
      <w:r>
        <w:rPr>
          <w:spacing w:val="-3"/>
        </w:rPr>
        <w:t> </w:t>
      </w:r>
      <w:r>
        <w:rPr/>
        <w:t>necessary</w:t>
      </w:r>
      <w:r>
        <w:rPr>
          <w:spacing w:val="-3"/>
        </w:rPr>
        <w:t> </w:t>
      </w:r>
      <w:r>
        <w:rPr/>
        <w:t>for</w:t>
      </w:r>
      <w:r>
        <w:rPr>
          <w:spacing w:val="-2"/>
        </w:rPr>
        <w:t> </w:t>
      </w:r>
      <w:r>
        <w:rPr/>
        <w:t>economic</w:t>
      </w:r>
      <w:r>
        <w:rPr>
          <w:spacing w:val="-4"/>
        </w:rPr>
        <w:t> </w:t>
      </w:r>
      <w:r>
        <w:rPr/>
        <w:t>participation</w:t>
      </w:r>
      <w:r>
        <w:rPr>
          <w:spacing w:val="-3"/>
        </w:rPr>
        <w:t> </w:t>
      </w:r>
      <w:r>
        <w:rPr/>
        <w:t>or</w:t>
      </w:r>
      <w:r>
        <w:rPr>
          <w:spacing w:val="-4"/>
        </w:rPr>
        <w:t> </w:t>
      </w:r>
      <w:r>
        <w:rPr/>
        <w:t>social</w:t>
      </w:r>
      <w:r>
        <w:rPr>
          <w:spacing w:val="-3"/>
        </w:rPr>
        <w:t> </w:t>
      </w:r>
      <w:r>
        <w:rPr/>
        <w:t>mobility</w:t>
      </w:r>
      <w:r>
        <w:rPr>
          <w:spacing w:val="-3"/>
        </w:rPr>
        <w:t> </w:t>
      </w:r>
      <w:r>
        <w:rPr/>
        <w:t>in</w:t>
      </w:r>
      <w:r>
        <w:rPr>
          <w:spacing w:val="-6"/>
        </w:rPr>
        <w:t> </w:t>
      </w:r>
      <w:r>
        <w:rPr/>
        <w:t>many rural Appalachian communities (Prichard, 2021).</w:t>
      </w:r>
    </w:p>
    <w:p>
      <w:pPr>
        <w:pStyle w:val="BodyText"/>
        <w:spacing w:line="480" w:lineRule="auto"/>
        <w:ind w:left="-1" w:right="358" w:firstLine="720"/>
      </w:pPr>
      <w:r>
        <w:rPr/>
        <w:t>Although coal employment has declined significantly, the cultural legacy of these occupational pathways continues to shape how higher education is interpreted. Participants described growing up in environments where college was viewed as optional rather than necessary. Eddie characterized higher education as “financially risky,” reflecting broader community perceptions that college required significant investment without guaranteed return. These</w:t>
      </w:r>
      <w:r>
        <w:rPr>
          <w:spacing w:val="-5"/>
        </w:rPr>
        <w:t> </w:t>
      </w:r>
      <w:r>
        <w:rPr/>
        <w:t>perceptions</w:t>
      </w:r>
      <w:r>
        <w:rPr>
          <w:spacing w:val="-4"/>
        </w:rPr>
        <w:t> </w:t>
      </w:r>
      <w:r>
        <w:rPr/>
        <w:t>were</w:t>
      </w:r>
      <w:r>
        <w:rPr>
          <w:spacing w:val="-5"/>
        </w:rPr>
        <w:t> </w:t>
      </w:r>
      <w:r>
        <w:rPr/>
        <w:t>reinforced</w:t>
      </w:r>
      <w:r>
        <w:rPr>
          <w:spacing w:val="-4"/>
        </w:rPr>
        <w:t> </w:t>
      </w:r>
      <w:r>
        <w:rPr/>
        <w:t>by</w:t>
      </w:r>
      <w:r>
        <w:rPr>
          <w:spacing w:val="-4"/>
        </w:rPr>
        <w:t> </w:t>
      </w:r>
      <w:r>
        <w:rPr/>
        <w:t>limited</w:t>
      </w:r>
      <w:r>
        <w:rPr>
          <w:spacing w:val="-4"/>
        </w:rPr>
        <w:t> </w:t>
      </w:r>
      <w:r>
        <w:rPr/>
        <w:t>access</w:t>
      </w:r>
      <w:r>
        <w:rPr>
          <w:spacing w:val="-4"/>
        </w:rPr>
        <w:t> </w:t>
      </w:r>
      <w:r>
        <w:rPr/>
        <w:t>to</w:t>
      </w:r>
      <w:r>
        <w:rPr>
          <w:spacing w:val="-4"/>
        </w:rPr>
        <w:t> </w:t>
      </w:r>
      <w:r>
        <w:rPr/>
        <w:t>accurate</w:t>
      </w:r>
      <w:r>
        <w:rPr>
          <w:spacing w:val="-5"/>
        </w:rPr>
        <w:t> </w:t>
      </w:r>
      <w:r>
        <w:rPr/>
        <w:t>information</w:t>
      </w:r>
      <w:r>
        <w:rPr>
          <w:spacing w:val="-4"/>
        </w:rPr>
        <w:t> </w:t>
      </w:r>
      <w:r>
        <w:rPr/>
        <w:t>about</w:t>
      </w:r>
      <w:r>
        <w:rPr>
          <w:spacing w:val="-4"/>
        </w:rPr>
        <w:t> </w:t>
      </w:r>
      <w:r>
        <w:rPr/>
        <w:t>financial</w:t>
      </w:r>
      <w:r>
        <w:rPr>
          <w:spacing w:val="-4"/>
        </w:rPr>
        <w:t> </w:t>
      </w:r>
      <w:r>
        <w:rPr/>
        <w:t>aid and college costs, contributing to uncertainty regarding the feasibility and value of continued </w:t>
      </w:r>
      <w:r>
        <w:rPr>
          <w:spacing w:val="-2"/>
        </w:rPr>
        <w:t>enrollment.</w:t>
      </w:r>
    </w:p>
    <w:p>
      <w:pPr>
        <w:pStyle w:val="BodyText"/>
        <w:spacing w:line="480" w:lineRule="auto"/>
        <w:ind w:left="-1" w:right="359" w:firstLine="720"/>
      </w:pPr>
      <w:r>
        <w:rPr/>
        <w:t>Community norms also shaped gender-specific expectations about education and work roles. Historically, coal-based economies reinforced a gendered division of labor where men worked outside the home and women took on caregiving roles. These cultural expectations still influence</w:t>
      </w:r>
      <w:r>
        <w:rPr>
          <w:spacing w:val="-5"/>
        </w:rPr>
        <w:t> </w:t>
      </w:r>
      <w:r>
        <w:rPr/>
        <w:t>how</w:t>
      </w:r>
      <w:r>
        <w:rPr>
          <w:spacing w:val="-3"/>
        </w:rPr>
        <w:t> </w:t>
      </w:r>
      <w:r>
        <w:rPr/>
        <w:t>educational</w:t>
      </w:r>
      <w:r>
        <w:rPr>
          <w:spacing w:val="-4"/>
        </w:rPr>
        <w:t> </w:t>
      </w:r>
      <w:r>
        <w:rPr/>
        <w:t>participation</w:t>
      </w:r>
      <w:r>
        <w:rPr>
          <w:spacing w:val="-4"/>
        </w:rPr>
        <w:t> </w:t>
      </w:r>
      <w:r>
        <w:rPr/>
        <w:t>is</w:t>
      </w:r>
      <w:r>
        <w:rPr>
          <w:spacing w:val="-4"/>
        </w:rPr>
        <w:t> </w:t>
      </w:r>
      <w:r>
        <w:rPr/>
        <w:t>perceived,</w:t>
      </w:r>
      <w:r>
        <w:rPr>
          <w:spacing w:val="-4"/>
        </w:rPr>
        <w:t> </w:t>
      </w:r>
      <w:r>
        <w:rPr/>
        <w:t>especially</w:t>
      </w:r>
      <w:r>
        <w:rPr>
          <w:spacing w:val="-4"/>
        </w:rPr>
        <w:t> </w:t>
      </w:r>
      <w:r>
        <w:rPr/>
        <w:t>for</w:t>
      </w:r>
      <w:r>
        <w:rPr>
          <w:spacing w:val="-5"/>
        </w:rPr>
        <w:t> </w:t>
      </w:r>
      <w:r>
        <w:rPr/>
        <w:t>women</w:t>
      </w:r>
      <w:r>
        <w:rPr>
          <w:spacing w:val="-2"/>
        </w:rPr>
        <w:t> </w:t>
      </w:r>
      <w:r>
        <w:rPr/>
        <w:t>balancing</w:t>
      </w:r>
      <w:r>
        <w:rPr>
          <w:spacing w:val="-4"/>
        </w:rPr>
        <w:t> </w:t>
      </w:r>
      <w:r>
        <w:rPr/>
        <w:t>family</w:t>
      </w:r>
      <w:r>
        <w:rPr>
          <w:spacing w:val="-4"/>
        </w:rPr>
        <w:t> </w:t>
      </w:r>
      <w:r>
        <w:rPr/>
        <w:t>and education. Bowman and Walters (2012) note that women in Appalachian communities are often expected to prioritize family formation and caregiving over educational advancement.</w:t>
      </w:r>
    </w:p>
    <w:p>
      <w:pPr>
        <w:pStyle w:val="BodyText"/>
        <w:spacing w:line="480" w:lineRule="auto" w:before="1"/>
        <w:ind w:left="-1" w:right="358" w:firstLine="720"/>
      </w:pPr>
      <w:r>
        <w:rPr/>
        <w:t>Participants’ narratives reflected the persistence of these cultural expectations. Sarah described college departure after starting a family, explaining that caring for her daughter “felt like</w:t>
      </w:r>
      <w:r>
        <w:rPr>
          <w:spacing w:val="-4"/>
        </w:rPr>
        <w:t> </w:t>
      </w:r>
      <w:r>
        <w:rPr/>
        <w:t>that</w:t>
      </w:r>
      <w:r>
        <w:rPr>
          <w:spacing w:val="-3"/>
        </w:rPr>
        <w:t> </w:t>
      </w:r>
      <w:r>
        <w:rPr/>
        <w:t>was</w:t>
      </w:r>
      <w:r>
        <w:rPr>
          <w:spacing w:val="-3"/>
        </w:rPr>
        <w:t> </w:t>
      </w:r>
      <w:r>
        <w:rPr/>
        <w:t>the</w:t>
      </w:r>
      <w:r>
        <w:rPr>
          <w:spacing w:val="-4"/>
        </w:rPr>
        <w:t> </w:t>
      </w:r>
      <w:r>
        <w:rPr/>
        <w:t>most</w:t>
      </w:r>
      <w:r>
        <w:rPr>
          <w:spacing w:val="-3"/>
        </w:rPr>
        <w:t> </w:t>
      </w:r>
      <w:r>
        <w:rPr/>
        <w:t>important.”</w:t>
      </w:r>
      <w:r>
        <w:rPr>
          <w:spacing w:val="-4"/>
        </w:rPr>
        <w:t> </w:t>
      </w:r>
      <w:r>
        <w:rPr/>
        <w:t>Her</w:t>
      </w:r>
      <w:r>
        <w:rPr>
          <w:spacing w:val="-4"/>
        </w:rPr>
        <w:t> </w:t>
      </w:r>
      <w:r>
        <w:rPr/>
        <w:t>grandparents</w:t>
      </w:r>
      <w:r>
        <w:rPr>
          <w:spacing w:val="-3"/>
        </w:rPr>
        <w:t> </w:t>
      </w:r>
      <w:r>
        <w:rPr/>
        <w:t>reinforced</w:t>
      </w:r>
      <w:r>
        <w:rPr>
          <w:spacing w:val="-3"/>
        </w:rPr>
        <w:t> </w:t>
      </w:r>
      <w:r>
        <w:rPr/>
        <w:t>this</w:t>
      </w:r>
      <w:r>
        <w:rPr>
          <w:spacing w:val="-3"/>
        </w:rPr>
        <w:t> </w:t>
      </w:r>
      <w:r>
        <w:rPr/>
        <w:t>interpretation</w:t>
      </w:r>
      <w:r>
        <w:rPr>
          <w:spacing w:val="-3"/>
        </w:rPr>
        <w:t> </w:t>
      </w:r>
      <w:r>
        <w:rPr/>
        <w:t>by</w:t>
      </w:r>
      <w:r>
        <w:rPr>
          <w:spacing w:val="-3"/>
        </w:rPr>
        <w:t> </w:t>
      </w:r>
      <w:r>
        <w:rPr/>
        <w:t>encouraging</w:t>
      </w:r>
    </w:p>
    <w:p>
      <w:pPr>
        <w:pStyle w:val="BodyText"/>
        <w:spacing w:after="0" w:line="480" w:lineRule="auto"/>
        <w:sectPr>
          <w:pgSz w:w="12240" w:h="15840"/>
          <w:pgMar w:header="0" w:footer="1063" w:top="1360" w:bottom="1260" w:left="1440" w:right="1080"/>
        </w:sectPr>
      </w:pPr>
    </w:p>
    <w:p>
      <w:pPr>
        <w:pStyle w:val="BodyText"/>
        <w:spacing w:line="480" w:lineRule="auto" w:before="79"/>
        <w:ind w:right="358"/>
      </w:pPr>
      <w:r>
        <w:rPr/>
        <w:t>her</w:t>
      </w:r>
      <w:r>
        <w:rPr>
          <w:spacing w:val="-3"/>
        </w:rPr>
        <w:t> </w:t>
      </w:r>
      <w:r>
        <w:rPr/>
        <w:t>to</w:t>
      </w:r>
      <w:r>
        <w:rPr>
          <w:spacing w:val="-2"/>
        </w:rPr>
        <w:t> </w:t>
      </w:r>
      <w:r>
        <w:rPr/>
        <w:t>“go</w:t>
      </w:r>
      <w:r>
        <w:rPr>
          <w:spacing w:val="-2"/>
        </w:rPr>
        <w:t> </w:t>
      </w:r>
      <w:r>
        <w:rPr/>
        <w:t>as</w:t>
      </w:r>
      <w:r>
        <w:rPr>
          <w:spacing w:val="-2"/>
        </w:rPr>
        <w:t> </w:t>
      </w:r>
      <w:r>
        <w:rPr/>
        <w:t>far</w:t>
      </w:r>
      <w:r>
        <w:rPr>
          <w:spacing w:val="-1"/>
        </w:rPr>
        <w:t> </w:t>
      </w:r>
      <w:r>
        <w:rPr/>
        <w:t>as</w:t>
      </w:r>
      <w:r>
        <w:rPr>
          <w:spacing w:val="-2"/>
        </w:rPr>
        <w:t> </w:t>
      </w:r>
      <w:r>
        <w:rPr/>
        <w:t>[she]</w:t>
      </w:r>
      <w:r>
        <w:rPr>
          <w:spacing w:val="-1"/>
        </w:rPr>
        <w:t> </w:t>
      </w:r>
      <w:r>
        <w:rPr/>
        <w:t>wanted,”</w:t>
      </w:r>
      <w:r>
        <w:rPr>
          <w:spacing w:val="-3"/>
        </w:rPr>
        <w:t> </w:t>
      </w:r>
      <w:r>
        <w:rPr/>
        <w:t>while</w:t>
      </w:r>
      <w:r>
        <w:rPr>
          <w:spacing w:val="-1"/>
        </w:rPr>
        <w:t> </w:t>
      </w:r>
      <w:r>
        <w:rPr/>
        <w:t>also</w:t>
      </w:r>
      <w:r>
        <w:rPr>
          <w:spacing w:val="-2"/>
        </w:rPr>
        <w:t> </w:t>
      </w:r>
      <w:r>
        <w:rPr/>
        <w:t>affirming</w:t>
      </w:r>
      <w:r>
        <w:rPr>
          <w:spacing w:val="-2"/>
        </w:rPr>
        <w:t> </w:t>
      </w:r>
      <w:r>
        <w:rPr/>
        <w:t>that</w:t>
      </w:r>
      <w:r>
        <w:rPr>
          <w:spacing w:val="-2"/>
        </w:rPr>
        <w:t> </w:t>
      </w:r>
      <w:r>
        <w:rPr/>
        <w:t>she</w:t>
      </w:r>
      <w:r>
        <w:rPr>
          <w:spacing w:val="-3"/>
        </w:rPr>
        <w:t> </w:t>
      </w:r>
      <w:r>
        <w:rPr/>
        <w:t>could</w:t>
      </w:r>
      <w:r>
        <w:rPr>
          <w:spacing w:val="-2"/>
        </w:rPr>
        <w:t> </w:t>
      </w:r>
      <w:r>
        <w:rPr/>
        <w:t>“still</w:t>
      </w:r>
      <w:r>
        <w:rPr>
          <w:spacing w:val="-4"/>
        </w:rPr>
        <w:t> </w:t>
      </w:r>
      <w:r>
        <w:rPr/>
        <w:t>have</w:t>
      </w:r>
      <w:r>
        <w:rPr>
          <w:spacing w:val="-3"/>
        </w:rPr>
        <w:t> </w:t>
      </w:r>
      <w:r>
        <w:rPr/>
        <w:t>a</w:t>
      </w:r>
      <w:r>
        <w:rPr>
          <w:spacing w:val="-3"/>
        </w:rPr>
        <w:t> </w:t>
      </w:r>
      <w:r>
        <w:rPr/>
        <w:t>good</w:t>
      </w:r>
      <w:r>
        <w:rPr>
          <w:spacing w:val="-2"/>
        </w:rPr>
        <w:t> </w:t>
      </w:r>
      <w:r>
        <w:rPr/>
        <w:t>life” without completing college. This response reflects a cultural framework in which higher education is valued but not required for social legitimacy or personal fulfillment.</w:t>
      </w:r>
    </w:p>
    <w:p>
      <w:pPr>
        <w:pStyle w:val="BodyText"/>
        <w:spacing w:line="480" w:lineRule="auto"/>
        <w:ind w:right="358" w:firstLine="720"/>
      </w:pPr>
      <w:r>
        <w:rPr/>
        <w:t>Most importantly, these community norms did not just act as external limits but also influenced how participants understood their educational choices. When higher education conflicted with culturally valued roles like family caregiving, financial support, or community involvement,</w:t>
      </w:r>
      <w:r>
        <w:rPr>
          <w:spacing w:val="-3"/>
        </w:rPr>
        <w:t> </w:t>
      </w:r>
      <w:r>
        <w:rPr/>
        <w:t>college</w:t>
      </w:r>
      <w:r>
        <w:rPr>
          <w:spacing w:val="-5"/>
        </w:rPr>
        <w:t> </w:t>
      </w:r>
      <w:r>
        <w:rPr/>
        <w:t>departure</w:t>
      </w:r>
      <w:r>
        <w:rPr>
          <w:spacing w:val="-2"/>
        </w:rPr>
        <w:t> </w:t>
      </w:r>
      <w:r>
        <w:rPr/>
        <w:t>could</w:t>
      </w:r>
      <w:r>
        <w:rPr>
          <w:spacing w:val="-3"/>
        </w:rPr>
        <w:t> </w:t>
      </w:r>
      <w:r>
        <w:rPr/>
        <w:t>be</w:t>
      </w:r>
      <w:r>
        <w:rPr>
          <w:spacing w:val="-4"/>
        </w:rPr>
        <w:t> </w:t>
      </w:r>
      <w:r>
        <w:rPr/>
        <w:t>seen</w:t>
      </w:r>
      <w:r>
        <w:rPr>
          <w:spacing w:val="-1"/>
        </w:rPr>
        <w:t> </w:t>
      </w:r>
      <w:r>
        <w:rPr/>
        <w:t>as</w:t>
      </w:r>
      <w:r>
        <w:rPr>
          <w:spacing w:val="-3"/>
        </w:rPr>
        <w:t> </w:t>
      </w:r>
      <w:r>
        <w:rPr/>
        <w:t>a</w:t>
      </w:r>
      <w:r>
        <w:rPr>
          <w:spacing w:val="-2"/>
        </w:rPr>
        <w:t> </w:t>
      </w:r>
      <w:r>
        <w:rPr/>
        <w:t>responsible</w:t>
      </w:r>
      <w:r>
        <w:rPr>
          <w:spacing w:val="-4"/>
        </w:rPr>
        <w:t> </w:t>
      </w:r>
      <w:r>
        <w:rPr/>
        <w:t>and</w:t>
      </w:r>
      <w:r>
        <w:rPr>
          <w:spacing w:val="-3"/>
        </w:rPr>
        <w:t> </w:t>
      </w:r>
      <w:r>
        <w:rPr/>
        <w:t>suitable</w:t>
      </w:r>
      <w:r>
        <w:rPr>
          <w:spacing w:val="-2"/>
        </w:rPr>
        <w:t> </w:t>
      </w:r>
      <w:r>
        <w:rPr/>
        <w:t>decision</w:t>
      </w:r>
      <w:r>
        <w:rPr>
          <w:spacing w:val="-3"/>
        </w:rPr>
        <w:t> </w:t>
      </w:r>
      <w:r>
        <w:rPr/>
        <w:t>rather</w:t>
      </w:r>
      <w:r>
        <w:rPr>
          <w:spacing w:val="-4"/>
        </w:rPr>
        <w:t> </w:t>
      </w:r>
      <w:r>
        <w:rPr/>
        <w:t>than</w:t>
      </w:r>
      <w:r>
        <w:rPr>
          <w:spacing w:val="-3"/>
        </w:rPr>
        <w:t> </w:t>
      </w:r>
      <w:r>
        <w:rPr/>
        <w:t>a failure. Participants judged their choices based on cultural values that emphasized relational responsibility, stability, and a sense of belonging to their community.</w:t>
      </w:r>
    </w:p>
    <w:p>
      <w:pPr>
        <w:pStyle w:val="BodyText"/>
        <w:spacing w:line="480" w:lineRule="auto"/>
        <w:ind w:right="358" w:firstLine="720"/>
      </w:pPr>
      <w:r>
        <w:rPr/>
        <w:t>This theme relates to Research Question 2 by illustrating how cultural traditions and community expectations shape participants’ perspectives on higher education and dropping out. From a</w:t>
      </w:r>
      <w:r>
        <w:rPr>
          <w:spacing w:val="-1"/>
        </w:rPr>
        <w:t> </w:t>
      </w:r>
      <w:r>
        <w:rPr/>
        <w:t>phenomenological perspective, community norms served as the</w:t>
      </w:r>
      <w:r>
        <w:rPr>
          <w:spacing w:val="-1"/>
        </w:rPr>
        <w:t> </w:t>
      </w:r>
      <w:r>
        <w:rPr/>
        <w:t>interpretive</w:t>
      </w:r>
      <w:r>
        <w:rPr>
          <w:spacing w:val="-1"/>
        </w:rPr>
        <w:t> </w:t>
      </w:r>
      <w:r>
        <w:rPr/>
        <w:t>lens through which</w:t>
      </w:r>
      <w:r>
        <w:rPr>
          <w:spacing w:val="-4"/>
        </w:rPr>
        <w:t> </w:t>
      </w:r>
      <w:r>
        <w:rPr/>
        <w:t>participants</w:t>
      </w:r>
      <w:r>
        <w:rPr>
          <w:spacing w:val="-4"/>
        </w:rPr>
        <w:t> </w:t>
      </w:r>
      <w:r>
        <w:rPr/>
        <w:t>evaluated</w:t>
      </w:r>
      <w:r>
        <w:rPr>
          <w:spacing w:val="-4"/>
        </w:rPr>
        <w:t> </w:t>
      </w:r>
      <w:r>
        <w:rPr/>
        <w:t>their</w:t>
      </w:r>
      <w:r>
        <w:rPr>
          <w:spacing w:val="-5"/>
        </w:rPr>
        <w:t> </w:t>
      </w:r>
      <w:r>
        <w:rPr/>
        <w:t>engagement</w:t>
      </w:r>
      <w:r>
        <w:rPr>
          <w:spacing w:val="-4"/>
        </w:rPr>
        <w:t> </w:t>
      </w:r>
      <w:r>
        <w:rPr/>
        <w:t>with</w:t>
      </w:r>
      <w:r>
        <w:rPr>
          <w:spacing w:val="-4"/>
        </w:rPr>
        <w:t> </w:t>
      </w:r>
      <w:r>
        <w:rPr/>
        <w:t>institutions.</w:t>
      </w:r>
      <w:r>
        <w:rPr>
          <w:spacing w:val="-4"/>
        </w:rPr>
        <w:t> </w:t>
      </w:r>
      <w:r>
        <w:rPr/>
        <w:t>From</w:t>
      </w:r>
      <w:r>
        <w:rPr>
          <w:spacing w:val="-4"/>
        </w:rPr>
        <w:t> </w:t>
      </w:r>
      <w:r>
        <w:rPr/>
        <w:t>a</w:t>
      </w:r>
      <w:r>
        <w:rPr>
          <w:spacing w:val="-5"/>
        </w:rPr>
        <w:t> </w:t>
      </w:r>
      <w:r>
        <w:rPr/>
        <w:t>Bourdieusian</w:t>
      </w:r>
      <w:r>
        <w:rPr>
          <w:spacing w:val="-4"/>
        </w:rPr>
        <w:t> </w:t>
      </w:r>
      <w:r>
        <w:rPr/>
        <w:t>viewpoint, these norms were part of participants’ habitus, influencing their perception of educational legitimacy</w:t>
      </w:r>
      <w:r>
        <w:rPr>
          <w:spacing w:val="-2"/>
        </w:rPr>
        <w:t> </w:t>
      </w:r>
      <w:r>
        <w:rPr/>
        <w:t>and</w:t>
      </w:r>
      <w:r>
        <w:rPr>
          <w:spacing w:val="-2"/>
        </w:rPr>
        <w:t> </w:t>
      </w:r>
      <w:r>
        <w:rPr/>
        <w:t>whether</w:t>
      </w:r>
      <w:r>
        <w:rPr>
          <w:spacing w:val="-3"/>
        </w:rPr>
        <w:t> </w:t>
      </w:r>
      <w:r>
        <w:rPr/>
        <w:t>an</w:t>
      </w:r>
      <w:r>
        <w:rPr>
          <w:spacing w:val="-2"/>
        </w:rPr>
        <w:t> </w:t>
      </w:r>
      <w:r>
        <w:rPr/>
        <w:t>institution</w:t>
      </w:r>
      <w:r>
        <w:rPr>
          <w:spacing w:val="-2"/>
        </w:rPr>
        <w:t> </w:t>
      </w:r>
      <w:r>
        <w:rPr/>
        <w:t>was</w:t>
      </w:r>
      <w:r>
        <w:rPr>
          <w:spacing w:val="-2"/>
        </w:rPr>
        <w:t> </w:t>
      </w:r>
      <w:r>
        <w:rPr/>
        <w:t>a</w:t>
      </w:r>
      <w:r>
        <w:rPr>
          <w:spacing w:val="-3"/>
        </w:rPr>
        <w:t> </w:t>
      </w:r>
      <w:r>
        <w:rPr/>
        <w:t>good</w:t>
      </w:r>
      <w:r>
        <w:rPr>
          <w:spacing w:val="-2"/>
        </w:rPr>
        <w:t> </w:t>
      </w:r>
      <w:r>
        <w:rPr/>
        <w:t>match.</w:t>
      </w:r>
      <w:r>
        <w:rPr>
          <w:spacing w:val="-2"/>
        </w:rPr>
        <w:t> </w:t>
      </w:r>
      <w:r>
        <w:rPr/>
        <w:t>Consequently,</w:t>
      </w:r>
      <w:r>
        <w:rPr>
          <w:spacing w:val="-2"/>
        </w:rPr>
        <w:t> </w:t>
      </w:r>
      <w:r>
        <w:rPr/>
        <w:t>leaving</w:t>
      </w:r>
      <w:r>
        <w:rPr>
          <w:spacing w:val="-2"/>
        </w:rPr>
        <w:t> </w:t>
      </w:r>
      <w:r>
        <w:rPr/>
        <w:t>higher</w:t>
      </w:r>
      <w:r>
        <w:rPr>
          <w:spacing w:val="-3"/>
        </w:rPr>
        <w:t> </w:t>
      </w:r>
      <w:r>
        <w:rPr/>
        <w:t>education often reflected culturally rooted ideas of responsibility, adulthood, and belonging, rather than being caused by academic difficulties or lack of motivation.</w:t>
      </w:r>
    </w:p>
    <w:p>
      <w:pPr>
        <w:pStyle w:val="BodyText"/>
        <w:spacing w:line="480" w:lineRule="auto" w:before="1"/>
        <w:ind w:right="358" w:firstLine="720"/>
      </w:pPr>
      <w:r>
        <w:rPr/>
        <w:t>Across participants, familial encouragement, family responses to educational decisions, and broader community norms worked together rather than separately. Participants did not see family</w:t>
      </w:r>
      <w:r>
        <w:rPr>
          <w:spacing w:val="-2"/>
        </w:rPr>
        <w:t> </w:t>
      </w:r>
      <w:r>
        <w:rPr/>
        <w:t>influence</w:t>
      </w:r>
      <w:r>
        <w:rPr>
          <w:spacing w:val="-3"/>
        </w:rPr>
        <w:t> </w:t>
      </w:r>
      <w:r>
        <w:rPr/>
        <w:t>as a</w:t>
      </w:r>
      <w:r>
        <w:rPr>
          <w:spacing w:val="-3"/>
        </w:rPr>
        <w:t> </w:t>
      </w:r>
      <w:r>
        <w:rPr/>
        <w:t>single</w:t>
      </w:r>
      <w:r>
        <w:rPr>
          <w:spacing w:val="-3"/>
        </w:rPr>
        <w:t> </w:t>
      </w:r>
      <w:r>
        <w:rPr/>
        <w:t>force</w:t>
      </w:r>
      <w:r>
        <w:rPr>
          <w:spacing w:val="-3"/>
        </w:rPr>
        <w:t> </w:t>
      </w:r>
      <w:r>
        <w:rPr/>
        <w:t>but</w:t>
      </w:r>
      <w:r>
        <w:rPr>
          <w:spacing w:val="-2"/>
        </w:rPr>
        <w:t> </w:t>
      </w:r>
      <w:r>
        <w:rPr/>
        <w:t>as</w:t>
      </w:r>
      <w:r>
        <w:rPr>
          <w:spacing w:val="-2"/>
        </w:rPr>
        <w:t> </w:t>
      </w:r>
      <w:r>
        <w:rPr/>
        <w:t>a</w:t>
      </w:r>
      <w:r>
        <w:rPr>
          <w:spacing w:val="-3"/>
        </w:rPr>
        <w:t> </w:t>
      </w:r>
      <w:r>
        <w:rPr/>
        <w:t>web</w:t>
      </w:r>
      <w:r>
        <w:rPr>
          <w:spacing w:val="-2"/>
        </w:rPr>
        <w:t> </w:t>
      </w:r>
      <w:r>
        <w:rPr/>
        <w:t>of</w:t>
      </w:r>
      <w:r>
        <w:rPr>
          <w:spacing w:val="-1"/>
        </w:rPr>
        <w:t> </w:t>
      </w:r>
      <w:r>
        <w:rPr/>
        <w:t>relational</w:t>
      </w:r>
      <w:r>
        <w:rPr>
          <w:spacing w:val="-2"/>
        </w:rPr>
        <w:t> </w:t>
      </w:r>
      <w:r>
        <w:rPr/>
        <w:t>and</w:t>
      </w:r>
      <w:r>
        <w:rPr>
          <w:spacing w:val="-2"/>
        </w:rPr>
        <w:t> </w:t>
      </w:r>
      <w:r>
        <w:rPr/>
        <w:t>cultural</w:t>
      </w:r>
      <w:r>
        <w:rPr>
          <w:spacing w:val="-2"/>
        </w:rPr>
        <w:t> </w:t>
      </w:r>
      <w:r>
        <w:rPr/>
        <w:t>expectations</w:t>
      </w:r>
      <w:r>
        <w:rPr>
          <w:spacing w:val="-2"/>
        </w:rPr>
        <w:t> </w:t>
      </w:r>
      <w:r>
        <w:rPr/>
        <w:t>that</w:t>
      </w:r>
      <w:r>
        <w:rPr>
          <w:spacing w:val="-2"/>
        </w:rPr>
        <w:t> </w:t>
      </w:r>
      <w:r>
        <w:rPr/>
        <w:t>shaped how higher education was understood and valued. Encouragement to attend college was often linked</w:t>
      </w:r>
      <w:r>
        <w:rPr>
          <w:spacing w:val="-4"/>
        </w:rPr>
        <w:t> </w:t>
      </w:r>
      <w:r>
        <w:rPr/>
        <w:t>with</w:t>
      </w:r>
      <w:r>
        <w:rPr>
          <w:spacing w:val="-4"/>
        </w:rPr>
        <w:t> </w:t>
      </w:r>
      <w:r>
        <w:rPr/>
        <w:t>practical</w:t>
      </w:r>
      <w:r>
        <w:rPr>
          <w:spacing w:val="-4"/>
        </w:rPr>
        <w:t> </w:t>
      </w:r>
      <w:r>
        <w:rPr/>
        <w:t>considerations</w:t>
      </w:r>
      <w:r>
        <w:rPr>
          <w:spacing w:val="-4"/>
        </w:rPr>
        <w:t> </w:t>
      </w:r>
      <w:r>
        <w:rPr/>
        <w:t>like</w:t>
      </w:r>
      <w:r>
        <w:rPr>
          <w:spacing w:val="-5"/>
        </w:rPr>
        <w:t> </w:t>
      </w:r>
      <w:r>
        <w:rPr/>
        <w:t>stability,</w:t>
      </w:r>
      <w:r>
        <w:rPr>
          <w:spacing w:val="-7"/>
        </w:rPr>
        <w:t> </w:t>
      </w:r>
      <w:r>
        <w:rPr/>
        <w:t>family</w:t>
      </w:r>
      <w:r>
        <w:rPr>
          <w:spacing w:val="-4"/>
        </w:rPr>
        <w:t> </w:t>
      </w:r>
      <w:r>
        <w:rPr/>
        <w:t>responsibility,</w:t>
      </w:r>
      <w:r>
        <w:rPr>
          <w:spacing w:val="-4"/>
        </w:rPr>
        <w:t> </w:t>
      </w:r>
      <w:r>
        <w:rPr/>
        <w:t>and</w:t>
      </w:r>
      <w:r>
        <w:rPr>
          <w:spacing w:val="-4"/>
        </w:rPr>
        <w:t> </w:t>
      </w:r>
      <w:r>
        <w:rPr/>
        <w:t>locally</w:t>
      </w:r>
      <w:r>
        <w:rPr>
          <w:spacing w:val="-4"/>
        </w:rPr>
        <w:t> </w:t>
      </w:r>
      <w:r>
        <w:rPr/>
        <w:t>defined</w:t>
      </w:r>
      <w:r>
        <w:rPr>
          <w:spacing w:val="-4"/>
        </w:rPr>
        <w:t> </w:t>
      </w:r>
      <w:r>
        <w:rPr/>
        <w:t>ideas of success.</w:t>
      </w:r>
    </w:p>
    <w:p>
      <w:pPr>
        <w:pStyle w:val="BodyText"/>
        <w:spacing w:after="0" w:line="480" w:lineRule="auto"/>
        <w:sectPr>
          <w:pgSz w:w="12240" w:h="15840"/>
          <w:pgMar w:header="0" w:footer="1063" w:top="1360" w:bottom="1260" w:left="1440" w:right="1080"/>
        </w:sectPr>
      </w:pPr>
    </w:p>
    <w:p>
      <w:pPr>
        <w:pStyle w:val="BodyText"/>
        <w:spacing w:line="480" w:lineRule="auto" w:before="79"/>
        <w:ind w:right="358" w:firstLine="720"/>
      </w:pPr>
      <w:r>
        <w:rPr/>
        <w:t>Within this context, participants understood their educational experiences through culturally</w:t>
      </w:r>
      <w:r>
        <w:rPr>
          <w:spacing w:val="-3"/>
        </w:rPr>
        <w:t> </w:t>
      </w:r>
      <w:r>
        <w:rPr/>
        <w:t>rooted</w:t>
      </w:r>
      <w:r>
        <w:rPr>
          <w:spacing w:val="-3"/>
        </w:rPr>
        <w:t> </w:t>
      </w:r>
      <w:r>
        <w:rPr/>
        <w:t>ideas</w:t>
      </w:r>
      <w:r>
        <w:rPr>
          <w:spacing w:val="-3"/>
        </w:rPr>
        <w:t> </w:t>
      </w:r>
      <w:r>
        <w:rPr/>
        <w:t>of</w:t>
      </w:r>
      <w:r>
        <w:rPr>
          <w:spacing w:val="-2"/>
        </w:rPr>
        <w:t> </w:t>
      </w:r>
      <w:r>
        <w:rPr/>
        <w:t>what</w:t>
      </w:r>
      <w:r>
        <w:rPr>
          <w:spacing w:val="-3"/>
        </w:rPr>
        <w:t> </w:t>
      </w:r>
      <w:r>
        <w:rPr/>
        <w:t>makes</w:t>
      </w:r>
      <w:r>
        <w:rPr>
          <w:spacing w:val="-3"/>
        </w:rPr>
        <w:t> </w:t>
      </w:r>
      <w:r>
        <w:rPr/>
        <w:t>a</w:t>
      </w:r>
      <w:r>
        <w:rPr>
          <w:spacing w:val="-2"/>
        </w:rPr>
        <w:t> </w:t>
      </w:r>
      <w:r>
        <w:rPr/>
        <w:t>responsible</w:t>
      </w:r>
      <w:r>
        <w:rPr>
          <w:spacing w:val="-4"/>
        </w:rPr>
        <w:t> </w:t>
      </w:r>
      <w:r>
        <w:rPr/>
        <w:t>and</w:t>
      </w:r>
      <w:r>
        <w:rPr>
          <w:spacing w:val="-3"/>
        </w:rPr>
        <w:t> </w:t>
      </w:r>
      <w:r>
        <w:rPr/>
        <w:t>meaningful</w:t>
      </w:r>
      <w:r>
        <w:rPr>
          <w:spacing w:val="-3"/>
        </w:rPr>
        <w:t> </w:t>
      </w:r>
      <w:r>
        <w:rPr/>
        <w:t>life</w:t>
      </w:r>
      <w:r>
        <w:rPr>
          <w:spacing w:val="-4"/>
        </w:rPr>
        <w:t> </w:t>
      </w:r>
      <w:r>
        <w:rPr/>
        <w:t>path.</w:t>
      </w:r>
      <w:r>
        <w:rPr>
          <w:spacing w:val="-3"/>
        </w:rPr>
        <w:t> </w:t>
      </w:r>
      <w:r>
        <w:rPr/>
        <w:t>Choices</w:t>
      </w:r>
      <w:r>
        <w:rPr>
          <w:spacing w:val="-3"/>
        </w:rPr>
        <w:t> </w:t>
      </w:r>
      <w:r>
        <w:rPr/>
        <w:t>about whether</w:t>
      </w:r>
      <w:r>
        <w:rPr>
          <w:spacing w:val="-3"/>
        </w:rPr>
        <w:t> </w:t>
      </w:r>
      <w:r>
        <w:rPr/>
        <w:t>to</w:t>
      </w:r>
      <w:r>
        <w:rPr>
          <w:spacing w:val="-2"/>
        </w:rPr>
        <w:t> </w:t>
      </w:r>
      <w:r>
        <w:rPr/>
        <w:t>continue</w:t>
      </w:r>
      <w:r>
        <w:rPr>
          <w:spacing w:val="-3"/>
        </w:rPr>
        <w:t> </w:t>
      </w:r>
      <w:r>
        <w:rPr/>
        <w:t>or</w:t>
      </w:r>
      <w:r>
        <w:rPr>
          <w:spacing w:val="-3"/>
        </w:rPr>
        <w:t> </w:t>
      </w:r>
      <w:r>
        <w:rPr/>
        <w:t>drop</w:t>
      </w:r>
      <w:r>
        <w:rPr>
          <w:spacing w:val="-2"/>
        </w:rPr>
        <w:t> </w:t>
      </w:r>
      <w:r>
        <w:rPr/>
        <w:t>out</w:t>
      </w:r>
      <w:r>
        <w:rPr>
          <w:spacing w:val="-2"/>
        </w:rPr>
        <w:t> </w:t>
      </w:r>
      <w:r>
        <w:rPr/>
        <w:t>were</w:t>
      </w:r>
      <w:r>
        <w:rPr>
          <w:spacing w:val="-3"/>
        </w:rPr>
        <w:t> </w:t>
      </w:r>
      <w:r>
        <w:rPr/>
        <w:t>not</w:t>
      </w:r>
      <w:r>
        <w:rPr>
          <w:spacing w:val="-2"/>
        </w:rPr>
        <w:t> </w:t>
      </w:r>
      <w:r>
        <w:rPr/>
        <w:t>solely</w:t>
      </w:r>
      <w:r>
        <w:rPr>
          <w:spacing w:val="-2"/>
        </w:rPr>
        <w:t> </w:t>
      </w:r>
      <w:r>
        <w:rPr/>
        <w:t>based</w:t>
      </w:r>
      <w:r>
        <w:rPr>
          <w:spacing w:val="-2"/>
        </w:rPr>
        <w:t> </w:t>
      </w:r>
      <w:r>
        <w:rPr/>
        <w:t>on</w:t>
      </w:r>
      <w:r>
        <w:rPr>
          <w:spacing w:val="-2"/>
        </w:rPr>
        <w:t> </w:t>
      </w:r>
      <w:r>
        <w:rPr/>
        <w:t>academic</w:t>
      </w:r>
      <w:r>
        <w:rPr>
          <w:spacing w:val="-3"/>
        </w:rPr>
        <w:t> </w:t>
      </w:r>
      <w:r>
        <w:rPr/>
        <w:t>performance</w:t>
      </w:r>
      <w:r>
        <w:rPr>
          <w:spacing w:val="-3"/>
        </w:rPr>
        <w:t> </w:t>
      </w:r>
      <w:r>
        <w:rPr/>
        <w:t>but</w:t>
      </w:r>
      <w:r>
        <w:rPr>
          <w:spacing w:val="-2"/>
        </w:rPr>
        <w:t> </w:t>
      </w:r>
      <w:r>
        <w:rPr/>
        <w:t>also</w:t>
      </w:r>
      <w:r>
        <w:rPr>
          <w:spacing w:val="-2"/>
        </w:rPr>
        <w:t> </w:t>
      </w:r>
      <w:r>
        <w:rPr/>
        <w:t>on family expectations, community values, and culturally grounded views of legitimacy and </w:t>
      </w:r>
      <w:r>
        <w:rPr>
          <w:spacing w:val="-2"/>
        </w:rPr>
        <w:t>belonging.</w:t>
      </w:r>
    </w:p>
    <w:p>
      <w:pPr>
        <w:pStyle w:val="Heading2"/>
        <w:rPr>
          <w:i/>
        </w:rPr>
      </w:pPr>
      <w:r>
        <w:rPr>
          <w:i/>
        </w:rPr>
        <w:t>Familial</w:t>
      </w:r>
      <w:r>
        <w:rPr>
          <w:i/>
          <w:spacing w:val="-3"/>
        </w:rPr>
        <w:t> </w:t>
      </w:r>
      <w:r>
        <w:rPr>
          <w:i/>
        </w:rPr>
        <w:t>and</w:t>
      </w:r>
      <w:r>
        <w:rPr>
          <w:i/>
          <w:spacing w:val="-3"/>
        </w:rPr>
        <w:t> </w:t>
      </w:r>
      <w:r>
        <w:rPr>
          <w:i/>
        </w:rPr>
        <w:t>Cultural</w:t>
      </w:r>
      <w:r>
        <w:rPr>
          <w:i/>
          <w:spacing w:val="-3"/>
        </w:rPr>
        <w:t> </w:t>
      </w:r>
      <w:r>
        <w:rPr>
          <w:i/>
        </w:rPr>
        <w:t>Expectations</w:t>
      </w:r>
      <w:r>
        <w:rPr>
          <w:i/>
          <w:spacing w:val="-3"/>
        </w:rPr>
        <w:t> </w:t>
      </w:r>
      <w:r>
        <w:rPr>
          <w:i/>
          <w:spacing w:val="-2"/>
        </w:rPr>
        <w:t>Synthesis</w:t>
      </w:r>
    </w:p>
    <w:p>
      <w:pPr>
        <w:pStyle w:val="BodyText"/>
        <w:rPr>
          <w:b/>
          <w:i/>
        </w:rPr>
      </w:pPr>
    </w:p>
    <w:p>
      <w:pPr>
        <w:pStyle w:val="BodyText"/>
        <w:spacing w:line="480" w:lineRule="auto"/>
        <w:ind w:left="-1" w:right="408" w:firstLine="720"/>
      </w:pPr>
      <w:r>
        <w:rPr/>
        <w:t>Taken together, these subthemes show how family ties and cultural traditions influence participants’ experiences and how they interpret their involvement in higher education and their reasons for leaving. Participants described families that supported education but also placed college within broader cultural expectations that valued stability, relational responsibility, and staying connected to community values. Family responses to educational choices often reflected pragmatic</w:t>
      </w:r>
      <w:r>
        <w:rPr>
          <w:spacing w:val="-4"/>
        </w:rPr>
        <w:t> </w:t>
      </w:r>
      <w:r>
        <w:rPr/>
        <w:t>acceptance</w:t>
      </w:r>
      <w:r>
        <w:rPr>
          <w:spacing w:val="-2"/>
        </w:rPr>
        <w:t> </w:t>
      </w:r>
      <w:r>
        <w:rPr/>
        <w:t>and</w:t>
      </w:r>
      <w:r>
        <w:rPr>
          <w:spacing w:val="-3"/>
        </w:rPr>
        <w:t> </w:t>
      </w:r>
      <w:r>
        <w:rPr/>
        <w:t>reinforced</w:t>
      </w:r>
      <w:r>
        <w:rPr>
          <w:spacing w:val="-3"/>
        </w:rPr>
        <w:t> </w:t>
      </w:r>
      <w:r>
        <w:rPr/>
        <w:t>the</w:t>
      </w:r>
      <w:r>
        <w:rPr>
          <w:spacing w:val="-4"/>
        </w:rPr>
        <w:t> </w:t>
      </w:r>
      <w:r>
        <w:rPr/>
        <w:t>legitimacy</w:t>
      </w:r>
      <w:r>
        <w:rPr>
          <w:spacing w:val="-3"/>
        </w:rPr>
        <w:t> </w:t>
      </w:r>
      <w:r>
        <w:rPr/>
        <w:t>of</w:t>
      </w:r>
      <w:r>
        <w:rPr>
          <w:spacing w:val="-4"/>
        </w:rPr>
        <w:t> </w:t>
      </w:r>
      <w:r>
        <w:rPr/>
        <w:t>multiple</w:t>
      </w:r>
      <w:r>
        <w:rPr>
          <w:spacing w:val="-4"/>
        </w:rPr>
        <w:t> </w:t>
      </w:r>
      <w:r>
        <w:rPr/>
        <w:t>life</w:t>
      </w:r>
      <w:r>
        <w:rPr>
          <w:spacing w:val="-4"/>
        </w:rPr>
        <w:t> </w:t>
      </w:r>
      <w:r>
        <w:rPr/>
        <w:t>paths,</w:t>
      </w:r>
      <w:r>
        <w:rPr>
          <w:spacing w:val="-3"/>
        </w:rPr>
        <w:t> </w:t>
      </w:r>
      <w:r>
        <w:rPr/>
        <w:t>including</w:t>
      </w:r>
      <w:r>
        <w:rPr>
          <w:spacing w:val="-3"/>
        </w:rPr>
        <w:t> </w:t>
      </w:r>
      <w:r>
        <w:rPr/>
        <w:t>working</w:t>
      </w:r>
      <w:r>
        <w:rPr>
          <w:spacing w:val="-3"/>
        </w:rPr>
        <w:t> </w:t>
      </w:r>
      <w:r>
        <w:rPr/>
        <w:t>and family-centered roles. Community norms further influenced how participants saw higher education as one option rather than an universal requirement. As a result, participants judged ongoing enrollment not only in academic terms but also based on culturally rooted ideas of responsibility, belonging, and personal legitimacy. These family and cultural influences shaped how participants understood their involvement with institutions and ultimately how they made sense of their decision to leave college. Familial and cultural expectations, therefore, served as a core part of their lived experience through which they understood, evaluated, and interpreted their educational journey and decision to depart decisions.</w:t>
      </w:r>
    </w:p>
    <w:p>
      <w:pPr>
        <w:pStyle w:val="BodyText"/>
        <w:spacing w:after="0" w:line="480" w:lineRule="auto"/>
        <w:sectPr>
          <w:pgSz w:w="12240" w:h="15840"/>
          <w:pgMar w:header="0" w:footer="1063" w:top="1360" w:bottom="1260" w:left="1440" w:right="1080"/>
        </w:sectPr>
      </w:pPr>
    </w:p>
    <w:p>
      <w:pPr>
        <w:pStyle w:val="Heading1"/>
        <w:spacing w:before="79"/>
      </w:pPr>
      <w:bookmarkStart w:name="_TOC_250039" w:id="74"/>
      <w:r>
        <w:rPr/>
        <w:t>Research</w:t>
      </w:r>
      <w:r>
        <w:rPr>
          <w:spacing w:val="-3"/>
        </w:rPr>
        <w:t> </w:t>
      </w:r>
      <w:r>
        <w:rPr/>
        <w:t>Question</w:t>
      </w:r>
      <w:r>
        <w:rPr>
          <w:spacing w:val="-2"/>
        </w:rPr>
        <w:t> </w:t>
      </w:r>
      <w:bookmarkEnd w:id="74"/>
      <w:r>
        <w:rPr>
          <w:spacing w:val="-10"/>
        </w:rPr>
        <w:t>3</w:t>
      </w:r>
    </w:p>
    <w:p>
      <w:pPr>
        <w:pStyle w:val="BodyText"/>
        <w:rPr>
          <w:b/>
        </w:rPr>
      </w:pPr>
    </w:p>
    <w:p>
      <w:pPr>
        <w:spacing w:line="480" w:lineRule="auto" w:before="0"/>
        <w:ind w:left="0" w:right="408" w:firstLine="0"/>
        <w:jc w:val="left"/>
        <w:rPr>
          <w:i/>
          <w:sz w:val="24"/>
        </w:rPr>
      </w:pPr>
      <w:r>
        <w:rPr>
          <w:i/>
          <w:color w:val="0E101A"/>
          <w:sz w:val="24"/>
        </w:rPr>
        <w:t>How</w:t>
      </w:r>
      <w:r>
        <w:rPr>
          <w:i/>
          <w:color w:val="0E101A"/>
          <w:spacing w:val="-3"/>
          <w:sz w:val="24"/>
        </w:rPr>
        <w:t> </w:t>
      </w:r>
      <w:r>
        <w:rPr>
          <w:i/>
          <w:color w:val="0E101A"/>
          <w:sz w:val="24"/>
        </w:rPr>
        <w:t>do</w:t>
      </w:r>
      <w:r>
        <w:rPr>
          <w:i/>
          <w:color w:val="0E101A"/>
          <w:spacing w:val="-3"/>
          <w:sz w:val="24"/>
        </w:rPr>
        <w:t> </w:t>
      </w:r>
      <w:r>
        <w:rPr>
          <w:i/>
          <w:color w:val="0E101A"/>
          <w:sz w:val="24"/>
        </w:rPr>
        <w:t>participants</w:t>
      </w:r>
      <w:r>
        <w:rPr>
          <w:i/>
          <w:color w:val="0E101A"/>
          <w:spacing w:val="-3"/>
          <w:sz w:val="24"/>
        </w:rPr>
        <w:t> </w:t>
      </w:r>
      <w:r>
        <w:rPr>
          <w:i/>
          <w:color w:val="0E101A"/>
          <w:sz w:val="24"/>
        </w:rPr>
        <w:t>describe</w:t>
      </w:r>
      <w:r>
        <w:rPr>
          <w:i/>
          <w:color w:val="0E101A"/>
          <w:spacing w:val="-4"/>
          <w:sz w:val="24"/>
        </w:rPr>
        <w:t> </w:t>
      </w:r>
      <w:r>
        <w:rPr>
          <w:i/>
          <w:color w:val="0E101A"/>
          <w:sz w:val="24"/>
        </w:rPr>
        <w:t>the</w:t>
      </w:r>
      <w:r>
        <w:rPr>
          <w:i/>
          <w:color w:val="0E101A"/>
          <w:spacing w:val="-4"/>
          <w:sz w:val="24"/>
        </w:rPr>
        <w:t> </w:t>
      </w:r>
      <w:r>
        <w:rPr>
          <w:i/>
          <w:color w:val="0E101A"/>
          <w:sz w:val="24"/>
        </w:rPr>
        <w:t>ways</w:t>
      </w:r>
      <w:r>
        <w:rPr>
          <w:i/>
          <w:color w:val="0E101A"/>
          <w:spacing w:val="-3"/>
          <w:sz w:val="24"/>
        </w:rPr>
        <w:t> </w:t>
      </w:r>
      <w:r>
        <w:rPr>
          <w:i/>
          <w:color w:val="0E101A"/>
          <w:sz w:val="24"/>
        </w:rPr>
        <w:t>in</w:t>
      </w:r>
      <w:r>
        <w:rPr>
          <w:i/>
          <w:color w:val="0E101A"/>
          <w:spacing w:val="-3"/>
          <w:sz w:val="24"/>
        </w:rPr>
        <w:t> </w:t>
      </w:r>
      <w:r>
        <w:rPr>
          <w:i/>
          <w:color w:val="0E101A"/>
          <w:sz w:val="24"/>
        </w:rPr>
        <w:t>which</w:t>
      </w:r>
      <w:r>
        <w:rPr>
          <w:i/>
          <w:color w:val="0E101A"/>
          <w:spacing w:val="-3"/>
          <w:sz w:val="24"/>
        </w:rPr>
        <w:t> </w:t>
      </w:r>
      <w:r>
        <w:rPr>
          <w:i/>
          <w:color w:val="0E101A"/>
          <w:sz w:val="24"/>
        </w:rPr>
        <w:t>their</w:t>
      </w:r>
      <w:r>
        <w:rPr>
          <w:i/>
          <w:color w:val="0E101A"/>
          <w:spacing w:val="-3"/>
          <w:sz w:val="24"/>
        </w:rPr>
        <w:t> </w:t>
      </w:r>
      <w:r>
        <w:rPr>
          <w:i/>
          <w:color w:val="0E101A"/>
          <w:sz w:val="24"/>
        </w:rPr>
        <w:t>rural</w:t>
      </w:r>
      <w:r>
        <w:rPr>
          <w:i/>
          <w:color w:val="0E101A"/>
          <w:spacing w:val="-3"/>
          <w:sz w:val="24"/>
        </w:rPr>
        <w:t> </w:t>
      </w:r>
      <w:r>
        <w:rPr>
          <w:i/>
          <w:color w:val="0E101A"/>
          <w:sz w:val="24"/>
        </w:rPr>
        <w:t>context</w:t>
      </w:r>
      <w:r>
        <w:rPr>
          <w:i/>
          <w:color w:val="0E101A"/>
          <w:spacing w:val="-3"/>
          <w:sz w:val="24"/>
        </w:rPr>
        <w:t> </w:t>
      </w:r>
      <w:r>
        <w:rPr>
          <w:i/>
          <w:color w:val="0E101A"/>
          <w:sz w:val="24"/>
        </w:rPr>
        <w:t>shaped</w:t>
      </w:r>
      <w:r>
        <w:rPr>
          <w:i/>
          <w:color w:val="0E101A"/>
          <w:spacing w:val="-1"/>
          <w:sz w:val="24"/>
        </w:rPr>
        <w:t> </w:t>
      </w:r>
      <w:r>
        <w:rPr>
          <w:i/>
          <w:color w:val="0E101A"/>
          <w:sz w:val="24"/>
        </w:rPr>
        <w:t>their</w:t>
      </w:r>
      <w:r>
        <w:rPr>
          <w:i/>
          <w:color w:val="0E101A"/>
          <w:spacing w:val="-4"/>
          <w:sz w:val="24"/>
        </w:rPr>
        <w:t> </w:t>
      </w:r>
      <w:r>
        <w:rPr>
          <w:i/>
          <w:color w:val="0E101A"/>
          <w:sz w:val="24"/>
        </w:rPr>
        <w:t>college</w:t>
      </w:r>
      <w:r>
        <w:rPr>
          <w:i/>
          <w:color w:val="0E101A"/>
          <w:sz w:val="24"/>
        </w:rPr>
        <w:t> departure prior to degree completion?</w:t>
      </w:r>
    </w:p>
    <w:p>
      <w:pPr>
        <w:pStyle w:val="Heading2"/>
        <w:rPr>
          <w:i/>
        </w:rPr>
      </w:pPr>
      <w:bookmarkStart w:name="_TOC_250038" w:id="75"/>
      <w:r>
        <w:rPr>
          <w:i/>
        </w:rPr>
        <w:t>Theme</w:t>
      </w:r>
      <w:r>
        <w:rPr>
          <w:i/>
          <w:spacing w:val="-3"/>
        </w:rPr>
        <w:t> </w:t>
      </w:r>
      <w:r>
        <w:rPr>
          <w:i/>
        </w:rPr>
        <w:t>3:</w:t>
      </w:r>
      <w:r>
        <w:rPr>
          <w:i/>
          <w:spacing w:val="-3"/>
        </w:rPr>
        <w:t> </w:t>
      </w:r>
      <w:r>
        <w:rPr>
          <w:i/>
        </w:rPr>
        <w:t>Structural</w:t>
      </w:r>
      <w:r>
        <w:rPr>
          <w:i/>
          <w:spacing w:val="-1"/>
        </w:rPr>
        <w:t> </w:t>
      </w:r>
      <w:r>
        <w:rPr>
          <w:i/>
        </w:rPr>
        <w:t>and</w:t>
      </w:r>
      <w:r>
        <w:rPr>
          <w:i/>
          <w:spacing w:val="-5"/>
        </w:rPr>
        <w:t> </w:t>
      </w:r>
      <w:r>
        <w:rPr>
          <w:i/>
        </w:rPr>
        <w:t>Institutional</w:t>
      </w:r>
      <w:r>
        <w:rPr>
          <w:i/>
          <w:spacing w:val="-1"/>
        </w:rPr>
        <w:t> </w:t>
      </w:r>
      <w:bookmarkEnd w:id="75"/>
      <w:r>
        <w:rPr>
          <w:i/>
          <w:spacing w:val="-2"/>
        </w:rPr>
        <w:t>Misalignment</w:t>
      </w:r>
    </w:p>
    <w:p>
      <w:pPr>
        <w:pStyle w:val="BodyText"/>
        <w:rPr>
          <w:b/>
          <w:i/>
        </w:rPr>
      </w:pPr>
    </w:p>
    <w:p>
      <w:pPr>
        <w:pStyle w:val="BodyText"/>
        <w:spacing w:line="480" w:lineRule="auto"/>
        <w:ind w:right="414" w:firstLine="720"/>
      </w:pPr>
      <w:r>
        <w:rPr/>
        <w:t>This theme reflects how structural, financial, logistical, and institutional conditions shaped</w:t>
      </w:r>
      <w:r>
        <w:rPr>
          <w:spacing w:val="-4"/>
        </w:rPr>
        <w:t> </w:t>
      </w:r>
      <w:r>
        <w:rPr/>
        <w:t>participants’</w:t>
      </w:r>
      <w:r>
        <w:rPr>
          <w:spacing w:val="-5"/>
        </w:rPr>
        <w:t> </w:t>
      </w:r>
      <w:r>
        <w:rPr/>
        <w:t>interpretations</w:t>
      </w:r>
      <w:r>
        <w:rPr>
          <w:spacing w:val="-4"/>
        </w:rPr>
        <w:t> </w:t>
      </w:r>
      <w:r>
        <w:rPr/>
        <w:t>of</w:t>
      </w:r>
      <w:r>
        <w:rPr>
          <w:spacing w:val="-5"/>
        </w:rPr>
        <w:t> </w:t>
      </w:r>
      <w:r>
        <w:rPr/>
        <w:t>institutional</w:t>
      </w:r>
      <w:r>
        <w:rPr>
          <w:spacing w:val="-6"/>
        </w:rPr>
        <w:t> </w:t>
      </w:r>
      <w:r>
        <w:rPr/>
        <w:t>feasibility</w:t>
      </w:r>
      <w:r>
        <w:rPr>
          <w:spacing w:val="-4"/>
        </w:rPr>
        <w:t> </w:t>
      </w:r>
      <w:r>
        <w:rPr/>
        <w:t>and</w:t>
      </w:r>
      <w:r>
        <w:rPr>
          <w:spacing w:val="-4"/>
        </w:rPr>
        <w:t> </w:t>
      </w:r>
      <w:r>
        <w:rPr/>
        <w:t>cultural</w:t>
      </w:r>
      <w:r>
        <w:rPr>
          <w:spacing w:val="-4"/>
        </w:rPr>
        <w:t> </w:t>
      </w:r>
      <w:r>
        <w:rPr/>
        <w:t>fit,</w:t>
      </w:r>
      <w:r>
        <w:rPr>
          <w:spacing w:val="-4"/>
        </w:rPr>
        <w:t> </w:t>
      </w:r>
      <w:r>
        <w:rPr/>
        <w:t>and</w:t>
      </w:r>
      <w:r>
        <w:rPr>
          <w:spacing w:val="-4"/>
        </w:rPr>
        <w:t> </w:t>
      </w:r>
      <w:r>
        <w:rPr/>
        <w:t>their</w:t>
      </w:r>
      <w:r>
        <w:rPr>
          <w:spacing w:val="-5"/>
        </w:rPr>
        <w:t> </w:t>
      </w:r>
      <w:r>
        <w:rPr/>
        <w:t>decisions to leave college before completing their degrees. Participants described experiencing financial strain, geographic constraints, and institutional environments that were difficult to navigate and culturally unfamiliar. These structural and institutional conditions shaped participants’ lived experience of higher education by influencing how they evaluated institutional participation, interpreted challenges, and ultimately made sense of their college departure.</w:t>
      </w:r>
    </w:p>
    <w:p>
      <w:pPr>
        <w:pStyle w:val="Heading2"/>
        <w:rPr>
          <w:i/>
        </w:rPr>
      </w:pPr>
      <w:bookmarkStart w:name="_TOC_250037" w:id="76"/>
      <w:r>
        <w:rPr>
          <w:i/>
        </w:rPr>
        <w:t>Financial</w:t>
      </w:r>
      <w:r>
        <w:rPr>
          <w:i/>
          <w:spacing w:val="-3"/>
        </w:rPr>
        <w:t> </w:t>
      </w:r>
      <w:r>
        <w:rPr>
          <w:i/>
        </w:rPr>
        <w:t>and</w:t>
      </w:r>
      <w:r>
        <w:rPr>
          <w:i/>
          <w:spacing w:val="-2"/>
        </w:rPr>
        <w:t> </w:t>
      </w:r>
      <w:r>
        <w:rPr>
          <w:i/>
        </w:rPr>
        <w:t>Logistical</w:t>
      </w:r>
      <w:r>
        <w:rPr>
          <w:i/>
          <w:spacing w:val="-4"/>
        </w:rPr>
        <w:t> </w:t>
      </w:r>
      <w:bookmarkEnd w:id="76"/>
      <w:r>
        <w:rPr>
          <w:i/>
          <w:spacing w:val="-2"/>
        </w:rPr>
        <w:t>Constraints</w:t>
      </w:r>
    </w:p>
    <w:p>
      <w:pPr>
        <w:pStyle w:val="BodyText"/>
        <w:rPr>
          <w:b/>
          <w:i/>
        </w:rPr>
      </w:pPr>
    </w:p>
    <w:p>
      <w:pPr>
        <w:pStyle w:val="BodyText"/>
        <w:spacing w:line="480" w:lineRule="auto"/>
        <w:ind w:right="414" w:firstLine="720"/>
      </w:pPr>
      <w:r>
        <w:rPr/>
        <w:t>Financial and logistical challenges influenced both participants’ access to higher education and their views on whether staying enrolled was practical or sustainable over time. This theme highlights structural issues such as tuition costs, the necessity of working while studying, housing instability, transportation problems, and the geographic isolation typical of rural</w:t>
      </w:r>
      <w:r>
        <w:rPr>
          <w:spacing w:val="-4"/>
        </w:rPr>
        <w:t> </w:t>
      </w:r>
      <w:r>
        <w:rPr/>
        <w:t>Central</w:t>
      </w:r>
      <w:r>
        <w:rPr>
          <w:spacing w:val="-4"/>
        </w:rPr>
        <w:t> </w:t>
      </w:r>
      <w:r>
        <w:rPr/>
        <w:t>Appalachia.</w:t>
      </w:r>
      <w:r>
        <w:rPr>
          <w:spacing w:val="-2"/>
        </w:rPr>
        <w:t> </w:t>
      </w:r>
      <w:r>
        <w:rPr/>
        <w:t>Participants</w:t>
      </w:r>
      <w:r>
        <w:rPr>
          <w:spacing w:val="-4"/>
        </w:rPr>
        <w:t> </w:t>
      </w:r>
      <w:r>
        <w:rPr/>
        <w:t>often</w:t>
      </w:r>
      <w:r>
        <w:rPr>
          <w:spacing w:val="-4"/>
        </w:rPr>
        <w:t> </w:t>
      </w:r>
      <w:r>
        <w:rPr/>
        <w:t>described</w:t>
      </w:r>
      <w:r>
        <w:rPr>
          <w:spacing w:val="-4"/>
        </w:rPr>
        <w:t> </w:t>
      </w:r>
      <w:r>
        <w:rPr/>
        <w:t>juggling</w:t>
      </w:r>
      <w:r>
        <w:rPr>
          <w:spacing w:val="-4"/>
        </w:rPr>
        <w:t> </w:t>
      </w:r>
      <w:r>
        <w:rPr/>
        <w:t>academic</w:t>
      </w:r>
      <w:r>
        <w:rPr>
          <w:spacing w:val="-5"/>
        </w:rPr>
        <w:t> </w:t>
      </w:r>
      <w:r>
        <w:rPr/>
        <w:t>duties</w:t>
      </w:r>
      <w:r>
        <w:rPr>
          <w:spacing w:val="-4"/>
        </w:rPr>
        <w:t> </w:t>
      </w:r>
      <w:r>
        <w:rPr/>
        <w:t>with</w:t>
      </w:r>
      <w:r>
        <w:rPr>
          <w:spacing w:val="-4"/>
        </w:rPr>
        <w:t> </w:t>
      </w:r>
      <w:r>
        <w:rPr/>
        <w:t>immediate financial and logistical pressures, making it harder to continue enrollment. Unlike community norms, which are based on shared cultural beliefs and expectations, this theme focuses specifically on tangible and structural realities that directly impacted participants’ ability to persist. These challenges were not just external barriers; they also shaped how participants assessed the feasibility, sustainability, and validity of remaining in higher education.</w:t>
      </w:r>
    </w:p>
    <w:p>
      <w:pPr>
        <w:pStyle w:val="BodyText"/>
        <w:spacing w:after="0" w:line="480" w:lineRule="auto"/>
        <w:sectPr>
          <w:pgSz w:w="12240" w:h="15840"/>
          <w:pgMar w:header="0" w:footer="1063" w:top="1360" w:bottom="1260" w:left="1440" w:right="1080"/>
        </w:sectPr>
      </w:pPr>
    </w:p>
    <w:p>
      <w:pPr>
        <w:pStyle w:val="BodyText"/>
        <w:spacing w:line="480" w:lineRule="auto" w:before="79"/>
        <w:ind w:right="408" w:firstLine="720"/>
      </w:pPr>
      <w:r>
        <w:rPr/>
        <w:t>This theme covers structural and material barriers that directly affect participants’ ability to</w:t>
      </w:r>
      <w:r>
        <w:rPr>
          <w:spacing w:val="-4"/>
        </w:rPr>
        <w:t> </w:t>
      </w:r>
      <w:r>
        <w:rPr/>
        <w:t>access</w:t>
      </w:r>
      <w:r>
        <w:rPr>
          <w:spacing w:val="-2"/>
        </w:rPr>
        <w:t> </w:t>
      </w:r>
      <w:r>
        <w:rPr/>
        <w:t>and</w:t>
      </w:r>
      <w:r>
        <w:rPr>
          <w:spacing w:val="-4"/>
        </w:rPr>
        <w:t> </w:t>
      </w:r>
      <w:r>
        <w:rPr/>
        <w:t>maintain</w:t>
      </w:r>
      <w:r>
        <w:rPr>
          <w:spacing w:val="-4"/>
        </w:rPr>
        <w:t> </w:t>
      </w:r>
      <w:r>
        <w:rPr/>
        <w:t>enrollment,</w:t>
      </w:r>
      <w:r>
        <w:rPr>
          <w:spacing w:val="-4"/>
        </w:rPr>
        <w:t> </w:t>
      </w:r>
      <w:r>
        <w:rPr/>
        <w:t>including</w:t>
      </w:r>
      <w:r>
        <w:rPr>
          <w:spacing w:val="-4"/>
        </w:rPr>
        <w:t> </w:t>
      </w:r>
      <w:r>
        <w:rPr/>
        <w:t>financial</w:t>
      </w:r>
      <w:r>
        <w:rPr>
          <w:spacing w:val="-4"/>
        </w:rPr>
        <w:t> </w:t>
      </w:r>
      <w:r>
        <w:rPr/>
        <w:t>difficulties,</w:t>
      </w:r>
      <w:r>
        <w:rPr>
          <w:spacing w:val="-4"/>
        </w:rPr>
        <w:t> </w:t>
      </w:r>
      <w:r>
        <w:rPr/>
        <w:t>work</w:t>
      </w:r>
      <w:r>
        <w:rPr>
          <w:spacing w:val="-4"/>
        </w:rPr>
        <w:t> </w:t>
      </w:r>
      <w:r>
        <w:rPr/>
        <w:t>responsibilities,</w:t>
      </w:r>
      <w:r>
        <w:rPr>
          <w:spacing w:val="-4"/>
        </w:rPr>
        <w:t> </w:t>
      </w:r>
      <w:r>
        <w:rPr/>
        <w:t>housing instability, transportation issues, and geographic isolation. It does not include a lack of institutional knowledge or limited parental guidance, which are covered under familial themes, nor does it include cultural beliefs or community expectations, which are addressed under cultural themes. Instead, this theme specifically highlights how material and structural realities influenced participants’ views on whether continued enrollment was feasible, sustainable, and aligned with their life circumstances.</w:t>
      </w:r>
    </w:p>
    <w:p>
      <w:pPr>
        <w:pStyle w:val="BodyText"/>
        <w:spacing w:line="480" w:lineRule="auto"/>
        <w:ind w:right="358" w:firstLine="720"/>
      </w:pPr>
      <w:r>
        <w:rPr/>
        <w:t>College tuition has risen significantly over the past several decades, creating major financial barriers for students from rural Central Appalachian communities. Hanson (2025) reported that since the mid-1960s, tuition has increased dramatically, consistently outpacing inflation.</w:t>
      </w:r>
      <w:r>
        <w:rPr>
          <w:spacing w:val="-2"/>
        </w:rPr>
        <w:t> </w:t>
      </w:r>
      <w:r>
        <w:rPr/>
        <w:t>Over</w:t>
      </w:r>
      <w:r>
        <w:rPr>
          <w:spacing w:val="-3"/>
        </w:rPr>
        <w:t> </w:t>
      </w:r>
      <w:r>
        <w:rPr/>
        <w:t>the</w:t>
      </w:r>
      <w:r>
        <w:rPr>
          <w:spacing w:val="-3"/>
        </w:rPr>
        <w:t> </w:t>
      </w:r>
      <w:r>
        <w:rPr/>
        <w:t>last</w:t>
      </w:r>
      <w:r>
        <w:rPr>
          <w:spacing w:val="-2"/>
        </w:rPr>
        <w:t> </w:t>
      </w:r>
      <w:r>
        <w:rPr/>
        <w:t>50</w:t>
      </w:r>
      <w:r>
        <w:rPr>
          <w:spacing w:val="-2"/>
        </w:rPr>
        <w:t> </w:t>
      </w:r>
      <w:r>
        <w:rPr/>
        <w:t>years,</w:t>
      </w:r>
      <w:r>
        <w:rPr>
          <w:spacing w:val="-2"/>
        </w:rPr>
        <w:t> </w:t>
      </w:r>
      <w:r>
        <w:rPr/>
        <w:t>tuition</w:t>
      </w:r>
      <w:r>
        <w:rPr>
          <w:spacing w:val="-2"/>
        </w:rPr>
        <w:t> </w:t>
      </w:r>
      <w:r>
        <w:rPr/>
        <w:t>and</w:t>
      </w:r>
      <w:r>
        <w:rPr>
          <w:spacing w:val="-2"/>
        </w:rPr>
        <w:t> </w:t>
      </w:r>
      <w:r>
        <w:rPr/>
        <w:t>fees</w:t>
      </w:r>
      <w:r>
        <w:rPr>
          <w:spacing w:val="-2"/>
        </w:rPr>
        <w:t> </w:t>
      </w:r>
      <w:r>
        <w:rPr/>
        <w:t>at</w:t>
      </w:r>
      <w:r>
        <w:rPr>
          <w:spacing w:val="-2"/>
        </w:rPr>
        <w:t> </w:t>
      </w:r>
      <w:r>
        <w:rPr/>
        <w:t>public</w:t>
      </w:r>
      <w:r>
        <w:rPr>
          <w:spacing w:val="-3"/>
        </w:rPr>
        <w:t> </w:t>
      </w:r>
      <w:r>
        <w:rPr/>
        <w:t>colleges</w:t>
      </w:r>
      <w:r>
        <w:rPr>
          <w:spacing w:val="-2"/>
        </w:rPr>
        <w:t> </w:t>
      </w:r>
      <w:r>
        <w:rPr/>
        <w:t>have</w:t>
      </w:r>
      <w:r>
        <w:rPr>
          <w:spacing w:val="-3"/>
        </w:rPr>
        <w:t> </w:t>
      </w:r>
      <w:r>
        <w:rPr/>
        <w:t>gone</w:t>
      </w:r>
      <w:r>
        <w:rPr>
          <w:spacing w:val="-3"/>
        </w:rPr>
        <w:t> </w:t>
      </w:r>
      <w:r>
        <w:rPr/>
        <w:t>up</w:t>
      </w:r>
      <w:r>
        <w:rPr>
          <w:spacing w:val="-2"/>
        </w:rPr>
        <w:t> </w:t>
      </w:r>
      <w:r>
        <w:rPr/>
        <w:t>by</w:t>
      </w:r>
      <w:r>
        <w:rPr>
          <w:spacing w:val="-2"/>
        </w:rPr>
        <w:t> </w:t>
      </w:r>
      <w:r>
        <w:rPr/>
        <w:t>more</w:t>
      </w:r>
      <w:r>
        <w:rPr>
          <w:spacing w:val="-3"/>
        </w:rPr>
        <w:t> </w:t>
      </w:r>
      <w:r>
        <w:rPr/>
        <w:t>than 355%</w:t>
      </w:r>
      <w:r>
        <w:rPr>
          <w:spacing w:val="-3"/>
        </w:rPr>
        <w:t> </w:t>
      </w:r>
      <w:r>
        <w:rPr/>
        <w:t>since</w:t>
      </w:r>
      <w:r>
        <w:rPr>
          <w:spacing w:val="-3"/>
        </w:rPr>
        <w:t> </w:t>
      </w:r>
      <w:r>
        <w:rPr/>
        <w:t>the</w:t>
      </w:r>
      <w:r>
        <w:rPr>
          <w:spacing w:val="-3"/>
        </w:rPr>
        <w:t> </w:t>
      </w:r>
      <w:r>
        <w:rPr/>
        <w:t>1974–1975</w:t>
      </w:r>
      <w:r>
        <w:rPr>
          <w:spacing w:val="-2"/>
        </w:rPr>
        <w:t> </w:t>
      </w:r>
      <w:r>
        <w:rPr/>
        <w:t>academic</w:t>
      </w:r>
      <w:r>
        <w:rPr>
          <w:spacing w:val="-3"/>
        </w:rPr>
        <w:t> </w:t>
      </w:r>
      <w:r>
        <w:rPr/>
        <w:t>year</w:t>
      </w:r>
      <w:r>
        <w:rPr>
          <w:spacing w:val="-3"/>
        </w:rPr>
        <w:t> </w:t>
      </w:r>
      <w:r>
        <w:rPr/>
        <w:t>(Dhir, 2026).</w:t>
      </w:r>
      <w:r>
        <w:rPr>
          <w:spacing w:val="-2"/>
        </w:rPr>
        <w:t> </w:t>
      </w:r>
      <w:r>
        <w:rPr/>
        <w:t>Participants</w:t>
      </w:r>
      <w:r>
        <w:rPr>
          <w:spacing w:val="-2"/>
        </w:rPr>
        <w:t> </w:t>
      </w:r>
      <w:r>
        <w:rPr/>
        <w:t>were</w:t>
      </w:r>
      <w:r>
        <w:rPr>
          <w:spacing w:val="-1"/>
        </w:rPr>
        <w:t> </w:t>
      </w:r>
      <w:r>
        <w:rPr/>
        <w:t>very</w:t>
      </w:r>
      <w:r>
        <w:rPr>
          <w:spacing w:val="-2"/>
        </w:rPr>
        <w:t> </w:t>
      </w:r>
      <w:r>
        <w:rPr/>
        <w:t>aware</w:t>
      </w:r>
      <w:r>
        <w:rPr>
          <w:spacing w:val="-3"/>
        </w:rPr>
        <w:t> </w:t>
      </w:r>
      <w:r>
        <w:rPr/>
        <w:t>of</w:t>
      </w:r>
      <w:r>
        <w:rPr>
          <w:spacing w:val="-3"/>
        </w:rPr>
        <w:t> </w:t>
      </w:r>
      <w:r>
        <w:rPr/>
        <w:t>these financial realities and often made enrollment choices based on affordability rather than institutional fit or academic interest. Several participants, including Sarah, Sadie, Luke, and Doug, first enrolled in community colleges because of their lower cost. Community college tuition averaged around $3,990 per year compared to $11,260 at public four-year institutions (American Association of Community Colleges, 2023) making it a more affordable option.</w:t>
      </w:r>
    </w:p>
    <w:p>
      <w:pPr>
        <w:pStyle w:val="BodyText"/>
        <w:spacing w:line="480" w:lineRule="auto" w:before="1"/>
        <w:ind w:right="408" w:firstLine="720"/>
      </w:pPr>
      <w:r>
        <w:rPr/>
        <w:t>Despite selecting lower-cost institutions, participants continued to experience financial instability that affected their ability to persist. Sadie described how housing instability and employment</w:t>
      </w:r>
      <w:r>
        <w:rPr>
          <w:spacing w:val="-4"/>
        </w:rPr>
        <w:t> </w:t>
      </w:r>
      <w:r>
        <w:rPr/>
        <w:t>demands</w:t>
      </w:r>
      <w:r>
        <w:rPr>
          <w:spacing w:val="-4"/>
        </w:rPr>
        <w:t> </w:t>
      </w:r>
      <w:r>
        <w:rPr/>
        <w:t>disrupted</w:t>
      </w:r>
      <w:r>
        <w:rPr>
          <w:spacing w:val="-4"/>
        </w:rPr>
        <w:t> </w:t>
      </w:r>
      <w:r>
        <w:rPr/>
        <w:t>her</w:t>
      </w:r>
      <w:r>
        <w:rPr>
          <w:spacing w:val="-3"/>
        </w:rPr>
        <w:t> </w:t>
      </w:r>
      <w:r>
        <w:rPr/>
        <w:t>enrollment,</w:t>
      </w:r>
      <w:r>
        <w:rPr>
          <w:spacing w:val="-4"/>
        </w:rPr>
        <w:t> </w:t>
      </w:r>
      <w:r>
        <w:rPr/>
        <w:t>explaining,</w:t>
      </w:r>
      <w:r>
        <w:rPr>
          <w:spacing w:val="-4"/>
        </w:rPr>
        <w:t> </w:t>
      </w:r>
      <w:r>
        <w:rPr/>
        <w:t>“I</w:t>
      </w:r>
      <w:r>
        <w:rPr>
          <w:spacing w:val="-5"/>
        </w:rPr>
        <w:t> </w:t>
      </w:r>
      <w:r>
        <w:rPr/>
        <w:t>attended</w:t>
      </w:r>
      <w:r>
        <w:rPr>
          <w:spacing w:val="-2"/>
        </w:rPr>
        <w:t> </w:t>
      </w:r>
      <w:r>
        <w:rPr/>
        <w:t>community</w:t>
      </w:r>
      <w:r>
        <w:rPr>
          <w:spacing w:val="-4"/>
        </w:rPr>
        <w:t> </w:t>
      </w:r>
      <w:r>
        <w:rPr/>
        <w:t>college</w:t>
      </w:r>
      <w:r>
        <w:rPr>
          <w:spacing w:val="-5"/>
        </w:rPr>
        <w:t> </w:t>
      </w:r>
      <w:r>
        <w:rPr/>
        <w:t>for</w:t>
      </w:r>
      <w:r>
        <w:rPr>
          <w:spacing w:val="-5"/>
        </w:rPr>
        <w:t> </w:t>
      </w:r>
      <w:r>
        <w:rPr/>
        <w:t>2 semesters but moved away and every time I'd want to reapply, I'd have to move again because my housing situation was very unstable.” She further noted that she “decided to take a break</w:t>
      </w:r>
    </w:p>
    <w:p>
      <w:pPr>
        <w:pStyle w:val="BodyText"/>
        <w:spacing w:after="0" w:line="480" w:lineRule="auto"/>
        <w:sectPr>
          <w:pgSz w:w="12240" w:h="15840"/>
          <w:pgMar w:header="0" w:footer="1063" w:top="1360" w:bottom="1260" w:left="1440" w:right="1080"/>
        </w:sectPr>
      </w:pPr>
    </w:p>
    <w:p>
      <w:pPr>
        <w:pStyle w:val="BodyText"/>
        <w:spacing w:line="480" w:lineRule="auto" w:before="79"/>
        <w:ind w:right="986"/>
        <w:jc w:val="both"/>
      </w:pPr>
      <w:r>
        <w:rPr/>
        <w:t>because</w:t>
      </w:r>
      <w:r>
        <w:rPr>
          <w:spacing w:val="-1"/>
        </w:rPr>
        <w:t> </w:t>
      </w:r>
      <w:r>
        <w:rPr/>
        <w:t>my work and sleep schedule</w:t>
      </w:r>
      <w:r>
        <w:rPr>
          <w:spacing w:val="-1"/>
        </w:rPr>
        <w:t> </w:t>
      </w:r>
      <w:r>
        <w:rPr/>
        <w:t>was interfering with my grades.”</w:t>
      </w:r>
      <w:r>
        <w:rPr>
          <w:spacing w:val="-1"/>
        </w:rPr>
        <w:t> </w:t>
      </w:r>
      <w:r>
        <w:rPr/>
        <w:t>These</w:t>
      </w:r>
      <w:r>
        <w:rPr>
          <w:spacing w:val="-1"/>
        </w:rPr>
        <w:t> </w:t>
      </w:r>
      <w:r>
        <w:rPr/>
        <w:t>financial and logistical</w:t>
      </w:r>
      <w:r>
        <w:rPr>
          <w:spacing w:val="-4"/>
        </w:rPr>
        <w:t> </w:t>
      </w:r>
      <w:r>
        <w:rPr/>
        <w:t>pressures</w:t>
      </w:r>
      <w:r>
        <w:rPr>
          <w:spacing w:val="-4"/>
        </w:rPr>
        <w:t> </w:t>
      </w:r>
      <w:r>
        <w:rPr/>
        <w:t>were</w:t>
      </w:r>
      <w:r>
        <w:rPr>
          <w:spacing w:val="-3"/>
        </w:rPr>
        <w:t> </w:t>
      </w:r>
      <w:r>
        <w:rPr/>
        <w:t>not</w:t>
      </w:r>
      <w:r>
        <w:rPr>
          <w:spacing w:val="-4"/>
        </w:rPr>
        <w:t> </w:t>
      </w:r>
      <w:r>
        <w:rPr/>
        <w:t>temporary</w:t>
      </w:r>
      <w:r>
        <w:rPr>
          <w:spacing w:val="-4"/>
        </w:rPr>
        <w:t> </w:t>
      </w:r>
      <w:r>
        <w:rPr/>
        <w:t>inconveniences</w:t>
      </w:r>
      <w:r>
        <w:rPr>
          <w:spacing w:val="-4"/>
        </w:rPr>
        <w:t> </w:t>
      </w:r>
      <w:r>
        <w:rPr/>
        <w:t>but</w:t>
      </w:r>
      <w:r>
        <w:rPr>
          <w:spacing w:val="-4"/>
        </w:rPr>
        <w:t> </w:t>
      </w:r>
      <w:r>
        <w:rPr/>
        <w:t>ongoing</w:t>
      </w:r>
      <w:r>
        <w:rPr>
          <w:spacing w:val="-4"/>
        </w:rPr>
        <w:t> </w:t>
      </w:r>
      <w:r>
        <w:rPr/>
        <w:t>structural</w:t>
      </w:r>
      <w:r>
        <w:rPr>
          <w:spacing w:val="-4"/>
        </w:rPr>
        <w:t> </w:t>
      </w:r>
      <w:r>
        <w:rPr/>
        <w:t>realities</w:t>
      </w:r>
      <w:r>
        <w:rPr>
          <w:spacing w:val="-4"/>
        </w:rPr>
        <w:t> </w:t>
      </w:r>
      <w:r>
        <w:rPr/>
        <w:t>that shaped her interpretation of whether continued enrollment was sustainable.</w:t>
      </w:r>
    </w:p>
    <w:p>
      <w:pPr>
        <w:pStyle w:val="BodyText"/>
        <w:spacing w:line="480" w:lineRule="auto"/>
        <w:ind w:left="-1" w:right="414" w:firstLine="720"/>
      </w:pPr>
      <w:r>
        <w:rPr/>
        <w:t>Doug similarly described financial barriers that interrupted his ability to continue, explaining,</w:t>
      </w:r>
      <w:r>
        <w:rPr>
          <w:spacing w:val="-2"/>
        </w:rPr>
        <w:t> </w:t>
      </w:r>
      <w:r>
        <w:rPr/>
        <w:t>“I</w:t>
      </w:r>
      <w:r>
        <w:rPr>
          <w:spacing w:val="-6"/>
        </w:rPr>
        <w:t> </w:t>
      </w:r>
      <w:r>
        <w:rPr/>
        <w:t>was</w:t>
      </w:r>
      <w:r>
        <w:rPr>
          <w:spacing w:val="-2"/>
        </w:rPr>
        <w:t> </w:t>
      </w:r>
      <w:r>
        <w:rPr/>
        <w:t>selected</w:t>
      </w:r>
      <w:r>
        <w:rPr>
          <w:spacing w:val="-2"/>
        </w:rPr>
        <w:t> </w:t>
      </w:r>
      <w:r>
        <w:rPr/>
        <w:t>at</w:t>
      </w:r>
      <w:r>
        <w:rPr>
          <w:spacing w:val="-2"/>
        </w:rPr>
        <w:t> </w:t>
      </w:r>
      <w:r>
        <w:rPr/>
        <w:t>random</w:t>
      </w:r>
      <w:r>
        <w:rPr>
          <w:spacing w:val="-2"/>
        </w:rPr>
        <w:t> </w:t>
      </w:r>
      <w:r>
        <w:rPr/>
        <w:t>one</w:t>
      </w:r>
      <w:r>
        <w:rPr>
          <w:spacing w:val="-3"/>
        </w:rPr>
        <w:t> </w:t>
      </w:r>
      <w:r>
        <w:rPr/>
        <w:t>day</w:t>
      </w:r>
      <w:r>
        <w:rPr>
          <w:spacing w:val="-2"/>
        </w:rPr>
        <w:t> </w:t>
      </w:r>
      <w:r>
        <w:rPr/>
        <w:t>to</w:t>
      </w:r>
      <w:r>
        <w:rPr>
          <w:spacing w:val="-1"/>
        </w:rPr>
        <w:t> </w:t>
      </w:r>
      <w:r>
        <w:rPr/>
        <w:t>have</w:t>
      </w:r>
      <w:r>
        <w:rPr>
          <w:spacing w:val="-3"/>
        </w:rPr>
        <w:t> </w:t>
      </w:r>
      <w:r>
        <w:rPr/>
        <w:t>my</w:t>
      </w:r>
      <w:r>
        <w:rPr>
          <w:spacing w:val="-2"/>
        </w:rPr>
        <w:t> </w:t>
      </w:r>
      <w:r>
        <w:rPr/>
        <w:t>financial</w:t>
      </w:r>
      <w:r>
        <w:rPr>
          <w:spacing w:val="-2"/>
        </w:rPr>
        <w:t> </w:t>
      </w:r>
      <w:r>
        <w:rPr/>
        <w:t>credit</w:t>
      </w:r>
      <w:r>
        <w:rPr>
          <w:spacing w:val="-2"/>
        </w:rPr>
        <w:t> </w:t>
      </w:r>
      <w:r>
        <w:rPr/>
        <w:t>looked</w:t>
      </w:r>
      <w:r>
        <w:rPr>
          <w:spacing w:val="-2"/>
        </w:rPr>
        <w:t> </w:t>
      </w:r>
      <w:r>
        <w:rPr/>
        <w:t>into,</w:t>
      </w:r>
      <w:r>
        <w:rPr>
          <w:spacing w:val="-2"/>
        </w:rPr>
        <w:t> </w:t>
      </w:r>
      <w:r>
        <w:rPr/>
        <w:t>which</w:t>
      </w:r>
      <w:r>
        <w:rPr>
          <w:spacing w:val="-2"/>
        </w:rPr>
        <w:t> </w:t>
      </w:r>
      <w:r>
        <w:rPr/>
        <w:t>put a pause on it paying for my classes . . . I wasn’t able to pay out of pocket for my classes.” Without the financial resources to resolve the issue, he explained, “I</w:t>
      </w:r>
      <w:r>
        <w:rPr>
          <w:spacing w:val="-2"/>
        </w:rPr>
        <w:t> </w:t>
      </w:r>
      <w:r>
        <w:rPr/>
        <w:t>just dropped out and didn’t bother refiling to go back.” His decision reflected not academic inability but a structural disruption that rendered continued participation infeasible.</w:t>
      </w:r>
    </w:p>
    <w:p>
      <w:pPr>
        <w:pStyle w:val="BodyText"/>
        <w:spacing w:line="480" w:lineRule="auto"/>
        <w:ind w:left="-1" w:right="358" w:firstLine="720"/>
      </w:pPr>
      <w:r>
        <w:rPr/>
        <w:t>Geographic isolation further exacerbated these financial barriers. Rural Central Appalachian communities are characterized by mountainous terrain, limited transportation infrastructure, and long distances to educational institutions. These conditions impede access to campus resources and decrease students’ ability to stay enrolled consistently (Jain, 2024). Even when online education was offered, participants faced technological barriers. The Appalachian Regional Commission (n.d.-d) reported that broadband access in rural Central Appalachia remains</w:t>
      </w:r>
      <w:r>
        <w:rPr>
          <w:spacing w:val="-3"/>
        </w:rPr>
        <w:t> </w:t>
      </w:r>
      <w:r>
        <w:rPr/>
        <w:t>significantly</w:t>
      </w:r>
      <w:r>
        <w:rPr>
          <w:spacing w:val="-3"/>
        </w:rPr>
        <w:t> </w:t>
      </w:r>
      <w:r>
        <w:rPr/>
        <w:t>below</w:t>
      </w:r>
      <w:r>
        <w:rPr>
          <w:spacing w:val="-4"/>
        </w:rPr>
        <w:t> </w:t>
      </w:r>
      <w:r>
        <w:rPr/>
        <w:t>national</w:t>
      </w:r>
      <w:r>
        <w:rPr>
          <w:spacing w:val="-3"/>
        </w:rPr>
        <w:t> </w:t>
      </w:r>
      <w:r>
        <w:rPr/>
        <w:t>averages,</w:t>
      </w:r>
      <w:r>
        <w:rPr>
          <w:spacing w:val="-4"/>
        </w:rPr>
        <w:t> </w:t>
      </w:r>
      <w:r>
        <w:rPr/>
        <w:t>limiting</w:t>
      </w:r>
      <w:r>
        <w:rPr>
          <w:spacing w:val="-3"/>
        </w:rPr>
        <w:t> </w:t>
      </w:r>
      <w:r>
        <w:rPr/>
        <w:t>students’</w:t>
      </w:r>
      <w:r>
        <w:rPr>
          <w:spacing w:val="-4"/>
        </w:rPr>
        <w:t> </w:t>
      </w:r>
      <w:r>
        <w:rPr/>
        <w:t>ability</w:t>
      </w:r>
      <w:r>
        <w:rPr>
          <w:spacing w:val="-3"/>
        </w:rPr>
        <w:t> </w:t>
      </w:r>
      <w:r>
        <w:rPr/>
        <w:t>to</w:t>
      </w:r>
      <w:r>
        <w:rPr>
          <w:spacing w:val="-3"/>
        </w:rPr>
        <w:t> </w:t>
      </w:r>
      <w:r>
        <w:rPr/>
        <w:t>reliably</w:t>
      </w:r>
      <w:r>
        <w:rPr>
          <w:spacing w:val="-3"/>
        </w:rPr>
        <w:t> </w:t>
      </w:r>
      <w:r>
        <w:rPr/>
        <w:t>participate</w:t>
      </w:r>
      <w:r>
        <w:rPr>
          <w:spacing w:val="-4"/>
        </w:rPr>
        <w:t> </w:t>
      </w:r>
      <w:r>
        <w:rPr/>
        <w:t>in remote coursework.</w:t>
      </w:r>
    </w:p>
    <w:p>
      <w:pPr>
        <w:pStyle w:val="BodyText"/>
        <w:spacing w:line="480" w:lineRule="auto" w:before="1"/>
        <w:ind w:left="-1" w:right="396" w:firstLine="720"/>
      </w:pPr>
      <w:r>
        <w:rPr/>
        <w:t>Importantly,</w:t>
      </w:r>
      <w:r>
        <w:rPr>
          <w:spacing w:val="-4"/>
        </w:rPr>
        <w:t> </w:t>
      </w:r>
      <w:r>
        <w:rPr/>
        <w:t>participants</w:t>
      </w:r>
      <w:r>
        <w:rPr>
          <w:spacing w:val="-2"/>
        </w:rPr>
        <w:t> </w:t>
      </w:r>
      <w:r>
        <w:rPr/>
        <w:t>did</w:t>
      </w:r>
      <w:r>
        <w:rPr>
          <w:spacing w:val="-4"/>
        </w:rPr>
        <w:t> </w:t>
      </w:r>
      <w:r>
        <w:rPr/>
        <w:t>not</w:t>
      </w:r>
      <w:r>
        <w:rPr>
          <w:spacing w:val="-4"/>
        </w:rPr>
        <w:t> </w:t>
      </w:r>
      <w:r>
        <w:rPr/>
        <w:t>view</w:t>
      </w:r>
      <w:r>
        <w:rPr>
          <w:spacing w:val="-5"/>
        </w:rPr>
        <w:t> </w:t>
      </w:r>
      <w:r>
        <w:rPr/>
        <w:t>these</w:t>
      </w:r>
      <w:r>
        <w:rPr>
          <w:spacing w:val="-5"/>
        </w:rPr>
        <w:t> </w:t>
      </w:r>
      <w:r>
        <w:rPr/>
        <w:t>structural</w:t>
      </w:r>
      <w:r>
        <w:rPr>
          <w:spacing w:val="-4"/>
        </w:rPr>
        <w:t> </w:t>
      </w:r>
      <w:r>
        <w:rPr/>
        <w:t>barriers</w:t>
      </w:r>
      <w:r>
        <w:rPr>
          <w:spacing w:val="-4"/>
        </w:rPr>
        <w:t> </w:t>
      </w:r>
      <w:r>
        <w:rPr/>
        <w:t>as</w:t>
      </w:r>
      <w:r>
        <w:rPr>
          <w:spacing w:val="-4"/>
        </w:rPr>
        <w:t> </w:t>
      </w:r>
      <w:r>
        <w:rPr/>
        <w:t>temporary</w:t>
      </w:r>
      <w:r>
        <w:rPr>
          <w:spacing w:val="-4"/>
        </w:rPr>
        <w:t> </w:t>
      </w:r>
      <w:r>
        <w:rPr/>
        <w:t>obstacles</w:t>
      </w:r>
      <w:r>
        <w:rPr>
          <w:spacing w:val="-4"/>
        </w:rPr>
        <w:t> </w:t>
      </w:r>
      <w:r>
        <w:rPr/>
        <w:t>that could be easily overcome. Instead, financial strain, housing instability, and logistical challenges contributed to an interpretive reassessment of institutional feasibility. Continued enrollment</w:t>
      </w:r>
      <w:r>
        <w:rPr>
          <w:spacing w:val="40"/>
        </w:rPr>
        <w:t> </w:t>
      </w:r>
      <w:r>
        <w:rPr/>
        <w:t>often required participants to prioritize academic participation over financial survival, employment stability, or housing security. Within this context, college departure was frequently</w:t>
      </w:r>
    </w:p>
    <w:p>
      <w:pPr>
        <w:pStyle w:val="BodyText"/>
        <w:spacing w:after="0" w:line="480" w:lineRule="auto"/>
        <w:sectPr>
          <w:pgSz w:w="12240" w:h="15840"/>
          <w:pgMar w:header="0" w:footer="1063" w:top="1360" w:bottom="1260" w:left="1440" w:right="1080"/>
        </w:sectPr>
      </w:pPr>
    </w:p>
    <w:p>
      <w:pPr>
        <w:pStyle w:val="BodyText"/>
        <w:spacing w:line="480" w:lineRule="auto" w:before="79"/>
        <w:ind w:right="359"/>
      </w:pPr>
      <w:r>
        <w:rPr/>
        <w:t>understood</w:t>
      </w:r>
      <w:r>
        <w:rPr>
          <w:spacing w:val="-3"/>
        </w:rPr>
        <w:t> </w:t>
      </w:r>
      <w:r>
        <w:rPr/>
        <w:t>as</w:t>
      </w:r>
      <w:r>
        <w:rPr>
          <w:spacing w:val="-3"/>
        </w:rPr>
        <w:t> </w:t>
      </w:r>
      <w:r>
        <w:rPr/>
        <w:t>a</w:t>
      </w:r>
      <w:r>
        <w:rPr>
          <w:spacing w:val="-4"/>
        </w:rPr>
        <w:t> </w:t>
      </w:r>
      <w:r>
        <w:rPr/>
        <w:t>rational</w:t>
      </w:r>
      <w:r>
        <w:rPr>
          <w:spacing w:val="-3"/>
        </w:rPr>
        <w:t> </w:t>
      </w:r>
      <w:r>
        <w:rPr/>
        <w:t>and</w:t>
      </w:r>
      <w:r>
        <w:rPr>
          <w:spacing w:val="-3"/>
        </w:rPr>
        <w:t> </w:t>
      </w:r>
      <w:r>
        <w:rPr/>
        <w:t>necessary</w:t>
      </w:r>
      <w:r>
        <w:rPr>
          <w:spacing w:val="-3"/>
        </w:rPr>
        <w:t> </w:t>
      </w:r>
      <w:r>
        <w:rPr/>
        <w:t>response</w:t>
      </w:r>
      <w:r>
        <w:rPr>
          <w:spacing w:val="-4"/>
        </w:rPr>
        <w:t> </w:t>
      </w:r>
      <w:r>
        <w:rPr/>
        <w:t>to</w:t>
      </w:r>
      <w:r>
        <w:rPr>
          <w:spacing w:val="-3"/>
        </w:rPr>
        <w:t> </w:t>
      </w:r>
      <w:r>
        <w:rPr/>
        <w:t>structural</w:t>
      </w:r>
      <w:r>
        <w:rPr>
          <w:spacing w:val="-3"/>
        </w:rPr>
        <w:t> </w:t>
      </w:r>
      <w:r>
        <w:rPr/>
        <w:t>conditions</w:t>
      </w:r>
      <w:r>
        <w:rPr>
          <w:spacing w:val="-3"/>
        </w:rPr>
        <w:t> </w:t>
      </w:r>
      <w:r>
        <w:rPr/>
        <w:t>rather</w:t>
      </w:r>
      <w:r>
        <w:rPr>
          <w:spacing w:val="-4"/>
        </w:rPr>
        <w:t> </w:t>
      </w:r>
      <w:r>
        <w:rPr/>
        <w:t>than</w:t>
      </w:r>
      <w:r>
        <w:rPr>
          <w:spacing w:val="-3"/>
        </w:rPr>
        <w:t> </w:t>
      </w:r>
      <w:r>
        <w:rPr/>
        <w:t>a</w:t>
      </w:r>
      <w:r>
        <w:rPr>
          <w:spacing w:val="-2"/>
        </w:rPr>
        <w:t> </w:t>
      </w:r>
      <w:r>
        <w:rPr/>
        <w:t>failure</w:t>
      </w:r>
      <w:r>
        <w:rPr>
          <w:spacing w:val="-4"/>
        </w:rPr>
        <w:t> </w:t>
      </w:r>
      <w:r>
        <w:rPr/>
        <w:t>of motivation or academic ability.</w:t>
      </w:r>
    </w:p>
    <w:p>
      <w:pPr>
        <w:pStyle w:val="BodyText"/>
        <w:spacing w:line="480" w:lineRule="auto"/>
        <w:ind w:right="358" w:firstLine="720"/>
      </w:pPr>
      <w:r>
        <w:rPr/>
        <w:t>This theme responds to Research Question 3 by showing how rural structural conditions shaped participants’ college departure experiences. Financial and logistical constraints affected not</w:t>
      </w:r>
      <w:r>
        <w:rPr>
          <w:spacing w:val="-3"/>
        </w:rPr>
        <w:t> </w:t>
      </w:r>
      <w:r>
        <w:rPr/>
        <w:t>only</w:t>
      </w:r>
      <w:r>
        <w:rPr>
          <w:spacing w:val="-3"/>
        </w:rPr>
        <w:t> </w:t>
      </w:r>
      <w:r>
        <w:rPr/>
        <w:t>their</w:t>
      </w:r>
      <w:r>
        <w:rPr>
          <w:spacing w:val="-4"/>
        </w:rPr>
        <w:t> </w:t>
      </w:r>
      <w:r>
        <w:rPr/>
        <w:t>ability</w:t>
      </w:r>
      <w:r>
        <w:rPr>
          <w:spacing w:val="-3"/>
        </w:rPr>
        <w:t> </w:t>
      </w:r>
      <w:r>
        <w:rPr/>
        <w:t>to</w:t>
      </w:r>
      <w:r>
        <w:rPr>
          <w:spacing w:val="-3"/>
        </w:rPr>
        <w:t> </w:t>
      </w:r>
      <w:r>
        <w:rPr/>
        <w:t>stay</w:t>
      </w:r>
      <w:r>
        <w:rPr>
          <w:spacing w:val="-3"/>
        </w:rPr>
        <w:t> </w:t>
      </w:r>
      <w:r>
        <w:rPr/>
        <w:t>enrolled</w:t>
      </w:r>
      <w:r>
        <w:rPr>
          <w:spacing w:val="-3"/>
        </w:rPr>
        <w:t> </w:t>
      </w:r>
      <w:r>
        <w:rPr/>
        <w:t>but</w:t>
      </w:r>
      <w:r>
        <w:rPr>
          <w:spacing w:val="-3"/>
        </w:rPr>
        <w:t> </w:t>
      </w:r>
      <w:r>
        <w:rPr/>
        <w:t>also</w:t>
      </w:r>
      <w:r>
        <w:rPr>
          <w:spacing w:val="-3"/>
        </w:rPr>
        <w:t> </w:t>
      </w:r>
      <w:r>
        <w:rPr/>
        <w:t>how</w:t>
      </w:r>
      <w:r>
        <w:rPr>
          <w:spacing w:val="-2"/>
        </w:rPr>
        <w:t> </w:t>
      </w:r>
      <w:r>
        <w:rPr/>
        <w:t>they</w:t>
      </w:r>
      <w:r>
        <w:rPr>
          <w:spacing w:val="-3"/>
        </w:rPr>
        <w:t> </w:t>
      </w:r>
      <w:r>
        <w:rPr/>
        <w:t>viewed</w:t>
      </w:r>
      <w:r>
        <w:rPr>
          <w:spacing w:val="-3"/>
        </w:rPr>
        <w:t> </w:t>
      </w:r>
      <w:r>
        <w:rPr/>
        <w:t>the</w:t>
      </w:r>
      <w:r>
        <w:rPr>
          <w:spacing w:val="-4"/>
        </w:rPr>
        <w:t> </w:t>
      </w:r>
      <w:r>
        <w:rPr/>
        <w:t>practicality</w:t>
      </w:r>
      <w:r>
        <w:rPr>
          <w:spacing w:val="-3"/>
        </w:rPr>
        <w:t> </w:t>
      </w:r>
      <w:r>
        <w:rPr/>
        <w:t>and</w:t>
      </w:r>
      <w:r>
        <w:rPr>
          <w:spacing w:val="-3"/>
        </w:rPr>
        <w:t> </w:t>
      </w:r>
      <w:r>
        <w:rPr/>
        <w:t>legitimacy</w:t>
      </w:r>
      <w:r>
        <w:rPr>
          <w:spacing w:val="-3"/>
        </w:rPr>
        <w:t> </w:t>
      </w:r>
      <w:r>
        <w:rPr/>
        <w:t>of continuing their education within their daily lives. From a phenomenological perspective, participants assessed persistence based on immediate responsibilities, financial stability, and geographic realities rather than abstract educational goals. From a theoretical perspective, these conditions highlight a disconnect between institutional expectations and the material realities of rural life. Persistence was thus influenced not only by motivation or aspiration but also by whether ongoing enrollment was structurally sustainable and aligned with participants’ family, economic, and geographic circumstances.</w:t>
      </w:r>
    </w:p>
    <w:p>
      <w:pPr>
        <w:pStyle w:val="Heading2"/>
        <w:ind w:left="-1"/>
        <w:rPr>
          <w:i/>
        </w:rPr>
      </w:pPr>
      <w:bookmarkStart w:name="_TOC_250036" w:id="77"/>
      <w:r>
        <w:rPr>
          <w:i/>
        </w:rPr>
        <w:t>Sense</w:t>
      </w:r>
      <w:r>
        <w:rPr>
          <w:i/>
          <w:spacing w:val="-4"/>
        </w:rPr>
        <w:t> </w:t>
      </w:r>
      <w:r>
        <w:rPr>
          <w:i/>
        </w:rPr>
        <w:t>of</w:t>
      </w:r>
      <w:r>
        <w:rPr>
          <w:i/>
          <w:spacing w:val="-1"/>
        </w:rPr>
        <w:t> </w:t>
      </w:r>
      <w:bookmarkEnd w:id="77"/>
      <w:r>
        <w:rPr>
          <w:i/>
          <w:spacing w:val="-2"/>
        </w:rPr>
        <w:t>Belonging</w:t>
      </w:r>
    </w:p>
    <w:p>
      <w:pPr>
        <w:pStyle w:val="BodyText"/>
        <w:rPr>
          <w:b/>
          <w:i/>
        </w:rPr>
      </w:pPr>
    </w:p>
    <w:p>
      <w:pPr>
        <w:pStyle w:val="BodyText"/>
        <w:spacing w:line="480" w:lineRule="auto"/>
        <w:ind w:left="-1" w:right="421" w:firstLine="720"/>
      </w:pPr>
      <w:r>
        <w:rPr/>
        <w:t>Sense of belonging influenced how participants viewed their place in higher education institutions and impacted their decisions to stay enrolled or leave. This theme relates to participants’ personal feelings of connection, acceptance, and cultural fit within the institutional environment.</w:t>
      </w:r>
      <w:r>
        <w:rPr>
          <w:spacing w:val="-3"/>
        </w:rPr>
        <w:t> </w:t>
      </w:r>
      <w:r>
        <w:rPr/>
        <w:t>Unlike</w:t>
      </w:r>
      <w:r>
        <w:rPr>
          <w:spacing w:val="-4"/>
        </w:rPr>
        <w:t> </w:t>
      </w:r>
      <w:r>
        <w:rPr/>
        <w:t>financial</w:t>
      </w:r>
      <w:r>
        <w:rPr>
          <w:spacing w:val="-3"/>
        </w:rPr>
        <w:t> </w:t>
      </w:r>
      <w:r>
        <w:rPr/>
        <w:t>and</w:t>
      </w:r>
      <w:r>
        <w:rPr>
          <w:spacing w:val="-3"/>
        </w:rPr>
        <w:t> </w:t>
      </w:r>
      <w:r>
        <w:rPr/>
        <w:t>logistical</w:t>
      </w:r>
      <w:r>
        <w:rPr>
          <w:spacing w:val="-3"/>
        </w:rPr>
        <w:t> </w:t>
      </w:r>
      <w:r>
        <w:rPr/>
        <w:t>barriers,</w:t>
      </w:r>
      <w:r>
        <w:rPr>
          <w:spacing w:val="-3"/>
        </w:rPr>
        <w:t> </w:t>
      </w:r>
      <w:r>
        <w:rPr/>
        <w:t>which</w:t>
      </w:r>
      <w:r>
        <w:rPr>
          <w:spacing w:val="-3"/>
        </w:rPr>
        <w:t> </w:t>
      </w:r>
      <w:r>
        <w:rPr/>
        <w:t>are</w:t>
      </w:r>
      <w:r>
        <w:rPr>
          <w:spacing w:val="-4"/>
        </w:rPr>
        <w:t> </w:t>
      </w:r>
      <w:r>
        <w:rPr/>
        <w:t>tangible</w:t>
      </w:r>
      <w:r>
        <w:rPr>
          <w:spacing w:val="-4"/>
        </w:rPr>
        <w:t> </w:t>
      </w:r>
      <w:r>
        <w:rPr/>
        <w:t>obstacles</w:t>
      </w:r>
      <w:r>
        <w:rPr>
          <w:spacing w:val="-3"/>
        </w:rPr>
        <w:t> </w:t>
      </w:r>
      <w:r>
        <w:rPr/>
        <w:t>to</w:t>
      </w:r>
      <w:r>
        <w:rPr>
          <w:spacing w:val="-3"/>
        </w:rPr>
        <w:t> </w:t>
      </w:r>
      <w:r>
        <w:rPr/>
        <w:t>persistence, sense of belonging reflects participants’ subjective assessment of whether they feel they fit within the academic and social culture of the institution.</w:t>
      </w:r>
    </w:p>
    <w:p>
      <w:pPr>
        <w:pStyle w:val="BodyText"/>
        <w:spacing w:line="480" w:lineRule="auto" w:before="1"/>
        <w:ind w:left="-1" w:right="359" w:firstLine="720"/>
      </w:pPr>
      <w:r>
        <w:rPr/>
        <w:t>This</w:t>
      </w:r>
      <w:r>
        <w:rPr>
          <w:spacing w:val="-1"/>
        </w:rPr>
        <w:t> </w:t>
      </w:r>
      <w:r>
        <w:rPr/>
        <w:t>theme</w:t>
      </w:r>
      <w:r>
        <w:rPr>
          <w:spacing w:val="-2"/>
        </w:rPr>
        <w:t> </w:t>
      </w:r>
      <w:r>
        <w:rPr/>
        <w:t>focuses</w:t>
      </w:r>
      <w:r>
        <w:rPr>
          <w:spacing w:val="-1"/>
        </w:rPr>
        <w:t> </w:t>
      </w:r>
      <w:r>
        <w:rPr/>
        <w:t>on</w:t>
      </w:r>
      <w:r>
        <w:rPr>
          <w:spacing w:val="-1"/>
        </w:rPr>
        <w:t> </w:t>
      </w:r>
      <w:r>
        <w:rPr/>
        <w:t>participants’</w:t>
      </w:r>
      <w:r>
        <w:rPr>
          <w:spacing w:val="-2"/>
        </w:rPr>
        <w:t> </w:t>
      </w:r>
      <w:r>
        <w:rPr/>
        <w:t>personal</w:t>
      </w:r>
      <w:r>
        <w:rPr>
          <w:spacing w:val="-1"/>
        </w:rPr>
        <w:t> </w:t>
      </w:r>
      <w:r>
        <w:rPr/>
        <w:t>views</w:t>
      </w:r>
      <w:r>
        <w:rPr>
          <w:spacing w:val="-1"/>
        </w:rPr>
        <w:t> </w:t>
      </w:r>
      <w:r>
        <w:rPr/>
        <w:t>of</w:t>
      </w:r>
      <w:r>
        <w:rPr>
          <w:spacing w:val="-2"/>
        </w:rPr>
        <w:t> </w:t>
      </w:r>
      <w:r>
        <w:rPr/>
        <w:t>cultural</w:t>
      </w:r>
      <w:r>
        <w:rPr>
          <w:spacing w:val="-1"/>
        </w:rPr>
        <w:t> </w:t>
      </w:r>
      <w:r>
        <w:rPr/>
        <w:t>fit,</w:t>
      </w:r>
      <w:r>
        <w:rPr>
          <w:spacing w:val="-1"/>
        </w:rPr>
        <w:t> </w:t>
      </w:r>
      <w:r>
        <w:rPr/>
        <w:t>acceptance,</w:t>
      </w:r>
      <w:r>
        <w:rPr>
          <w:spacing w:val="-1"/>
        </w:rPr>
        <w:t> </w:t>
      </w:r>
      <w:r>
        <w:rPr/>
        <w:t>relational bonds, and their sense of belonging within the institutional environment. It excludes structural obstacles</w:t>
      </w:r>
      <w:r>
        <w:rPr>
          <w:spacing w:val="-4"/>
        </w:rPr>
        <w:t> </w:t>
      </w:r>
      <w:r>
        <w:rPr/>
        <w:t>like</w:t>
      </w:r>
      <w:r>
        <w:rPr>
          <w:spacing w:val="-5"/>
        </w:rPr>
        <w:t> </w:t>
      </w:r>
      <w:r>
        <w:rPr/>
        <w:t>financial</w:t>
      </w:r>
      <w:r>
        <w:rPr>
          <w:spacing w:val="-4"/>
        </w:rPr>
        <w:t> </w:t>
      </w:r>
      <w:r>
        <w:rPr/>
        <w:t>issues,</w:t>
      </w:r>
      <w:r>
        <w:rPr>
          <w:spacing w:val="-4"/>
        </w:rPr>
        <w:t> </w:t>
      </w:r>
      <w:r>
        <w:rPr/>
        <w:t>geographic</w:t>
      </w:r>
      <w:r>
        <w:rPr>
          <w:spacing w:val="-5"/>
        </w:rPr>
        <w:t> </w:t>
      </w:r>
      <w:r>
        <w:rPr/>
        <w:t>isolation,</w:t>
      </w:r>
      <w:r>
        <w:rPr>
          <w:spacing w:val="-4"/>
        </w:rPr>
        <w:t> </w:t>
      </w:r>
      <w:r>
        <w:rPr/>
        <w:t>or</w:t>
      </w:r>
      <w:r>
        <w:rPr>
          <w:spacing w:val="-5"/>
        </w:rPr>
        <w:t> </w:t>
      </w:r>
      <w:r>
        <w:rPr/>
        <w:t>limited</w:t>
      </w:r>
      <w:r>
        <w:rPr>
          <w:spacing w:val="-4"/>
        </w:rPr>
        <w:t> </w:t>
      </w:r>
      <w:r>
        <w:rPr/>
        <w:t>academic</w:t>
      </w:r>
      <w:r>
        <w:rPr>
          <w:spacing w:val="-5"/>
        </w:rPr>
        <w:t> </w:t>
      </w:r>
      <w:r>
        <w:rPr/>
        <w:t>background,</w:t>
      </w:r>
      <w:r>
        <w:rPr>
          <w:spacing w:val="-4"/>
        </w:rPr>
        <w:t> </w:t>
      </w:r>
      <w:r>
        <w:rPr/>
        <w:t>which</w:t>
      </w:r>
      <w:r>
        <w:rPr>
          <w:spacing w:val="-2"/>
        </w:rPr>
        <w:t> </w:t>
      </w:r>
      <w:r>
        <w:rPr/>
        <w:t>are covered under structural and institutional themes. It also does not include familial support or</w:t>
      </w:r>
    </w:p>
    <w:p>
      <w:pPr>
        <w:pStyle w:val="BodyText"/>
        <w:spacing w:after="0" w:line="480" w:lineRule="auto"/>
        <w:sectPr>
          <w:pgSz w:w="12240" w:h="15840"/>
          <w:pgMar w:header="0" w:footer="1063" w:top="1360" w:bottom="1260" w:left="1440" w:right="1080"/>
        </w:sectPr>
      </w:pPr>
    </w:p>
    <w:p>
      <w:pPr>
        <w:pStyle w:val="BodyText"/>
        <w:spacing w:line="480" w:lineRule="auto" w:before="79"/>
        <w:ind w:left="-1" w:right="358"/>
      </w:pPr>
      <w:r>
        <w:rPr/>
        <w:t>parental</w:t>
      </w:r>
      <w:r>
        <w:rPr>
          <w:spacing w:val="-4"/>
        </w:rPr>
        <w:t> </w:t>
      </w:r>
      <w:r>
        <w:rPr/>
        <w:t>education,</w:t>
      </w:r>
      <w:r>
        <w:rPr>
          <w:spacing w:val="-4"/>
        </w:rPr>
        <w:t> </w:t>
      </w:r>
      <w:r>
        <w:rPr/>
        <w:t>which</w:t>
      </w:r>
      <w:r>
        <w:rPr>
          <w:spacing w:val="-4"/>
        </w:rPr>
        <w:t> </w:t>
      </w:r>
      <w:r>
        <w:rPr/>
        <w:t>are</w:t>
      </w:r>
      <w:r>
        <w:rPr>
          <w:spacing w:val="-5"/>
        </w:rPr>
        <w:t> </w:t>
      </w:r>
      <w:r>
        <w:rPr/>
        <w:t>addressed</w:t>
      </w:r>
      <w:r>
        <w:rPr>
          <w:spacing w:val="-4"/>
        </w:rPr>
        <w:t> </w:t>
      </w:r>
      <w:r>
        <w:rPr/>
        <w:t>under</w:t>
      </w:r>
      <w:r>
        <w:rPr>
          <w:spacing w:val="-5"/>
        </w:rPr>
        <w:t> </w:t>
      </w:r>
      <w:r>
        <w:rPr/>
        <w:t>family-related</w:t>
      </w:r>
      <w:r>
        <w:rPr>
          <w:spacing w:val="-4"/>
        </w:rPr>
        <w:t> </w:t>
      </w:r>
      <w:r>
        <w:rPr/>
        <w:t>themes.</w:t>
      </w:r>
      <w:r>
        <w:rPr>
          <w:spacing w:val="-2"/>
        </w:rPr>
        <w:t> </w:t>
      </w:r>
      <w:r>
        <w:rPr/>
        <w:t>Instead,</w:t>
      </w:r>
      <w:r>
        <w:rPr>
          <w:spacing w:val="-4"/>
        </w:rPr>
        <w:t> </w:t>
      </w:r>
      <w:r>
        <w:rPr/>
        <w:t>this</w:t>
      </w:r>
      <w:r>
        <w:rPr>
          <w:spacing w:val="-4"/>
        </w:rPr>
        <w:t> </w:t>
      </w:r>
      <w:r>
        <w:rPr/>
        <w:t>theme specifically examines how participants perceive their experience of belonging, cultural compatibility, and relational connection within higher education institutions.</w:t>
      </w:r>
    </w:p>
    <w:p>
      <w:pPr>
        <w:pStyle w:val="BodyText"/>
        <w:spacing w:line="480" w:lineRule="auto"/>
        <w:ind w:left="-1" w:right="358" w:firstLine="720"/>
      </w:pPr>
      <w:r>
        <w:rPr/>
        <w:t>Participants</w:t>
      </w:r>
      <w:r>
        <w:rPr>
          <w:spacing w:val="-1"/>
        </w:rPr>
        <w:t> </w:t>
      </w:r>
      <w:r>
        <w:rPr/>
        <w:t>described entering</w:t>
      </w:r>
      <w:r>
        <w:rPr>
          <w:spacing w:val="-1"/>
        </w:rPr>
        <w:t> </w:t>
      </w:r>
      <w:r>
        <w:rPr/>
        <w:t>college</w:t>
      </w:r>
      <w:r>
        <w:rPr>
          <w:spacing w:val="-2"/>
        </w:rPr>
        <w:t> </w:t>
      </w:r>
      <w:r>
        <w:rPr/>
        <w:t>environments</w:t>
      </w:r>
      <w:r>
        <w:rPr>
          <w:spacing w:val="-1"/>
        </w:rPr>
        <w:t> </w:t>
      </w:r>
      <w:r>
        <w:rPr/>
        <w:t>that</w:t>
      </w:r>
      <w:r>
        <w:rPr>
          <w:spacing w:val="-1"/>
        </w:rPr>
        <w:t> </w:t>
      </w:r>
      <w:r>
        <w:rPr/>
        <w:t>differed</w:t>
      </w:r>
      <w:r>
        <w:rPr>
          <w:spacing w:val="-1"/>
        </w:rPr>
        <w:t> </w:t>
      </w:r>
      <w:r>
        <w:rPr/>
        <w:t>significantly</w:t>
      </w:r>
      <w:r>
        <w:rPr>
          <w:spacing w:val="-1"/>
        </w:rPr>
        <w:t> </w:t>
      </w:r>
      <w:r>
        <w:rPr/>
        <w:t>from</w:t>
      </w:r>
      <w:r>
        <w:rPr>
          <w:spacing w:val="-1"/>
        </w:rPr>
        <w:t> </w:t>
      </w:r>
      <w:r>
        <w:rPr/>
        <w:t>their home communities, which were characterized by close kinship networks, shared cultural norms, and strong place-based identity. Transitioning into institutional settings that prioritized independence, unfamiliar social norms, and bureaucratic systems often produced feelings of disconnection.</w:t>
      </w:r>
      <w:r>
        <w:rPr>
          <w:spacing w:val="-4"/>
        </w:rPr>
        <w:t> </w:t>
      </w:r>
      <w:r>
        <w:rPr/>
        <w:t>As</w:t>
      </w:r>
      <w:r>
        <w:rPr>
          <w:spacing w:val="-4"/>
        </w:rPr>
        <w:t> </w:t>
      </w:r>
      <w:r>
        <w:rPr/>
        <w:t>Eddie</w:t>
      </w:r>
      <w:r>
        <w:rPr>
          <w:spacing w:val="-3"/>
        </w:rPr>
        <w:t> </w:t>
      </w:r>
      <w:r>
        <w:rPr/>
        <w:t>reflected,</w:t>
      </w:r>
      <w:r>
        <w:rPr>
          <w:spacing w:val="-4"/>
        </w:rPr>
        <w:t> </w:t>
      </w:r>
      <w:r>
        <w:rPr/>
        <w:t>limited</w:t>
      </w:r>
      <w:r>
        <w:rPr>
          <w:spacing w:val="-4"/>
        </w:rPr>
        <w:t> </w:t>
      </w:r>
      <w:r>
        <w:rPr/>
        <w:t>guidance</w:t>
      </w:r>
      <w:r>
        <w:rPr>
          <w:spacing w:val="-5"/>
        </w:rPr>
        <w:t> </w:t>
      </w:r>
      <w:r>
        <w:rPr/>
        <w:t>during</w:t>
      </w:r>
      <w:r>
        <w:rPr>
          <w:spacing w:val="-4"/>
        </w:rPr>
        <w:t> </w:t>
      </w:r>
      <w:r>
        <w:rPr/>
        <w:t>his</w:t>
      </w:r>
      <w:r>
        <w:rPr>
          <w:spacing w:val="-4"/>
        </w:rPr>
        <w:t> </w:t>
      </w:r>
      <w:r>
        <w:rPr/>
        <w:t>transition</w:t>
      </w:r>
      <w:r>
        <w:rPr>
          <w:spacing w:val="-4"/>
        </w:rPr>
        <w:t> </w:t>
      </w:r>
      <w:r>
        <w:rPr/>
        <w:t>to</w:t>
      </w:r>
      <w:r>
        <w:rPr>
          <w:spacing w:val="-4"/>
        </w:rPr>
        <w:t> </w:t>
      </w:r>
      <w:r>
        <w:rPr/>
        <w:t>college</w:t>
      </w:r>
      <w:r>
        <w:rPr>
          <w:spacing w:val="-5"/>
        </w:rPr>
        <w:t> </w:t>
      </w:r>
      <w:r>
        <w:rPr/>
        <w:t>contributed</w:t>
      </w:r>
      <w:r>
        <w:rPr>
          <w:spacing w:val="-4"/>
        </w:rPr>
        <w:t> </w:t>
      </w:r>
      <w:r>
        <w:rPr/>
        <w:t>to a lack of confidence and a sense of belonging. He explained that without clear preparation or institutional support, “it really wasn't very personalized . . . so all of it felt overwhelming and I mostly had to figure things out on my own.” His experience illustrates how institutional unfamiliarity was interpreted not simply as a challenge, but as an indication that he did not fully belong within that environment.</w:t>
      </w:r>
    </w:p>
    <w:p>
      <w:pPr>
        <w:pStyle w:val="BodyText"/>
        <w:spacing w:line="480" w:lineRule="auto"/>
        <w:ind w:left="-1" w:right="389" w:firstLine="720"/>
      </w:pPr>
      <w:r>
        <w:rPr/>
        <w:t>Family relationships and expectations further shaped participants’ sense of institutional belonging. Sarah described how her grandparents emphasized that she could “still have a good life” without completing college, reinforcing the legitimacy of remaining embedded within family life rather than pursuing institutional integration. While supportive, these messages reflected a cultural framework in which belonging was rooted in family and place rather than institutional</w:t>
      </w:r>
      <w:r>
        <w:rPr>
          <w:spacing w:val="-4"/>
        </w:rPr>
        <w:t> </w:t>
      </w:r>
      <w:r>
        <w:rPr/>
        <w:t>participation.</w:t>
      </w:r>
      <w:r>
        <w:rPr>
          <w:spacing w:val="-4"/>
        </w:rPr>
        <w:t> </w:t>
      </w:r>
      <w:r>
        <w:rPr/>
        <w:t>Remaining</w:t>
      </w:r>
      <w:r>
        <w:rPr>
          <w:spacing w:val="-4"/>
        </w:rPr>
        <w:t> </w:t>
      </w:r>
      <w:r>
        <w:rPr/>
        <w:t>enrolled</w:t>
      </w:r>
      <w:r>
        <w:rPr>
          <w:spacing w:val="-4"/>
        </w:rPr>
        <w:t> </w:t>
      </w:r>
      <w:r>
        <w:rPr/>
        <w:t>in</w:t>
      </w:r>
      <w:r>
        <w:rPr>
          <w:spacing w:val="-4"/>
        </w:rPr>
        <w:t> </w:t>
      </w:r>
      <w:r>
        <w:rPr/>
        <w:t>college</w:t>
      </w:r>
      <w:r>
        <w:rPr>
          <w:spacing w:val="-5"/>
        </w:rPr>
        <w:t> </w:t>
      </w:r>
      <w:r>
        <w:rPr/>
        <w:t>required</w:t>
      </w:r>
      <w:r>
        <w:rPr>
          <w:spacing w:val="-4"/>
        </w:rPr>
        <w:t> </w:t>
      </w:r>
      <w:r>
        <w:rPr/>
        <w:t>navigating</w:t>
      </w:r>
      <w:r>
        <w:rPr>
          <w:spacing w:val="-4"/>
        </w:rPr>
        <w:t> </w:t>
      </w:r>
      <w:r>
        <w:rPr/>
        <w:t>competing</w:t>
      </w:r>
      <w:r>
        <w:rPr>
          <w:spacing w:val="-4"/>
        </w:rPr>
        <w:t> </w:t>
      </w:r>
      <w:r>
        <w:rPr/>
        <w:t>forms</w:t>
      </w:r>
      <w:r>
        <w:rPr>
          <w:spacing w:val="-4"/>
        </w:rPr>
        <w:t> </w:t>
      </w:r>
      <w:r>
        <w:rPr/>
        <w:t>of belonging, in which institutional expectations sometimes conflicted with familial and relational </w:t>
      </w:r>
      <w:r>
        <w:rPr>
          <w:spacing w:val="-2"/>
        </w:rPr>
        <w:t>identity.</w:t>
      </w:r>
    </w:p>
    <w:p>
      <w:pPr>
        <w:pStyle w:val="BodyText"/>
        <w:spacing w:line="480" w:lineRule="auto" w:before="1"/>
        <w:ind w:left="-1" w:firstLine="720"/>
      </w:pPr>
      <w:r>
        <w:rPr/>
        <w:t>Jerry’s</w:t>
      </w:r>
      <w:r>
        <w:rPr>
          <w:spacing w:val="-3"/>
        </w:rPr>
        <w:t> </w:t>
      </w:r>
      <w:r>
        <w:rPr/>
        <w:t>experience</w:t>
      </w:r>
      <w:r>
        <w:rPr>
          <w:spacing w:val="-6"/>
        </w:rPr>
        <w:t> </w:t>
      </w:r>
      <w:r>
        <w:rPr/>
        <w:t>further</w:t>
      </w:r>
      <w:r>
        <w:rPr>
          <w:spacing w:val="-6"/>
        </w:rPr>
        <w:t> </w:t>
      </w:r>
      <w:r>
        <w:rPr/>
        <w:t>illustrates</w:t>
      </w:r>
      <w:r>
        <w:rPr>
          <w:spacing w:val="-5"/>
        </w:rPr>
        <w:t> </w:t>
      </w:r>
      <w:r>
        <w:rPr/>
        <w:t>how</w:t>
      </w:r>
      <w:r>
        <w:rPr>
          <w:spacing w:val="-6"/>
        </w:rPr>
        <w:t> </w:t>
      </w:r>
      <w:r>
        <w:rPr/>
        <w:t>institutional</w:t>
      </w:r>
      <w:r>
        <w:rPr>
          <w:spacing w:val="-5"/>
        </w:rPr>
        <w:t> </w:t>
      </w:r>
      <w:r>
        <w:rPr/>
        <w:t>culture</w:t>
      </w:r>
      <w:r>
        <w:rPr>
          <w:spacing w:val="-6"/>
        </w:rPr>
        <w:t> </w:t>
      </w:r>
      <w:r>
        <w:rPr/>
        <w:t>shaped</w:t>
      </w:r>
      <w:r>
        <w:rPr>
          <w:spacing w:val="-5"/>
        </w:rPr>
        <w:t> </w:t>
      </w:r>
      <w:r>
        <w:rPr/>
        <w:t>participants’ interpretations</w:t>
      </w:r>
      <w:r>
        <w:rPr>
          <w:spacing w:val="-4"/>
        </w:rPr>
        <w:t> </w:t>
      </w:r>
      <w:r>
        <w:rPr/>
        <w:t>of</w:t>
      </w:r>
      <w:r>
        <w:rPr>
          <w:spacing w:val="-2"/>
        </w:rPr>
        <w:t> </w:t>
      </w:r>
      <w:r>
        <w:rPr/>
        <w:t>belonging.</w:t>
      </w:r>
      <w:r>
        <w:rPr>
          <w:spacing w:val="-1"/>
        </w:rPr>
        <w:t> </w:t>
      </w:r>
      <w:r>
        <w:rPr/>
        <w:t>He</w:t>
      </w:r>
      <w:r>
        <w:rPr>
          <w:spacing w:val="-3"/>
        </w:rPr>
        <w:t> </w:t>
      </w:r>
      <w:r>
        <w:rPr/>
        <w:t>selected</w:t>
      </w:r>
      <w:r>
        <w:rPr>
          <w:spacing w:val="-1"/>
        </w:rPr>
        <w:t> </w:t>
      </w:r>
      <w:r>
        <w:rPr/>
        <w:t>a</w:t>
      </w:r>
      <w:r>
        <w:rPr>
          <w:spacing w:val="-2"/>
        </w:rPr>
        <w:t> </w:t>
      </w:r>
      <w:r>
        <w:rPr/>
        <w:t>work</w:t>
      </w:r>
      <w:r>
        <w:rPr>
          <w:spacing w:val="-1"/>
        </w:rPr>
        <w:t> </w:t>
      </w:r>
      <w:r>
        <w:rPr/>
        <w:t>college</w:t>
      </w:r>
      <w:r>
        <w:rPr>
          <w:spacing w:val="-4"/>
        </w:rPr>
        <w:t> </w:t>
      </w:r>
      <w:r>
        <w:rPr/>
        <w:t>primarily</w:t>
      </w:r>
      <w:r>
        <w:rPr>
          <w:spacing w:val="-1"/>
        </w:rPr>
        <w:t> </w:t>
      </w:r>
      <w:r>
        <w:rPr/>
        <w:t>based</w:t>
      </w:r>
      <w:r>
        <w:rPr>
          <w:spacing w:val="-1"/>
        </w:rPr>
        <w:t> </w:t>
      </w:r>
      <w:r>
        <w:rPr/>
        <w:t>on</w:t>
      </w:r>
      <w:r>
        <w:rPr>
          <w:spacing w:val="1"/>
        </w:rPr>
        <w:t> </w:t>
      </w:r>
      <w:r>
        <w:rPr>
          <w:spacing w:val="-2"/>
        </w:rPr>
        <w:t>affordability,</w:t>
      </w:r>
    </w:p>
    <w:p>
      <w:pPr>
        <w:pStyle w:val="BodyText"/>
        <w:spacing w:after="0" w:line="480" w:lineRule="auto"/>
        <w:sectPr>
          <w:pgSz w:w="12240" w:h="15840"/>
          <w:pgMar w:header="0" w:footer="1063" w:top="1360" w:bottom="1260" w:left="1440" w:right="1080"/>
        </w:sectPr>
      </w:pPr>
    </w:p>
    <w:p>
      <w:pPr>
        <w:pStyle w:val="BodyText"/>
        <w:spacing w:line="480" w:lineRule="auto" w:before="79"/>
        <w:ind w:right="386"/>
      </w:pPr>
      <w:r>
        <w:rPr/>
        <w:t>explaining that his decision involved “no . . . analysis other than the cost . . . to prevent any kind of financial burden on my family.” Upon arrival, he encountered an institutional environment that felt restrictive and culturally misaligned. He described the campus as “a very conservative Christian type of college,” adding that “it was more of a prison than a school . . . it was very strict.”</w:t>
      </w:r>
      <w:r>
        <w:rPr>
          <w:spacing w:val="-3"/>
        </w:rPr>
        <w:t> </w:t>
      </w:r>
      <w:r>
        <w:rPr/>
        <w:t>He</w:t>
      </w:r>
      <w:r>
        <w:rPr>
          <w:spacing w:val="-3"/>
        </w:rPr>
        <w:t> </w:t>
      </w:r>
      <w:r>
        <w:rPr/>
        <w:t>ultimately</w:t>
      </w:r>
      <w:r>
        <w:rPr>
          <w:spacing w:val="-3"/>
        </w:rPr>
        <w:t> </w:t>
      </w:r>
      <w:r>
        <w:rPr/>
        <w:t>concluded</w:t>
      </w:r>
      <w:r>
        <w:rPr>
          <w:spacing w:val="-3"/>
        </w:rPr>
        <w:t> </w:t>
      </w:r>
      <w:r>
        <w:rPr/>
        <w:t>that</w:t>
      </w:r>
      <w:r>
        <w:rPr>
          <w:spacing w:val="-3"/>
        </w:rPr>
        <w:t> </w:t>
      </w:r>
      <w:r>
        <w:rPr/>
        <w:t>it</w:t>
      </w:r>
      <w:r>
        <w:rPr>
          <w:spacing w:val="-3"/>
        </w:rPr>
        <w:t> </w:t>
      </w:r>
      <w:r>
        <w:rPr/>
        <w:t>“was</w:t>
      </w:r>
      <w:r>
        <w:rPr>
          <w:spacing w:val="-3"/>
        </w:rPr>
        <w:t> </w:t>
      </w:r>
      <w:r>
        <w:rPr/>
        <w:t>just</w:t>
      </w:r>
      <w:r>
        <w:rPr>
          <w:spacing w:val="-3"/>
        </w:rPr>
        <w:t> </w:t>
      </w:r>
      <w:r>
        <w:rPr/>
        <w:t>not</w:t>
      </w:r>
      <w:r>
        <w:rPr>
          <w:spacing w:val="-3"/>
        </w:rPr>
        <w:t> </w:t>
      </w:r>
      <w:r>
        <w:rPr/>
        <w:t>the</w:t>
      </w:r>
      <w:r>
        <w:rPr>
          <w:spacing w:val="-3"/>
        </w:rPr>
        <w:t> </w:t>
      </w:r>
      <w:r>
        <w:rPr/>
        <w:t>kind</w:t>
      </w:r>
      <w:r>
        <w:rPr>
          <w:spacing w:val="-3"/>
        </w:rPr>
        <w:t> </w:t>
      </w:r>
      <w:r>
        <w:rPr/>
        <w:t>of</w:t>
      </w:r>
      <w:r>
        <w:rPr>
          <w:spacing w:val="-3"/>
        </w:rPr>
        <w:t> </w:t>
      </w:r>
      <w:r>
        <w:rPr/>
        <w:t>atmosphere</w:t>
      </w:r>
      <w:r>
        <w:rPr>
          <w:spacing w:val="-2"/>
        </w:rPr>
        <w:t> </w:t>
      </w:r>
      <w:r>
        <w:rPr/>
        <w:t>I</w:t>
      </w:r>
      <w:r>
        <w:rPr>
          <w:spacing w:val="-3"/>
        </w:rPr>
        <w:t> </w:t>
      </w:r>
      <w:r>
        <w:rPr/>
        <w:t>wanted</w:t>
      </w:r>
      <w:r>
        <w:rPr>
          <w:spacing w:val="-3"/>
        </w:rPr>
        <w:t> </w:t>
      </w:r>
      <w:r>
        <w:rPr/>
        <w:t>to</w:t>
      </w:r>
      <w:r>
        <w:rPr>
          <w:spacing w:val="-3"/>
        </w:rPr>
        <w:t> </w:t>
      </w:r>
      <w:r>
        <w:rPr/>
        <w:t>learn</w:t>
      </w:r>
      <w:r>
        <w:rPr>
          <w:spacing w:val="-3"/>
        </w:rPr>
        <w:t> </w:t>
      </w:r>
      <w:r>
        <w:rPr/>
        <w:t>and develop in.” His departure reflected not academic inability, but an interpretive judgment that the institution was incompatible with his sense of self and personal development.</w:t>
      </w:r>
    </w:p>
    <w:p>
      <w:pPr>
        <w:pStyle w:val="BodyText"/>
        <w:spacing w:line="480" w:lineRule="auto"/>
        <w:ind w:left="-1" w:right="396" w:firstLine="720"/>
      </w:pPr>
      <w:r>
        <w:rPr/>
        <w:t>Participants’ sense of belonging was also shaped by their ongoing ties to their home communities. Many described maintaining strong relationships and ongoing responsibilities to family</w:t>
      </w:r>
      <w:r>
        <w:rPr>
          <w:spacing w:val="-3"/>
        </w:rPr>
        <w:t> </w:t>
      </w:r>
      <w:r>
        <w:rPr/>
        <w:t>members,</w:t>
      </w:r>
      <w:r>
        <w:rPr>
          <w:spacing w:val="-3"/>
        </w:rPr>
        <w:t> </w:t>
      </w:r>
      <w:r>
        <w:rPr/>
        <w:t>which</w:t>
      </w:r>
      <w:r>
        <w:rPr>
          <w:spacing w:val="-3"/>
        </w:rPr>
        <w:t> </w:t>
      </w:r>
      <w:r>
        <w:rPr/>
        <w:t>reinforced</w:t>
      </w:r>
      <w:r>
        <w:rPr>
          <w:spacing w:val="-3"/>
        </w:rPr>
        <w:t> </w:t>
      </w:r>
      <w:r>
        <w:rPr/>
        <w:t>their</w:t>
      </w:r>
      <w:r>
        <w:rPr>
          <w:spacing w:val="-4"/>
        </w:rPr>
        <w:t> </w:t>
      </w:r>
      <w:r>
        <w:rPr/>
        <w:t>identity</w:t>
      </w:r>
      <w:r>
        <w:rPr>
          <w:spacing w:val="-3"/>
        </w:rPr>
        <w:t> </w:t>
      </w:r>
      <w:r>
        <w:rPr/>
        <w:t>in</w:t>
      </w:r>
      <w:r>
        <w:rPr>
          <w:spacing w:val="-3"/>
        </w:rPr>
        <w:t> </w:t>
      </w:r>
      <w:r>
        <w:rPr/>
        <w:t>their</w:t>
      </w:r>
      <w:r>
        <w:rPr>
          <w:spacing w:val="-4"/>
        </w:rPr>
        <w:t> </w:t>
      </w:r>
      <w:r>
        <w:rPr/>
        <w:t>home</w:t>
      </w:r>
      <w:r>
        <w:rPr>
          <w:spacing w:val="-4"/>
        </w:rPr>
        <w:t> </w:t>
      </w:r>
      <w:r>
        <w:rPr/>
        <w:t>environment</w:t>
      </w:r>
      <w:r>
        <w:rPr>
          <w:spacing w:val="-1"/>
        </w:rPr>
        <w:t> </w:t>
      </w:r>
      <w:r>
        <w:rPr/>
        <w:t>rather</w:t>
      </w:r>
      <w:r>
        <w:rPr>
          <w:spacing w:val="-4"/>
        </w:rPr>
        <w:t> </w:t>
      </w:r>
      <w:r>
        <w:rPr/>
        <w:t>than</w:t>
      </w:r>
      <w:r>
        <w:rPr>
          <w:spacing w:val="-1"/>
        </w:rPr>
        <w:t> </w:t>
      </w:r>
      <w:r>
        <w:rPr/>
        <w:t>within</w:t>
      </w:r>
      <w:r>
        <w:rPr>
          <w:spacing w:val="-3"/>
        </w:rPr>
        <w:t> </w:t>
      </w:r>
      <w:r>
        <w:rPr/>
        <w:t>the institution. When institutional participation required physical separation, cultural adaptation, or reduced family involvement, participants often felt tension between fitting into the institution</w:t>
      </w:r>
      <w:r>
        <w:rPr>
          <w:spacing w:val="40"/>
        </w:rPr>
        <w:t> </w:t>
      </w:r>
      <w:r>
        <w:rPr/>
        <w:t>and maintaining relational belonging.</w:t>
      </w:r>
    </w:p>
    <w:p>
      <w:pPr>
        <w:pStyle w:val="BodyText"/>
        <w:spacing w:line="480" w:lineRule="auto"/>
        <w:ind w:left="-1" w:right="389" w:firstLine="720"/>
      </w:pPr>
      <w:r>
        <w:rPr/>
        <w:t>This theme addresses Research Question 3 by showing how rural cultural contexts influence how participants see their fit and sense of belonging within institutions. Participants judged</w:t>
      </w:r>
      <w:r>
        <w:rPr>
          <w:spacing w:val="-3"/>
        </w:rPr>
        <w:t> </w:t>
      </w:r>
      <w:r>
        <w:rPr/>
        <w:t>belonging</w:t>
      </w:r>
      <w:r>
        <w:rPr>
          <w:spacing w:val="-3"/>
        </w:rPr>
        <w:t> </w:t>
      </w:r>
      <w:r>
        <w:rPr/>
        <w:t>not</w:t>
      </w:r>
      <w:r>
        <w:rPr>
          <w:spacing w:val="-3"/>
        </w:rPr>
        <w:t> </w:t>
      </w:r>
      <w:r>
        <w:rPr/>
        <w:t>just</w:t>
      </w:r>
      <w:r>
        <w:rPr>
          <w:spacing w:val="-5"/>
        </w:rPr>
        <w:t> </w:t>
      </w:r>
      <w:r>
        <w:rPr/>
        <w:t>by</w:t>
      </w:r>
      <w:r>
        <w:rPr>
          <w:spacing w:val="-3"/>
        </w:rPr>
        <w:t> </w:t>
      </w:r>
      <w:r>
        <w:rPr/>
        <w:t>academic</w:t>
      </w:r>
      <w:r>
        <w:rPr>
          <w:spacing w:val="-4"/>
        </w:rPr>
        <w:t> </w:t>
      </w:r>
      <w:r>
        <w:rPr/>
        <w:t>success</w:t>
      </w:r>
      <w:r>
        <w:rPr>
          <w:spacing w:val="-3"/>
        </w:rPr>
        <w:t> </w:t>
      </w:r>
      <w:r>
        <w:rPr/>
        <w:t>or</w:t>
      </w:r>
      <w:r>
        <w:rPr>
          <w:spacing w:val="-4"/>
        </w:rPr>
        <w:t> </w:t>
      </w:r>
      <w:r>
        <w:rPr/>
        <w:t>formal</w:t>
      </w:r>
      <w:r>
        <w:rPr>
          <w:spacing w:val="-3"/>
        </w:rPr>
        <w:t> </w:t>
      </w:r>
      <w:r>
        <w:rPr/>
        <w:t>inclusion,</w:t>
      </w:r>
      <w:r>
        <w:rPr>
          <w:spacing w:val="-3"/>
        </w:rPr>
        <w:t> </w:t>
      </w:r>
      <w:r>
        <w:rPr/>
        <w:t>but</w:t>
      </w:r>
      <w:r>
        <w:rPr>
          <w:spacing w:val="-3"/>
        </w:rPr>
        <w:t> </w:t>
      </w:r>
      <w:r>
        <w:rPr/>
        <w:t>by</w:t>
      </w:r>
      <w:r>
        <w:rPr>
          <w:spacing w:val="-3"/>
        </w:rPr>
        <w:t> </w:t>
      </w:r>
      <w:r>
        <w:rPr/>
        <w:t>their</w:t>
      </w:r>
      <w:r>
        <w:rPr>
          <w:spacing w:val="-4"/>
        </w:rPr>
        <w:t> </w:t>
      </w:r>
      <w:r>
        <w:rPr/>
        <w:t>lived</w:t>
      </w:r>
      <w:r>
        <w:rPr>
          <w:spacing w:val="-3"/>
        </w:rPr>
        <w:t> </w:t>
      </w:r>
      <w:r>
        <w:rPr/>
        <w:t>experiences of cultural alignment, relational ties, and personal legitimacy in the institutional setting. Feelings of disconnection, cultural unfamiliarity, or separation from family and community led participants to perceive that they did not fully belong in institutional spaces. From a theoretical standpoint, these findings highlight the interaction between participants’ inherited habitus and</w:t>
      </w:r>
      <w:r>
        <w:rPr>
          <w:spacing w:val="40"/>
        </w:rPr>
        <w:t> </w:t>
      </w:r>
      <w:r>
        <w:rPr/>
        <w:t>the cultural norms present within higher education institutions. When institutional expectations clashed with participants’ cultural identity, relational responsibilities, or sense of self, continuing enrollment was often seen as incompatible</w:t>
      </w:r>
      <w:r>
        <w:rPr>
          <w:spacing w:val="-1"/>
        </w:rPr>
        <w:t> </w:t>
      </w:r>
      <w:r>
        <w:rPr/>
        <w:t>with their</w:t>
      </w:r>
      <w:r>
        <w:rPr>
          <w:spacing w:val="-1"/>
        </w:rPr>
        <w:t> </w:t>
      </w:r>
      <w:r>
        <w:rPr/>
        <w:t>broader</w:t>
      </w:r>
      <w:r>
        <w:rPr>
          <w:spacing w:val="-1"/>
        </w:rPr>
        <w:t> </w:t>
      </w:r>
      <w:r>
        <w:rPr/>
        <w:t>social and personal realities. In this</w:t>
      </w:r>
    </w:p>
    <w:p>
      <w:pPr>
        <w:pStyle w:val="BodyText"/>
        <w:spacing w:after="0" w:line="480" w:lineRule="auto"/>
        <w:sectPr>
          <w:pgSz w:w="12240" w:h="15840"/>
          <w:pgMar w:header="0" w:footer="1063" w:top="1360" w:bottom="1260" w:left="1440" w:right="1080"/>
        </w:sectPr>
      </w:pPr>
    </w:p>
    <w:p>
      <w:pPr>
        <w:pStyle w:val="BodyText"/>
        <w:spacing w:line="480" w:lineRule="auto" w:before="79"/>
        <w:ind w:right="358"/>
      </w:pPr>
      <w:r>
        <w:rPr/>
        <w:t>context,</w:t>
      </w:r>
      <w:r>
        <w:rPr>
          <w:spacing w:val="-3"/>
        </w:rPr>
        <w:t> </w:t>
      </w:r>
      <w:r>
        <w:rPr/>
        <w:t>leaving</w:t>
      </w:r>
      <w:r>
        <w:rPr>
          <w:spacing w:val="-3"/>
        </w:rPr>
        <w:t> </w:t>
      </w:r>
      <w:r>
        <w:rPr/>
        <w:t>was</w:t>
      </w:r>
      <w:r>
        <w:rPr>
          <w:spacing w:val="-3"/>
        </w:rPr>
        <w:t> </w:t>
      </w:r>
      <w:r>
        <w:rPr/>
        <w:t>not</w:t>
      </w:r>
      <w:r>
        <w:rPr>
          <w:spacing w:val="-1"/>
        </w:rPr>
        <w:t> </w:t>
      </w:r>
      <w:r>
        <w:rPr/>
        <w:t>viewed</w:t>
      </w:r>
      <w:r>
        <w:rPr>
          <w:spacing w:val="-3"/>
        </w:rPr>
        <w:t> </w:t>
      </w:r>
      <w:r>
        <w:rPr/>
        <w:t>as</w:t>
      </w:r>
      <w:r>
        <w:rPr>
          <w:spacing w:val="-3"/>
        </w:rPr>
        <w:t> </w:t>
      </w:r>
      <w:r>
        <w:rPr/>
        <w:t>academic</w:t>
      </w:r>
      <w:r>
        <w:rPr>
          <w:spacing w:val="-4"/>
        </w:rPr>
        <w:t> </w:t>
      </w:r>
      <w:r>
        <w:rPr/>
        <w:t>failure</w:t>
      </w:r>
      <w:r>
        <w:rPr>
          <w:spacing w:val="-4"/>
        </w:rPr>
        <w:t> </w:t>
      </w:r>
      <w:r>
        <w:rPr/>
        <w:t>but</w:t>
      </w:r>
      <w:r>
        <w:rPr>
          <w:spacing w:val="-3"/>
        </w:rPr>
        <w:t> </w:t>
      </w:r>
      <w:r>
        <w:rPr/>
        <w:t>as</w:t>
      </w:r>
      <w:r>
        <w:rPr>
          <w:spacing w:val="-3"/>
        </w:rPr>
        <w:t> </w:t>
      </w:r>
      <w:r>
        <w:rPr/>
        <w:t>a</w:t>
      </w:r>
      <w:r>
        <w:rPr>
          <w:spacing w:val="-4"/>
        </w:rPr>
        <w:t> </w:t>
      </w:r>
      <w:r>
        <w:rPr/>
        <w:t>logical</w:t>
      </w:r>
      <w:r>
        <w:rPr>
          <w:spacing w:val="-3"/>
        </w:rPr>
        <w:t> </w:t>
      </w:r>
      <w:r>
        <w:rPr/>
        <w:t>and</w:t>
      </w:r>
      <w:r>
        <w:rPr>
          <w:spacing w:val="-3"/>
        </w:rPr>
        <w:t> </w:t>
      </w:r>
      <w:r>
        <w:rPr/>
        <w:t>understandable</w:t>
      </w:r>
      <w:r>
        <w:rPr>
          <w:spacing w:val="-2"/>
        </w:rPr>
        <w:t> </w:t>
      </w:r>
      <w:r>
        <w:rPr/>
        <w:t>response to perceived institutional misalignment.</w:t>
      </w:r>
    </w:p>
    <w:p>
      <w:pPr>
        <w:pStyle w:val="BodyText"/>
        <w:spacing w:line="480" w:lineRule="auto"/>
        <w:ind w:left="-1" w:right="389" w:firstLine="720"/>
      </w:pPr>
      <w:r>
        <w:rPr/>
        <w:t>Taken together, these subthemes show how structural and institutional factors influenced participants’ views on whether college was feasible and a good fit. Financial difficulties, geographic</w:t>
      </w:r>
      <w:r>
        <w:rPr>
          <w:spacing w:val="-6"/>
        </w:rPr>
        <w:t> </w:t>
      </w:r>
      <w:r>
        <w:rPr/>
        <w:t>isolation,</w:t>
      </w:r>
      <w:r>
        <w:rPr>
          <w:spacing w:val="-5"/>
        </w:rPr>
        <w:t> </w:t>
      </w:r>
      <w:r>
        <w:rPr/>
        <w:t>logistical</w:t>
      </w:r>
      <w:r>
        <w:rPr>
          <w:spacing w:val="-5"/>
        </w:rPr>
        <w:t> </w:t>
      </w:r>
      <w:r>
        <w:rPr/>
        <w:t>challenges,</w:t>
      </w:r>
      <w:r>
        <w:rPr>
          <w:spacing w:val="-3"/>
        </w:rPr>
        <w:t> </w:t>
      </w:r>
      <w:r>
        <w:rPr/>
        <w:t>and</w:t>
      </w:r>
      <w:r>
        <w:rPr>
          <w:spacing w:val="-5"/>
        </w:rPr>
        <w:t> </w:t>
      </w:r>
      <w:r>
        <w:rPr/>
        <w:t>cultural</w:t>
      </w:r>
      <w:r>
        <w:rPr>
          <w:spacing w:val="-5"/>
        </w:rPr>
        <w:t> </w:t>
      </w:r>
      <w:r>
        <w:rPr/>
        <w:t>differences</w:t>
      </w:r>
      <w:r>
        <w:rPr>
          <w:spacing w:val="-5"/>
        </w:rPr>
        <w:t> </w:t>
      </w:r>
      <w:r>
        <w:rPr/>
        <w:t>affected</w:t>
      </w:r>
      <w:r>
        <w:rPr>
          <w:spacing w:val="-3"/>
        </w:rPr>
        <w:t> </w:t>
      </w:r>
      <w:r>
        <w:rPr/>
        <w:t>how</w:t>
      </w:r>
      <w:r>
        <w:rPr>
          <w:spacing w:val="-6"/>
        </w:rPr>
        <w:t> </w:t>
      </w:r>
      <w:r>
        <w:rPr/>
        <w:t>participants</w:t>
      </w:r>
      <w:r>
        <w:rPr>
          <w:spacing w:val="-5"/>
        </w:rPr>
        <w:t> </w:t>
      </w:r>
      <w:r>
        <w:rPr/>
        <w:t>saw their ability to stay enrolled. Participants judged their persistence not only in academic terms but also based on practical realities, social responsibilities, and a sense of belonging. When participating in the institution became impossible due to these factors, leaving was seen as a sensible and necessary choice rather than a sign of academic failure. Therefore, structural and institutional mismatches significantly shaped participants’ experiences of college departure before earning a degree. These experiences of belonging reflect the real-life effects of institutional mismatches caused by broader structural issues.</w:t>
      </w:r>
    </w:p>
    <w:p>
      <w:pPr>
        <w:pStyle w:val="BodyText"/>
        <w:spacing w:line="480" w:lineRule="auto"/>
        <w:ind w:left="-1" w:right="359" w:firstLine="720"/>
      </w:pPr>
      <w:r>
        <w:rPr/>
        <w:t>Across participants, financial and logistical constraints and experiences of limited belonging were not seen as separate challenges, but as interconnected aspects of institutional misalignment. Participants explained how material barriers, such as financial instability and geographic</w:t>
      </w:r>
      <w:r>
        <w:rPr>
          <w:spacing w:val="-3"/>
        </w:rPr>
        <w:t> </w:t>
      </w:r>
      <w:r>
        <w:rPr/>
        <w:t>restrictions,</w:t>
      </w:r>
      <w:r>
        <w:rPr>
          <w:spacing w:val="-4"/>
        </w:rPr>
        <w:t> </w:t>
      </w:r>
      <w:r>
        <w:rPr/>
        <w:t>interacted</w:t>
      </w:r>
      <w:r>
        <w:rPr>
          <w:spacing w:val="-2"/>
        </w:rPr>
        <w:t> </w:t>
      </w:r>
      <w:r>
        <w:rPr/>
        <w:t>with</w:t>
      </w:r>
      <w:r>
        <w:rPr>
          <w:spacing w:val="-4"/>
        </w:rPr>
        <w:t> </w:t>
      </w:r>
      <w:r>
        <w:rPr/>
        <w:t>feelings</w:t>
      </w:r>
      <w:r>
        <w:rPr>
          <w:spacing w:val="-4"/>
        </w:rPr>
        <w:t> </w:t>
      </w:r>
      <w:r>
        <w:rPr/>
        <w:t>of</w:t>
      </w:r>
      <w:r>
        <w:rPr>
          <w:spacing w:val="-3"/>
        </w:rPr>
        <w:t> </w:t>
      </w:r>
      <w:r>
        <w:rPr/>
        <w:t>cultural</w:t>
      </w:r>
      <w:r>
        <w:rPr>
          <w:spacing w:val="-4"/>
        </w:rPr>
        <w:t> </w:t>
      </w:r>
      <w:r>
        <w:rPr/>
        <w:t>disconnection</w:t>
      </w:r>
      <w:r>
        <w:rPr>
          <w:spacing w:val="-4"/>
        </w:rPr>
        <w:t> </w:t>
      </w:r>
      <w:r>
        <w:rPr/>
        <w:t>to</w:t>
      </w:r>
      <w:r>
        <w:rPr>
          <w:spacing w:val="-2"/>
        </w:rPr>
        <w:t> </w:t>
      </w:r>
      <w:r>
        <w:rPr/>
        <w:t>shape</w:t>
      </w:r>
      <w:r>
        <w:rPr>
          <w:spacing w:val="-5"/>
        </w:rPr>
        <w:t> </w:t>
      </w:r>
      <w:r>
        <w:rPr/>
        <w:t>their</w:t>
      </w:r>
      <w:r>
        <w:rPr>
          <w:spacing w:val="-5"/>
        </w:rPr>
        <w:t> </w:t>
      </w:r>
      <w:r>
        <w:rPr/>
        <w:t>overall experience in higher education.</w:t>
      </w:r>
    </w:p>
    <w:p>
      <w:pPr>
        <w:pStyle w:val="BodyText"/>
        <w:spacing w:line="480" w:lineRule="auto" w:before="1"/>
        <w:ind w:left="-1" w:right="395" w:firstLine="720"/>
      </w:pPr>
      <w:r>
        <w:rPr/>
        <w:t>Instead of looking at these challenges separately, participants assessed their experiences as a whole, taking into account both their ability to stay enrolled and their sense of belonging within</w:t>
      </w:r>
      <w:r>
        <w:rPr>
          <w:spacing w:val="-4"/>
        </w:rPr>
        <w:t> </w:t>
      </w:r>
      <w:r>
        <w:rPr/>
        <w:t>the</w:t>
      </w:r>
      <w:r>
        <w:rPr>
          <w:spacing w:val="-5"/>
        </w:rPr>
        <w:t> </w:t>
      </w:r>
      <w:r>
        <w:rPr/>
        <w:t>institutional</w:t>
      </w:r>
      <w:r>
        <w:rPr>
          <w:spacing w:val="-4"/>
        </w:rPr>
        <w:t> </w:t>
      </w:r>
      <w:r>
        <w:rPr/>
        <w:t>setting.</w:t>
      </w:r>
      <w:r>
        <w:rPr>
          <w:spacing w:val="-4"/>
        </w:rPr>
        <w:t> </w:t>
      </w:r>
      <w:r>
        <w:rPr/>
        <w:t>Financial</w:t>
      </w:r>
      <w:r>
        <w:rPr>
          <w:spacing w:val="-4"/>
        </w:rPr>
        <w:t> </w:t>
      </w:r>
      <w:r>
        <w:rPr/>
        <w:t>difficulties</w:t>
      </w:r>
      <w:r>
        <w:rPr>
          <w:spacing w:val="-4"/>
        </w:rPr>
        <w:t> </w:t>
      </w:r>
      <w:r>
        <w:rPr/>
        <w:t>often</w:t>
      </w:r>
      <w:r>
        <w:rPr>
          <w:spacing w:val="-4"/>
        </w:rPr>
        <w:t> </w:t>
      </w:r>
      <w:r>
        <w:rPr/>
        <w:t>increased</w:t>
      </w:r>
      <w:r>
        <w:rPr>
          <w:spacing w:val="-2"/>
        </w:rPr>
        <w:t> </w:t>
      </w:r>
      <w:r>
        <w:rPr/>
        <w:t>feelings</w:t>
      </w:r>
      <w:r>
        <w:rPr>
          <w:spacing w:val="-4"/>
        </w:rPr>
        <w:t> </w:t>
      </w:r>
      <w:r>
        <w:rPr/>
        <w:t>of</w:t>
      </w:r>
      <w:r>
        <w:rPr>
          <w:spacing w:val="-5"/>
        </w:rPr>
        <w:t> </w:t>
      </w:r>
      <w:r>
        <w:rPr/>
        <w:t>disconnect,</w:t>
      </w:r>
      <w:r>
        <w:rPr>
          <w:spacing w:val="-4"/>
        </w:rPr>
        <w:t> </w:t>
      </w:r>
      <w:r>
        <w:rPr/>
        <w:t>while a limited sense of belonging strengthened the perception that continuing enrollment did not match their broader life experiences.</w:t>
      </w:r>
    </w:p>
    <w:p>
      <w:pPr>
        <w:pStyle w:val="BodyText"/>
        <w:spacing w:after="0" w:line="480" w:lineRule="auto"/>
        <w:sectPr>
          <w:pgSz w:w="12240" w:h="15840"/>
          <w:pgMar w:header="0" w:footer="1063" w:top="1360" w:bottom="1260" w:left="1440" w:right="1080"/>
        </w:sectPr>
      </w:pPr>
    </w:p>
    <w:p>
      <w:pPr>
        <w:pStyle w:val="Heading2"/>
        <w:spacing w:before="79"/>
        <w:rPr>
          <w:i/>
        </w:rPr>
      </w:pPr>
      <w:bookmarkStart w:name="_TOC_250035" w:id="78"/>
      <w:r>
        <w:rPr>
          <w:i/>
        </w:rPr>
        <w:t>Structural</w:t>
      </w:r>
      <w:r>
        <w:rPr>
          <w:i/>
          <w:spacing w:val="-5"/>
        </w:rPr>
        <w:t> </w:t>
      </w:r>
      <w:r>
        <w:rPr>
          <w:i/>
        </w:rPr>
        <w:t>and</w:t>
      </w:r>
      <w:r>
        <w:rPr>
          <w:i/>
          <w:spacing w:val="-4"/>
        </w:rPr>
        <w:t> </w:t>
      </w:r>
      <w:r>
        <w:rPr>
          <w:i/>
        </w:rPr>
        <w:t>Institutional</w:t>
      </w:r>
      <w:r>
        <w:rPr>
          <w:i/>
          <w:spacing w:val="-4"/>
        </w:rPr>
        <w:t> </w:t>
      </w:r>
      <w:r>
        <w:rPr>
          <w:i/>
        </w:rPr>
        <w:t>Misalignment</w:t>
      </w:r>
      <w:r>
        <w:rPr>
          <w:i/>
          <w:spacing w:val="-5"/>
        </w:rPr>
        <w:t> </w:t>
      </w:r>
      <w:bookmarkEnd w:id="78"/>
      <w:r>
        <w:rPr>
          <w:i/>
          <w:spacing w:val="-2"/>
        </w:rPr>
        <w:t>Synthesis</w:t>
      </w:r>
    </w:p>
    <w:p>
      <w:pPr>
        <w:pStyle w:val="BodyText"/>
        <w:rPr>
          <w:b/>
          <w:i/>
        </w:rPr>
      </w:pPr>
    </w:p>
    <w:p>
      <w:pPr>
        <w:pStyle w:val="BodyText"/>
        <w:spacing w:line="480" w:lineRule="auto"/>
        <w:ind w:right="362" w:firstLine="720"/>
      </w:pPr>
      <w:r>
        <w:rPr/>
        <w:t>Taken together, these subthemes show how structural and institutional factors shaped participants’ views on whether college was feasible and a good fit. Participants talked about how financial difficulties, geographic barriers, and logistical issues impacted their ability to stay enrolled. At the same time, feelings of cultural disconnection and a lack of belonging influenced how</w:t>
      </w:r>
      <w:r>
        <w:rPr>
          <w:spacing w:val="-4"/>
        </w:rPr>
        <w:t> </w:t>
      </w:r>
      <w:r>
        <w:rPr/>
        <w:t>they</w:t>
      </w:r>
      <w:r>
        <w:rPr>
          <w:spacing w:val="-3"/>
        </w:rPr>
        <w:t> </w:t>
      </w:r>
      <w:r>
        <w:rPr/>
        <w:t>saw</w:t>
      </w:r>
      <w:r>
        <w:rPr>
          <w:spacing w:val="-4"/>
        </w:rPr>
        <w:t> </w:t>
      </w:r>
      <w:r>
        <w:rPr/>
        <w:t>their</w:t>
      </w:r>
      <w:r>
        <w:rPr>
          <w:spacing w:val="-4"/>
        </w:rPr>
        <w:t> </w:t>
      </w:r>
      <w:r>
        <w:rPr/>
        <w:t>place</w:t>
      </w:r>
      <w:r>
        <w:rPr>
          <w:spacing w:val="-2"/>
        </w:rPr>
        <w:t> </w:t>
      </w:r>
      <w:r>
        <w:rPr/>
        <w:t>within</w:t>
      </w:r>
      <w:r>
        <w:rPr>
          <w:spacing w:val="-3"/>
        </w:rPr>
        <w:t> </w:t>
      </w:r>
      <w:r>
        <w:rPr/>
        <w:t>higher</w:t>
      </w:r>
      <w:r>
        <w:rPr>
          <w:spacing w:val="-4"/>
        </w:rPr>
        <w:t> </w:t>
      </w:r>
      <w:r>
        <w:rPr/>
        <w:t>education.</w:t>
      </w:r>
      <w:r>
        <w:rPr>
          <w:spacing w:val="-1"/>
        </w:rPr>
        <w:t> </w:t>
      </w:r>
      <w:r>
        <w:rPr/>
        <w:t>These</w:t>
      </w:r>
      <w:r>
        <w:rPr>
          <w:spacing w:val="-4"/>
        </w:rPr>
        <w:t> </w:t>
      </w:r>
      <w:r>
        <w:rPr/>
        <w:t>conditions</w:t>
      </w:r>
      <w:r>
        <w:rPr>
          <w:spacing w:val="-3"/>
        </w:rPr>
        <w:t> </w:t>
      </w:r>
      <w:r>
        <w:rPr/>
        <w:t>were</w:t>
      </w:r>
      <w:r>
        <w:rPr>
          <w:spacing w:val="-4"/>
        </w:rPr>
        <w:t> </w:t>
      </w:r>
      <w:r>
        <w:rPr/>
        <w:t>not</w:t>
      </w:r>
      <w:r>
        <w:rPr>
          <w:spacing w:val="-3"/>
        </w:rPr>
        <w:t> </w:t>
      </w:r>
      <w:r>
        <w:rPr/>
        <w:t>just</w:t>
      </w:r>
      <w:r>
        <w:rPr>
          <w:spacing w:val="-3"/>
        </w:rPr>
        <w:t> </w:t>
      </w:r>
      <w:r>
        <w:rPr/>
        <w:t>seen</w:t>
      </w:r>
      <w:r>
        <w:rPr>
          <w:spacing w:val="-3"/>
        </w:rPr>
        <w:t> </w:t>
      </w:r>
      <w:r>
        <w:rPr/>
        <w:t>as</w:t>
      </w:r>
      <w:r>
        <w:rPr>
          <w:spacing w:val="-3"/>
        </w:rPr>
        <w:t> </w:t>
      </w:r>
      <w:r>
        <w:rPr/>
        <w:t>external obstacles but as realities they experienced personally, interpreting them through their responsibilities, cultural identity, and legitimacy within institutional settings. As they navigated these challenges, they continuously evaluated whether continuing college was doable, sustainable, and suited to their lives. Ultimately, misalignment between structure and institution affected how participants viewed their educational journey and led to their decisions to leave </w:t>
      </w:r>
      <w:r>
        <w:rPr>
          <w:spacing w:val="-2"/>
        </w:rPr>
        <w:t>college.</w:t>
      </w:r>
    </w:p>
    <w:p>
      <w:pPr>
        <w:pStyle w:val="Heading2"/>
        <w:rPr>
          <w:i/>
        </w:rPr>
      </w:pPr>
      <w:bookmarkStart w:name="_TOC_250034" w:id="79"/>
      <w:r>
        <w:rPr>
          <w:i/>
        </w:rPr>
        <w:t>Theme</w:t>
      </w:r>
      <w:r>
        <w:rPr>
          <w:i/>
          <w:spacing w:val="-3"/>
        </w:rPr>
        <w:t> </w:t>
      </w:r>
      <w:r>
        <w:rPr>
          <w:i/>
        </w:rPr>
        <w:t>4:</w:t>
      </w:r>
      <w:r>
        <w:rPr>
          <w:i/>
          <w:spacing w:val="-2"/>
        </w:rPr>
        <w:t> </w:t>
      </w:r>
      <w:r>
        <w:rPr>
          <w:i/>
        </w:rPr>
        <w:t>Agency</w:t>
      </w:r>
      <w:r>
        <w:rPr>
          <w:i/>
          <w:spacing w:val="-3"/>
        </w:rPr>
        <w:t> </w:t>
      </w:r>
      <w:r>
        <w:rPr>
          <w:i/>
        </w:rPr>
        <w:t>and</w:t>
      </w:r>
      <w:r>
        <w:rPr>
          <w:i/>
          <w:spacing w:val="-1"/>
        </w:rPr>
        <w:t> </w:t>
      </w:r>
      <w:r>
        <w:rPr>
          <w:i/>
        </w:rPr>
        <w:t>Meaning-Making</w:t>
      </w:r>
      <w:r>
        <w:rPr>
          <w:i/>
          <w:spacing w:val="-2"/>
        </w:rPr>
        <w:t> </w:t>
      </w:r>
      <w:r>
        <w:rPr>
          <w:i/>
        </w:rPr>
        <w:t>in</w:t>
      </w:r>
      <w:r>
        <w:rPr>
          <w:i/>
          <w:spacing w:val="-1"/>
        </w:rPr>
        <w:t> </w:t>
      </w:r>
      <w:r>
        <w:rPr>
          <w:i/>
        </w:rPr>
        <w:t>College</w:t>
      </w:r>
      <w:r>
        <w:rPr>
          <w:i/>
          <w:spacing w:val="-3"/>
        </w:rPr>
        <w:t> </w:t>
      </w:r>
      <w:bookmarkEnd w:id="79"/>
      <w:r>
        <w:rPr>
          <w:i/>
          <w:spacing w:val="-2"/>
        </w:rPr>
        <w:t>Departure</w:t>
      </w:r>
    </w:p>
    <w:p>
      <w:pPr>
        <w:pStyle w:val="BodyText"/>
        <w:rPr>
          <w:b/>
          <w:i/>
        </w:rPr>
      </w:pPr>
    </w:p>
    <w:p>
      <w:pPr>
        <w:pStyle w:val="BodyText"/>
        <w:spacing w:line="480" w:lineRule="auto"/>
        <w:ind w:right="358" w:firstLine="720"/>
      </w:pPr>
      <w:r>
        <w:rPr/>
        <w:t>This theme emphasizes participants’ interpretive agency in assessing institutional experiences and making independent, meaningful decisions about whether to continue or leave higher</w:t>
      </w:r>
      <w:r>
        <w:rPr>
          <w:spacing w:val="-3"/>
        </w:rPr>
        <w:t> </w:t>
      </w:r>
      <w:r>
        <w:rPr/>
        <w:t>education.</w:t>
      </w:r>
      <w:r>
        <w:rPr>
          <w:spacing w:val="-2"/>
        </w:rPr>
        <w:t> </w:t>
      </w:r>
      <w:r>
        <w:rPr/>
        <w:t>Participants</w:t>
      </w:r>
      <w:r>
        <w:rPr>
          <w:spacing w:val="-2"/>
        </w:rPr>
        <w:t> </w:t>
      </w:r>
      <w:r>
        <w:rPr/>
        <w:t>described actively</w:t>
      </w:r>
      <w:r>
        <w:rPr>
          <w:spacing w:val="-2"/>
        </w:rPr>
        <w:t> </w:t>
      </w:r>
      <w:r>
        <w:rPr/>
        <w:t>interpreting</w:t>
      </w:r>
      <w:r>
        <w:rPr>
          <w:spacing w:val="-2"/>
        </w:rPr>
        <w:t> </w:t>
      </w:r>
      <w:r>
        <w:rPr/>
        <w:t>their</w:t>
      </w:r>
      <w:r>
        <w:rPr>
          <w:spacing w:val="-3"/>
        </w:rPr>
        <w:t> </w:t>
      </w:r>
      <w:r>
        <w:rPr/>
        <w:t>educational</w:t>
      </w:r>
      <w:r>
        <w:rPr>
          <w:spacing w:val="-2"/>
        </w:rPr>
        <w:t> </w:t>
      </w:r>
      <w:r>
        <w:rPr/>
        <w:t>experiences</w:t>
      </w:r>
      <w:r>
        <w:rPr>
          <w:spacing w:val="-2"/>
        </w:rPr>
        <w:t> </w:t>
      </w:r>
      <w:r>
        <w:rPr/>
        <w:t>based on their personal values, relational responsibilities, cultural identity, and life circumstances, ultimately</w:t>
      </w:r>
      <w:r>
        <w:rPr>
          <w:spacing w:val="-4"/>
        </w:rPr>
        <w:t> </w:t>
      </w:r>
      <w:r>
        <w:rPr/>
        <w:t>making</w:t>
      </w:r>
      <w:r>
        <w:rPr>
          <w:spacing w:val="-4"/>
        </w:rPr>
        <w:t> </w:t>
      </w:r>
      <w:r>
        <w:rPr/>
        <w:t>intentional</w:t>
      </w:r>
      <w:r>
        <w:rPr>
          <w:spacing w:val="-4"/>
        </w:rPr>
        <w:t> </w:t>
      </w:r>
      <w:r>
        <w:rPr/>
        <w:t>choices</w:t>
      </w:r>
      <w:r>
        <w:rPr>
          <w:spacing w:val="-4"/>
        </w:rPr>
        <w:t> </w:t>
      </w:r>
      <w:r>
        <w:rPr/>
        <w:t>about</w:t>
      </w:r>
      <w:r>
        <w:rPr>
          <w:spacing w:val="-4"/>
        </w:rPr>
        <w:t> </w:t>
      </w:r>
      <w:r>
        <w:rPr/>
        <w:t>whether</w:t>
      </w:r>
      <w:r>
        <w:rPr>
          <w:spacing w:val="-5"/>
        </w:rPr>
        <w:t> </w:t>
      </w:r>
      <w:r>
        <w:rPr/>
        <w:t>ongoing</w:t>
      </w:r>
      <w:r>
        <w:rPr>
          <w:spacing w:val="-4"/>
        </w:rPr>
        <w:t> </w:t>
      </w:r>
      <w:r>
        <w:rPr/>
        <w:t>enrollment</w:t>
      </w:r>
      <w:r>
        <w:rPr>
          <w:spacing w:val="-4"/>
        </w:rPr>
        <w:t> </w:t>
      </w:r>
      <w:r>
        <w:rPr/>
        <w:t>aligned</w:t>
      </w:r>
      <w:r>
        <w:rPr>
          <w:spacing w:val="-4"/>
        </w:rPr>
        <w:t> </w:t>
      </w:r>
      <w:r>
        <w:rPr/>
        <w:t>with</w:t>
      </w:r>
      <w:r>
        <w:rPr>
          <w:spacing w:val="-4"/>
        </w:rPr>
        <w:t> </w:t>
      </w:r>
      <w:r>
        <w:rPr/>
        <w:t>their</w:t>
      </w:r>
      <w:r>
        <w:rPr>
          <w:spacing w:val="-5"/>
        </w:rPr>
        <w:t> </w:t>
      </w:r>
      <w:r>
        <w:rPr/>
        <w:t>sense of self and life goals.</w:t>
      </w:r>
    </w:p>
    <w:p>
      <w:pPr>
        <w:pStyle w:val="Heading2"/>
        <w:spacing w:before="1"/>
        <w:rPr>
          <w:i/>
        </w:rPr>
      </w:pPr>
      <w:bookmarkStart w:name="_TOC_250033" w:id="80"/>
      <w:r>
        <w:rPr>
          <w:i/>
        </w:rPr>
        <w:t>Resourcefulness</w:t>
      </w:r>
      <w:r>
        <w:rPr>
          <w:i/>
          <w:spacing w:val="-6"/>
        </w:rPr>
        <w:t> </w:t>
      </w:r>
      <w:r>
        <w:rPr>
          <w:i/>
        </w:rPr>
        <w:t>and</w:t>
      </w:r>
      <w:r>
        <w:rPr>
          <w:i/>
          <w:spacing w:val="-5"/>
        </w:rPr>
        <w:t> </w:t>
      </w:r>
      <w:r>
        <w:rPr>
          <w:i/>
        </w:rPr>
        <w:t>Self-</w:t>
      </w:r>
      <w:bookmarkEnd w:id="80"/>
      <w:r>
        <w:rPr>
          <w:i/>
          <w:spacing w:val="-2"/>
        </w:rPr>
        <w:t>Reliance</w:t>
      </w:r>
    </w:p>
    <w:p>
      <w:pPr>
        <w:pStyle w:val="BodyText"/>
        <w:rPr>
          <w:b/>
          <w:i/>
        </w:rPr>
      </w:pPr>
    </w:p>
    <w:p>
      <w:pPr>
        <w:pStyle w:val="BodyText"/>
        <w:spacing w:line="480" w:lineRule="auto"/>
        <w:ind w:right="421" w:firstLine="720"/>
      </w:pPr>
      <w:r>
        <w:rPr/>
        <w:t>Resourcefulness</w:t>
      </w:r>
      <w:r>
        <w:rPr>
          <w:spacing w:val="-5"/>
        </w:rPr>
        <w:t> </w:t>
      </w:r>
      <w:r>
        <w:rPr/>
        <w:t>and</w:t>
      </w:r>
      <w:r>
        <w:rPr>
          <w:spacing w:val="-5"/>
        </w:rPr>
        <w:t> </w:t>
      </w:r>
      <w:r>
        <w:rPr/>
        <w:t>self-reliance</w:t>
      </w:r>
      <w:r>
        <w:rPr>
          <w:spacing w:val="-6"/>
        </w:rPr>
        <w:t> </w:t>
      </w:r>
      <w:r>
        <w:rPr/>
        <w:t>shaped</w:t>
      </w:r>
      <w:r>
        <w:rPr>
          <w:spacing w:val="-5"/>
        </w:rPr>
        <w:t> </w:t>
      </w:r>
      <w:r>
        <w:rPr/>
        <w:t>how</w:t>
      </w:r>
      <w:r>
        <w:rPr>
          <w:spacing w:val="-6"/>
        </w:rPr>
        <w:t> </w:t>
      </w:r>
      <w:r>
        <w:rPr/>
        <w:t>participants</w:t>
      </w:r>
      <w:r>
        <w:rPr>
          <w:spacing w:val="-5"/>
        </w:rPr>
        <w:t> </w:t>
      </w:r>
      <w:r>
        <w:rPr/>
        <w:t>interpreted</w:t>
      </w:r>
      <w:r>
        <w:rPr>
          <w:spacing w:val="-5"/>
        </w:rPr>
        <w:t> </w:t>
      </w:r>
      <w:r>
        <w:rPr/>
        <w:t>challenges,</w:t>
      </w:r>
      <w:r>
        <w:rPr>
          <w:spacing w:val="-5"/>
        </w:rPr>
        <w:t> </w:t>
      </w:r>
      <w:r>
        <w:rPr/>
        <w:t>sought support, and evaluated their ability to stay in higher education. This theme reflects an internalized expectation that difficulties should be handled independently, without over-relying</w:t>
      </w:r>
    </w:p>
    <w:p>
      <w:pPr>
        <w:pStyle w:val="BodyText"/>
        <w:spacing w:after="0" w:line="480" w:lineRule="auto"/>
        <w:sectPr>
          <w:pgSz w:w="12240" w:h="15840"/>
          <w:pgMar w:header="0" w:footer="1063" w:top="1360" w:bottom="1260" w:left="1440" w:right="1080"/>
        </w:sectPr>
      </w:pPr>
    </w:p>
    <w:p>
      <w:pPr>
        <w:pStyle w:val="BodyText"/>
        <w:spacing w:line="480" w:lineRule="auto" w:before="79"/>
        <w:ind w:right="359"/>
      </w:pPr>
      <w:r>
        <w:rPr/>
        <w:t>on</w:t>
      </w:r>
      <w:r>
        <w:rPr>
          <w:spacing w:val="-4"/>
        </w:rPr>
        <w:t> </w:t>
      </w:r>
      <w:r>
        <w:rPr/>
        <w:t>institutional</w:t>
      </w:r>
      <w:r>
        <w:rPr>
          <w:spacing w:val="-4"/>
        </w:rPr>
        <w:t> </w:t>
      </w:r>
      <w:r>
        <w:rPr/>
        <w:t>or</w:t>
      </w:r>
      <w:r>
        <w:rPr>
          <w:spacing w:val="-5"/>
        </w:rPr>
        <w:t> </w:t>
      </w:r>
      <w:r>
        <w:rPr/>
        <w:t>external</w:t>
      </w:r>
      <w:r>
        <w:rPr>
          <w:spacing w:val="-4"/>
        </w:rPr>
        <w:t> </w:t>
      </w:r>
      <w:r>
        <w:rPr/>
        <w:t>help.</w:t>
      </w:r>
      <w:r>
        <w:rPr>
          <w:spacing w:val="-4"/>
        </w:rPr>
        <w:t> </w:t>
      </w:r>
      <w:r>
        <w:rPr/>
        <w:t>Participants</w:t>
      </w:r>
      <w:r>
        <w:rPr>
          <w:spacing w:val="-4"/>
        </w:rPr>
        <w:t> </w:t>
      </w:r>
      <w:r>
        <w:rPr/>
        <w:t>often</w:t>
      </w:r>
      <w:r>
        <w:rPr>
          <w:spacing w:val="-2"/>
        </w:rPr>
        <w:t> </w:t>
      </w:r>
      <w:r>
        <w:rPr/>
        <w:t>described</w:t>
      </w:r>
      <w:r>
        <w:rPr>
          <w:spacing w:val="-4"/>
        </w:rPr>
        <w:t> </w:t>
      </w:r>
      <w:r>
        <w:rPr/>
        <w:t>managing</w:t>
      </w:r>
      <w:r>
        <w:rPr>
          <w:spacing w:val="-4"/>
        </w:rPr>
        <w:t> </w:t>
      </w:r>
      <w:r>
        <w:rPr/>
        <w:t>academic</w:t>
      </w:r>
      <w:r>
        <w:rPr>
          <w:spacing w:val="-5"/>
        </w:rPr>
        <w:t> </w:t>
      </w:r>
      <w:r>
        <w:rPr/>
        <w:t>stress,</w:t>
      </w:r>
      <w:r>
        <w:rPr>
          <w:spacing w:val="-4"/>
        </w:rPr>
        <w:t> </w:t>
      </w:r>
      <w:r>
        <w:rPr/>
        <w:t>financial difficulties, and bureaucratic hurdles on their own, even when support systems were available.</w:t>
      </w:r>
    </w:p>
    <w:p>
      <w:pPr>
        <w:pStyle w:val="BodyText"/>
        <w:spacing w:line="480" w:lineRule="auto"/>
        <w:ind w:right="359"/>
      </w:pPr>
      <w:r>
        <w:rPr/>
        <w:t>Unlike external factors like limited parental guidance or structural barriers, which are external conditions,</w:t>
      </w:r>
      <w:r>
        <w:rPr>
          <w:spacing w:val="-4"/>
        </w:rPr>
        <w:t> </w:t>
      </w:r>
      <w:r>
        <w:rPr/>
        <w:t>resourcefulness</w:t>
      </w:r>
      <w:r>
        <w:rPr>
          <w:spacing w:val="-4"/>
        </w:rPr>
        <w:t> </w:t>
      </w:r>
      <w:r>
        <w:rPr/>
        <w:t>and</w:t>
      </w:r>
      <w:r>
        <w:rPr>
          <w:spacing w:val="-4"/>
        </w:rPr>
        <w:t> </w:t>
      </w:r>
      <w:r>
        <w:rPr/>
        <w:t>self-reliance</w:t>
      </w:r>
      <w:r>
        <w:rPr>
          <w:spacing w:val="-5"/>
        </w:rPr>
        <w:t> </w:t>
      </w:r>
      <w:r>
        <w:rPr/>
        <w:t>symbolize</w:t>
      </w:r>
      <w:r>
        <w:rPr>
          <w:spacing w:val="-5"/>
        </w:rPr>
        <w:t> </w:t>
      </w:r>
      <w:r>
        <w:rPr/>
        <w:t>an</w:t>
      </w:r>
      <w:r>
        <w:rPr>
          <w:spacing w:val="-4"/>
        </w:rPr>
        <w:t> </w:t>
      </w:r>
      <w:r>
        <w:rPr/>
        <w:t>internalized</w:t>
      </w:r>
      <w:r>
        <w:rPr>
          <w:spacing w:val="-4"/>
        </w:rPr>
        <w:t> </w:t>
      </w:r>
      <w:r>
        <w:rPr/>
        <w:t>cultural</w:t>
      </w:r>
      <w:r>
        <w:rPr>
          <w:spacing w:val="-4"/>
        </w:rPr>
        <w:t> </w:t>
      </w:r>
      <w:r>
        <w:rPr/>
        <w:t>attitude</w:t>
      </w:r>
      <w:r>
        <w:rPr>
          <w:spacing w:val="-5"/>
        </w:rPr>
        <w:t> </w:t>
      </w:r>
      <w:r>
        <w:rPr/>
        <w:t>rooted</w:t>
      </w:r>
      <w:r>
        <w:rPr>
          <w:spacing w:val="-4"/>
        </w:rPr>
        <w:t> </w:t>
      </w:r>
      <w:r>
        <w:rPr/>
        <w:t>in rural Appalachian identity. This mindset views seeking help as a backup to personal perseverance, encouraging persistence through independence but sometimes also limiting participants’ willingness to access institutional resources that could have supported their </w:t>
      </w:r>
      <w:r>
        <w:rPr>
          <w:spacing w:val="-2"/>
        </w:rPr>
        <w:t>continuation.</w:t>
      </w:r>
    </w:p>
    <w:p>
      <w:pPr>
        <w:pStyle w:val="BodyText"/>
        <w:spacing w:line="480" w:lineRule="auto"/>
        <w:ind w:right="358" w:firstLine="720"/>
      </w:pPr>
      <w:r>
        <w:rPr/>
        <w:t>Participants</w:t>
      </w:r>
      <w:r>
        <w:rPr>
          <w:spacing w:val="-5"/>
        </w:rPr>
        <w:t> </w:t>
      </w:r>
      <w:r>
        <w:rPr/>
        <w:t>consistently</w:t>
      </w:r>
      <w:r>
        <w:rPr>
          <w:spacing w:val="-5"/>
        </w:rPr>
        <w:t> </w:t>
      </w:r>
      <w:r>
        <w:rPr/>
        <w:t>described</w:t>
      </w:r>
      <w:r>
        <w:rPr>
          <w:spacing w:val="-5"/>
        </w:rPr>
        <w:t> </w:t>
      </w:r>
      <w:r>
        <w:rPr/>
        <w:t>managing</w:t>
      </w:r>
      <w:r>
        <w:rPr>
          <w:spacing w:val="-5"/>
        </w:rPr>
        <w:t> </w:t>
      </w:r>
      <w:r>
        <w:rPr/>
        <w:t>educational</w:t>
      </w:r>
      <w:r>
        <w:rPr>
          <w:spacing w:val="-5"/>
        </w:rPr>
        <w:t> </w:t>
      </w:r>
      <w:r>
        <w:rPr/>
        <w:t>decisions</w:t>
      </w:r>
      <w:r>
        <w:rPr>
          <w:spacing w:val="-5"/>
        </w:rPr>
        <w:t> </w:t>
      </w:r>
      <w:r>
        <w:rPr/>
        <w:t>with</w:t>
      </w:r>
      <w:r>
        <w:rPr>
          <w:spacing w:val="-5"/>
        </w:rPr>
        <w:t> </w:t>
      </w:r>
      <w:r>
        <w:rPr/>
        <w:t>little</w:t>
      </w:r>
      <w:r>
        <w:rPr>
          <w:spacing w:val="-6"/>
        </w:rPr>
        <w:t> </w:t>
      </w:r>
      <w:r>
        <w:rPr/>
        <w:t>dependence on formal institutional support. This reflects broader regional trends influenced by geographic isolation, economic struggles, and strong kinship networks, which have historically compelled participants to rely on personal resilience and family systems rather than outside institutions (Lorcine et al., 2022). In this cultural setting, independence was not just a practical need but a valued personal trait linked to dignity, competence, and legitimacy. Consequently, seeking assistance from institutional authorities was sometimes seen as unnecessary, uncomfortable, or inconsistent with participants’ sense of self.</w:t>
      </w:r>
    </w:p>
    <w:p>
      <w:pPr>
        <w:pStyle w:val="BodyText"/>
        <w:spacing w:line="480" w:lineRule="auto" w:before="1"/>
        <w:ind w:left="-1" w:right="384" w:firstLine="720"/>
      </w:pPr>
      <w:r>
        <w:rPr/>
        <w:t>This ethic of self-reliance shaped how participants responded to academic, emotional,</w:t>
      </w:r>
      <w:r>
        <w:rPr>
          <w:spacing w:val="40"/>
        </w:rPr>
        <w:t> </w:t>
      </w:r>
      <w:r>
        <w:rPr/>
        <w:t>and</w:t>
      </w:r>
      <w:r>
        <w:rPr>
          <w:spacing w:val="-4"/>
        </w:rPr>
        <w:t> </w:t>
      </w:r>
      <w:r>
        <w:rPr/>
        <w:t>institutional</w:t>
      </w:r>
      <w:r>
        <w:rPr>
          <w:spacing w:val="-4"/>
        </w:rPr>
        <w:t> </w:t>
      </w:r>
      <w:r>
        <w:rPr/>
        <w:t>challenges.</w:t>
      </w:r>
      <w:r>
        <w:rPr>
          <w:spacing w:val="-2"/>
        </w:rPr>
        <w:t> </w:t>
      </w:r>
      <w:r>
        <w:rPr/>
        <w:t>Instead</w:t>
      </w:r>
      <w:r>
        <w:rPr>
          <w:spacing w:val="-4"/>
        </w:rPr>
        <w:t> </w:t>
      </w:r>
      <w:r>
        <w:rPr/>
        <w:t>of</w:t>
      </w:r>
      <w:r>
        <w:rPr>
          <w:spacing w:val="-5"/>
        </w:rPr>
        <w:t> </w:t>
      </w:r>
      <w:r>
        <w:rPr/>
        <w:t>seeking</w:t>
      </w:r>
      <w:r>
        <w:rPr>
          <w:spacing w:val="-4"/>
        </w:rPr>
        <w:t> </w:t>
      </w:r>
      <w:r>
        <w:rPr/>
        <w:t>help</w:t>
      </w:r>
      <w:r>
        <w:rPr>
          <w:spacing w:val="-4"/>
        </w:rPr>
        <w:t> </w:t>
      </w:r>
      <w:r>
        <w:rPr/>
        <w:t>through</w:t>
      </w:r>
      <w:r>
        <w:rPr>
          <w:spacing w:val="-4"/>
        </w:rPr>
        <w:t> </w:t>
      </w:r>
      <w:r>
        <w:rPr/>
        <w:t>advising,</w:t>
      </w:r>
      <w:r>
        <w:rPr>
          <w:spacing w:val="-4"/>
        </w:rPr>
        <w:t> </w:t>
      </w:r>
      <w:r>
        <w:rPr/>
        <w:t>counseling,</w:t>
      </w:r>
      <w:r>
        <w:rPr>
          <w:spacing w:val="-4"/>
        </w:rPr>
        <w:t> </w:t>
      </w:r>
      <w:r>
        <w:rPr/>
        <w:t>or</w:t>
      </w:r>
      <w:r>
        <w:rPr>
          <w:spacing w:val="-5"/>
        </w:rPr>
        <w:t> </w:t>
      </w:r>
      <w:r>
        <w:rPr/>
        <w:t>institutional resources, participants often tried to handle difficulties on their own. While this independence demonstrated resilience, it also limited opportunities for institutional support that could have helped them persist. Potter et al. (2024) note that rural students often evaluate educational paths based on their perceived relevance to their identity and community, reinforcing autonomous decision-making rooted in personal judgment rather than institutional guidance.</w:t>
      </w:r>
    </w:p>
    <w:p>
      <w:pPr>
        <w:pStyle w:val="BodyText"/>
        <w:spacing w:after="0" w:line="480" w:lineRule="auto"/>
        <w:sectPr>
          <w:pgSz w:w="12240" w:h="15840"/>
          <w:pgMar w:header="0" w:footer="1063" w:top="1360" w:bottom="1260" w:left="1440" w:right="1080"/>
        </w:sectPr>
      </w:pPr>
    </w:p>
    <w:p>
      <w:pPr>
        <w:pStyle w:val="BodyText"/>
        <w:spacing w:line="480" w:lineRule="auto" w:before="79"/>
        <w:ind w:right="359" w:firstLine="720"/>
      </w:pPr>
      <w:r>
        <w:rPr/>
        <w:t>Doug’s experience illustrates how self-reliance shaped both his persistence and eventual departure. While balancing academic demands and employment, he experienced significant mental and emotional strain, explaining, “I found the massive amounts of project classes while trying to work was way too rough on my mental health.” Despite these challenges, he did not initially</w:t>
      </w:r>
      <w:r>
        <w:rPr>
          <w:spacing w:val="-4"/>
        </w:rPr>
        <w:t> </w:t>
      </w:r>
      <w:r>
        <w:rPr/>
        <w:t>seek</w:t>
      </w:r>
      <w:r>
        <w:rPr>
          <w:spacing w:val="-4"/>
        </w:rPr>
        <w:t> </w:t>
      </w:r>
      <w:r>
        <w:rPr/>
        <w:t>institutional</w:t>
      </w:r>
      <w:r>
        <w:rPr>
          <w:spacing w:val="-4"/>
        </w:rPr>
        <w:t> </w:t>
      </w:r>
      <w:r>
        <w:rPr/>
        <w:t>or</w:t>
      </w:r>
      <w:r>
        <w:rPr>
          <w:spacing w:val="-5"/>
        </w:rPr>
        <w:t> </w:t>
      </w:r>
      <w:r>
        <w:rPr/>
        <w:t>familial</w:t>
      </w:r>
      <w:r>
        <w:rPr>
          <w:spacing w:val="-4"/>
        </w:rPr>
        <w:t> </w:t>
      </w:r>
      <w:r>
        <w:rPr/>
        <w:t>support.</w:t>
      </w:r>
      <w:r>
        <w:rPr>
          <w:spacing w:val="-2"/>
        </w:rPr>
        <w:t> </w:t>
      </w:r>
      <w:r>
        <w:rPr/>
        <w:t>Instead,</w:t>
      </w:r>
      <w:r>
        <w:rPr>
          <w:spacing w:val="-4"/>
        </w:rPr>
        <w:t> </w:t>
      </w:r>
      <w:r>
        <w:rPr/>
        <w:t>he</w:t>
      </w:r>
      <w:r>
        <w:rPr>
          <w:spacing w:val="-5"/>
        </w:rPr>
        <w:t> </w:t>
      </w:r>
      <w:r>
        <w:rPr/>
        <w:t>internalized</w:t>
      </w:r>
      <w:r>
        <w:rPr>
          <w:spacing w:val="-4"/>
        </w:rPr>
        <w:t> </w:t>
      </w:r>
      <w:r>
        <w:rPr/>
        <w:t>responsibility</w:t>
      </w:r>
      <w:r>
        <w:rPr>
          <w:spacing w:val="-4"/>
        </w:rPr>
        <w:t> </w:t>
      </w:r>
      <w:r>
        <w:rPr/>
        <w:t>for</w:t>
      </w:r>
      <w:r>
        <w:rPr>
          <w:spacing w:val="-5"/>
        </w:rPr>
        <w:t> </w:t>
      </w:r>
      <w:r>
        <w:rPr/>
        <w:t>managing his experience independently. Over time, the cumulative strain altered how he interpreted the value of continued enrollment. As he reflected, “I guess deep down I’d had my limit of college and no longer saw it worth the troubles it was causing my mental well-being and physical health at that point.” His college departure reflected not academic inability, but an interpretive reassessment grounded in personal preservation and autonomy.</w:t>
      </w:r>
    </w:p>
    <w:p>
      <w:pPr>
        <w:pStyle w:val="BodyText"/>
        <w:spacing w:line="480" w:lineRule="auto"/>
        <w:ind w:firstLine="720"/>
      </w:pPr>
      <w:r>
        <w:rPr/>
        <w:t>Doug’s</w:t>
      </w:r>
      <w:r>
        <w:rPr>
          <w:spacing w:val="-3"/>
        </w:rPr>
        <w:t> </w:t>
      </w:r>
      <w:r>
        <w:rPr/>
        <w:t>reluctance</w:t>
      </w:r>
      <w:r>
        <w:rPr>
          <w:spacing w:val="-4"/>
        </w:rPr>
        <w:t> </w:t>
      </w:r>
      <w:r>
        <w:rPr/>
        <w:t>to</w:t>
      </w:r>
      <w:r>
        <w:rPr>
          <w:spacing w:val="-3"/>
        </w:rPr>
        <w:t> </w:t>
      </w:r>
      <w:r>
        <w:rPr/>
        <w:t>immediately</w:t>
      </w:r>
      <w:r>
        <w:rPr>
          <w:spacing w:val="-3"/>
        </w:rPr>
        <w:t> </w:t>
      </w:r>
      <w:r>
        <w:rPr/>
        <w:t>tell</w:t>
      </w:r>
      <w:r>
        <w:rPr>
          <w:spacing w:val="-3"/>
        </w:rPr>
        <w:t> </w:t>
      </w:r>
      <w:r>
        <w:rPr/>
        <w:t>his</w:t>
      </w:r>
      <w:r>
        <w:rPr>
          <w:spacing w:val="-3"/>
        </w:rPr>
        <w:t> </w:t>
      </w:r>
      <w:r>
        <w:rPr/>
        <w:t>family</w:t>
      </w:r>
      <w:r>
        <w:rPr>
          <w:spacing w:val="-3"/>
        </w:rPr>
        <w:t> </w:t>
      </w:r>
      <w:r>
        <w:rPr/>
        <w:t>about</w:t>
      </w:r>
      <w:r>
        <w:rPr>
          <w:spacing w:val="-3"/>
        </w:rPr>
        <w:t> </w:t>
      </w:r>
      <w:r>
        <w:rPr/>
        <w:t>his</w:t>
      </w:r>
      <w:r>
        <w:rPr>
          <w:spacing w:val="-3"/>
        </w:rPr>
        <w:t> </w:t>
      </w:r>
      <w:r>
        <w:rPr/>
        <w:t>departure</w:t>
      </w:r>
      <w:r>
        <w:rPr>
          <w:spacing w:val="-2"/>
        </w:rPr>
        <w:t> </w:t>
      </w:r>
      <w:r>
        <w:rPr/>
        <w:t>further</w:t>
      </w:r>
      <w:r>
        <w:rPr>
          <w:spacing w:val="-4"/>
        </w:rPr>
        <w:t> </w:t>
      </w:r>
      <w:r>
        <w:rPr/>
        <w:t>highlights</w:t>
      </w:r>
      <w:r>
        <w:rPr>
          <w:spacing w:val="-3"/>
        </w:rPr>
        <w:t> </w:t>
      </w:r>
      <w:r>
        <w:rPr/>
        <w:t>the cultural importance of independence. His choice to handle the situation privately shows how</w:t>
      </w:r>
    </w:p>
    <w:p>
      <w:pPr>
        <w:pStyle w:val="BodyText"/>
        <w:spacing w:line="480" w:lineRule="auto"/>
        <w:ind w:right="374"/>
        <w:jc w:val="both"/>
      </w:pPr>
      <w:r>
        <w:rPr/>
        <w:t>self-reliance</w:t>
      </w:r>
      <w:r>
        <w:rPr>
          <w:spacing w:val="-3"/>
        </w:rPr>
        <w:t> </w:t>
      </w:r>
      <w:r>
        <w:rPr/>
        <w:t>served</w:t>
      </w:r>
      <w:r>
        <w:rPr>
          <w:spacing w:val="-3"/>
        </w:rPr>
        <w:t> </w:t>
      </w:r>
      <w:r>
        <w:rPr/>
        <w:t>not</w:t>
      </w:r>
      <w:r>
        <w:rPr>
          <w:spacing w:val="-3"/>
        </w:rPr>
        <w:t> </w:t>
      </w:r>
      <w:r>
        <w:rPr/>
        <w:t>only</w:t>
      </w:r>
      <w:r>
        <w:rPr>
          <w:spacing w:val="-3"/>
        </w:rPr>
        <w:t> </w:t>
      </w:r>
      <w:r>
        <w:rPr/>
        <w:t>as</w:t>
      </w:r>
      <w:r>
        <w:rPr>
          <w:spacing w:val="-3"/>
        </w:rPr>
        <w:t> </w:t>
      </w:r>
      <w:r>
        <w:rPr/>
        <w:t>a</w:t>
      </w:r>
      <w:r>
        <w:rPr>
          <w:spacing w:val="-3"/>
        </w:rPr>
        <w:t> </w:t>
      </w:r>
      <w:r>
        <w:rPr/>
        <w:t>survival</w:t>
      </w:r>
      <w:r>
        <w:rPr>
          <w:spacing w:val="-3"/>
        </w:rPr>
        <w:t> </w:t>
      </w:r>
      <w:r>
        <w:rPr/>
        <w:t>tactic</w:t>
      </w:r>
      <w:r>
        <w:rPr>
          <w:spacing w:val="-3"/>
        </w:rPr>
        <w:t> </w:t>
      </w:r>
      <w:r>
        <w:rPr/>
        <w:t>but</w:t>
      </w:r>
      <w:r>
        <w:rPr>
          <w:spacing w:val="-3"/>
        </w:rPr>
        <w:t> </w:t>
      </w:r>
      <w:r>
        <w:rPr/>
        <w:t>also</w:t>
      </w:r>
      <w:r>
        <w:rPr>
          <w:spacing w:val="-3"/>
        </w:rPr>
        <w:t> </w:t>
      </w:r>
      <w:r>
        <w:rPr/>
        <w:t>as</w:t>
      </w:r>
      <w:r>
        <w:rPr>
          <w:spacing w:val="-3"/>
        </w:rPr>
        <w:t> </w:t>
      </w:r>
      <w:r>
        <w:rPr/>
        <w:t>a</w:t>
      </w:r>
      <w:r>
        <w:rPr>
          <w:spacing w:val="-3"/>
        </w:rPr>
        <w:t> </w:t>
      </w:r>
      <w:r>
        <w:rPr/>
        <w:t>way</w:t>
      </w:r>
      <w:r>
        <w:rPr>
          <w:spacing w:val="-3"/>
        </w:rPr>
        <w:t> </w:t>
      </w:r>
      <w:r>
        <w:rPr/>
        <w:t>of</w:t>
      </w:r>
      <w:r>
        <w:rPr>
          <w:spacing w:val="-3"/>
        </w:rPr>
        <w:t> </w:t>
      </w:r>
      <w:r>
        <w:rPr/>
        <w:t>maintaining</w:t>
      </w:r>
      <w:r>
        <w:rPr>
          <w:spacing w:val="-3"/>
        </w:rPr>
        <w:t> </w:t>
      </w:r>
      <w:r>
        <w:rPr/>
        <w:t>personal</w:t>
      </w:r>
      <w:r>
        <w:rPr>
          <w:spacing w:val="-3"/>
        </w:rPr>
        <w:t> </w:t>
      </w:r>
      <w:r>
        <w:rPr/>
        <w:t>dignity and control. This internalized expectation to solve problems on his own limited opportunities for outside help that could have changed his educational path.</w:t>
      </w:r>
    </w:p>
    <w:p>
      <w:pPr>
        <w:pStyle w:val="BodyText"/>
        <w:spacing w:line="480" w:lineRule="auto" w:before="1"/>
        <w:ind w:right="358" w:firstLine="720"/>
      </w:pPr>
      <w:r>
        <w:rPr/>
        <w:t>This theme aligns with Research Question 3 by illustrating how rural cultural values shaped participants’ views of institutional challenges and their responses to adversity. From a phenomenological</w:t>
      </w:r>
      <w:r>
        <w:rPr>
          <w:spacing w:val="-4"/>
        </w:rPr>
        <w:t> </w:t>
      </w:r>
      <w:r>
        <w:rPr/>
        <w:t>perspective,</w:t>
      </w:r>
      <w:r>
        <w:rPr>
          <w:spacing w:val="-4"/>
        </w:rPr>
        <w:t> </w:t>
      </w:r>
      <w:r>
        <w:rPr/>
        <w:t>self-reliance</w:t>
      </w:r>
      <w:r>
        <w:rPr>
          <w:spacing w:val="-5"/>
        </w:rPr>
        <w:t> </w:t>
      </w:r>
      <w:r>
        <w:rPr/>
        <w:t>influenced</w:t>
      </w:r>
      <w:r>
        <w:rPr>
          <w:spacing w:val="-4"/>
        </w:rPr>
        <w:t> </w:t>
      </w:r>
      <w:r>
        <w:rPr/>
        <w:t>not</w:t>
      </w:r>
      <w:r>
        <w:rPr>
          <w:spacing w:val="-4"/>
        </w:rPr>
        <w:t> </w:t>
      </w:r>
      <w:r>
        <w:rPr/>
        <w:t>only</w:t>
      </w:r>
      <w:r>
        <w:rPr>
          <w:spacing w:val="-4"/>
        </w:rPr>
        <w:t> </w:t>
      </w:r>
      <w:r>
        <w:rPr/>
        <w:t>participants’</w:t>
      </w:r>
      <w:r>
        <w:rPr>
          <w:spacing w:val="-5"/>
        </w:rPr>
        <w:t> </w:t>
      </w:r>
      <w:r>
        <w:rPr/>
        <w:t>actions</w:t>
      </w:r>
      <w:r>
        <w:rPr>
          <w:spacing w:val="-4"/>
        </w:rPr>
        <w:t> </w:t>
      </w:r>
      <w:r>
        <w:rPr/>
        <w:t>but</w:t>
      </w:r>
      <w:r>
        <w:rPr>
          <w:spacing w:val="-4"/>
        </w:rPr>
        <w:t> </w:t>
      </w:r>
      <w:r>
        <w:rPr/>
        <w:t>also</w:t>
      </w:r>
      <w:r>
        <w:rPr>
          <w:spacing w:val="-4"/>
        </w:rPr>
        <w:t> </w:t>
      </w:r>
      <w:r>
        <w:rPr/>
        <w:t>the meaning they ascribed to persistence and departure. College departure was not regarded as surrender but as an independent and rational choice consistent with participants’ internalized values of independence and personal responsibility. From a theoretical standpoint, this pattern reflects the influence of habitus, where culturally embedded dispositions toward independence</w:t>
      </w:r>
    </w:p>
    <w:p>
      <w:pPr>
        <w:pStyle w:val="BodyText"/>
        <w:spacing w:after="0" w:line="480" w:lineRule="auto"/>
        <w:sectPr>
          <w:pgSz w:w="12240" w:h="15840"/>
          <w:pgMar w:header="0" w:footer="1063" w:top="1360" w:bottom="1260" w:left="1440" w:right="1080"/>
        </w:sectPr>
      </w:pPr>
    </w:p>
    <w:p>
      <w:pPr>
        <w:pStyle w:val="BodyText"/>
        <w:spacing w:line="480" w:lineRule="auto" w:before="79"/>
      </w:pPr>
      <w:r>
        <w:rPr/>
        <w:t>impacted</w:t>
      </w:r>
      <w:r>
        <w:rPr>
          <w:spacing w:val="-5"/>
        </w:rPr>
        <w:t> </w:t>
      </w:r>
      <w:r>
        <w:rPr/>
        <w:t>how</w:t>
      </w:r>
      <w:r>
        <w:rPr>
          <w:spacing w:val="-6"/>
        </w:rPr>
        <w:t> </w:t>
      </w:r>
      <w:r>
        <w:rPr/>
        <w:t>participants</w:t>
      </w:r>
      <w:r>
        <w:rPr>
          <w:spacing w:val="-5"/>
        </w:rPr>
        <w:t> </w:t>
      </w:r>
      <w:r>
        <w:rPr/>
        <w:t>interpreted</w:t>
      </w:r>
      <w:r>
        <w:rPr>
          <w:spacing w:val="-5"/>
        </w:rPr>
        <w:t> </w:t>
      </w:r>
      <w:r>
        <w:rPr/>
        <w:t>institutional</w:t>
      </w:r>
      <w:r>
        <w:rPr>
          <w:spacing w:val="-5"/>
        </w:rPr>
        <w:t> </w:t>
      </w:r>
      <w:r>
        <w:rPr/>
        <w:t>settings,</w:t>
      </w:r>
      <w:r>
        <w:rPr>
          <w:spacing w:val="-5"/>
        </w:rPr>
        <w:t> </w:t>
      </w:r>
      <w:r>
        <w:rPr/>
        <w:t>evaluated</w:t>
      </w:r>
      <w:r>
        <w:rPr>
          <w:spacing w:val="-5"/>
        </w:rPr>
        <w:t> </w:t>
      </w:r>
      <w:r>
        <w:rPr/>
        <w:t>available</w:t>
      </w:r>
      <w:r>
        <w:rPr>
          <w:spacing w:val="-6"/>
        </w:rPr>
        <w:t> </w:t>
      </w:r>
      <w:r>
        <w:rPr/>
        <w:t>support,</w:t>
      </w:r>
      <w:r>
        <w:rPr>
          <w:spacing w:val="-5"/>
        </w:rPr>
        <w:t> </w:t>
      </w:r>
      <w:r>
        <w:rPr/>
        <w:t>and ultimately made educational choices.</w:t>
      </w:r>
    </w:p>
    <w:p>
      <w:pPr>
        <w:pStyle w:val="Heading2"/>
        <w:rPr>
          <w:i/>
        </w:rPr>
      </w:pPr>
      <w:bookmarkStart w:name="_TOC_250032" w:id="81"/>
      <w:r>
        <w:rPr>
          <w:i/>
        </w:rPr>
        <w:t>Autonomy</w:t>
      </w:r>
      <w:r>
        <w:rPr>
          <w:i/>
          <w:spacing w:val="-4"/>
        </w:rPr>
        <w:t> </w:t>
      </w:r>
      <w:r>
        <w:rPr>
          <w:i/>
        </w:rPr>
        <w:t>in</w:t>
      </w:r>
      <w:r>
        <w:rPr>
          <w:i/>
          <w:spacing w:val="-2"/>
        </w:rPr>
        <w:t> </w:t>
      </w:r>
      <w:r>
        <w:rPr>
          <w:i/>
        </w:rPr>
        <w:t>Decision-</w:t>
      </w:r>
      <w:bookmarkEnd w:id="81"/>
      <w:r>
        <w:rPr>
          <w:i/>
          <w:spacing w:val="-2"/>
        </w:rPr>
        <w:t>Making</w:t>
      </w:r>
    </w:p>
    <w:p>
      <w:pPr>
        <w:pStyle w:val="BodyText"/>
        <w:rPr>
          <w:b/>
          <w:i/>
        </w:rPr>
      </w:pPr>
    </w:p>
    <w:p>
      <w:pPr>
        <w:pStyle w:val="BodyText"/>
        <w:spacing w:line="480" w:lineRule="auto"/>
        <w:ind w:right="497" w:firstLine="720"/>
      </w:pPr>
      <w:r>
        <w:rPr/>
        <w:t>Autonomy in decision-making shaped how participants understood their educational paths</w:t>
      </w:r>
      <w:r>
        <w:rPr>
          <w:spacing w:val="-3"/>
        </w:rPr>
        <w:t> </w:t>
      </w:r>
      <w:r>
        <w:rPr/>
        <w:t>and</w:t>
      </w:r>
      <w:r>
        <w:rPr>
          <w:spacing w:val="-3"/>
        </w:rPr>
        <w:t> </w:t>
      </w:r>
      <w:r>
        <w:rPr/>
        <w:t>ultimately</w:t>
      </w:r>
      <w:r>
        <w:rPr>
          <w:spacing w:val="-3"/>
        </w:rPr>
        <w:t> </w:t>
      </w:r>
      <w:r>
        <w:rPr/>
        <w:t>chose</w:t>
      </w:r>
      <w:r>
        <w:rPr>
          <w:spacing w:val="-4"/>
        </w:rPr>
        <w:t> </w:t>
      </w:r>
      <w:r>
        <w:rPr/>
        <w:t>to</w:t>
      </w:r>
      <w:r>
        <w:rPr>
          <w:spacing w:val="-3"/>
        </w:rPr>
        <w:t> </w:t>
      </w:r>
      <w:r>
        <w:rPr/>
        <w:t>stay</w:t>
      </w:r>
      <w:r>
        <w:rPr>
          <w:spacing w:val="-3"/>
        </w:rPr>
        <w:t> </w:t>
      </w:r>
      <w:r>
        <w:rPr/>
        <w:t>or</w:t>
      </w:r>
      <w:r>
        <w:rPr>
          <w:spacing w:val="-4"/>
        </w:rPr>
        <w:t> </w:t>
      </w:r>
      <w:r>
        <w:rPr/>
        <w:t>leave</w:t>
      </w:r>
      <w:r>
        <w:rPr>
          <w:spacing w:val="-4"/>
        </w:rPr>
        <w:t> </w:t>
      </w:r>
      <w:r>
        <w:rPr/>
        <w:t>higher</w:t>
      </w:r>
      <w:r>
        <w:rPr>
          <w:spacing w:val="-2"/>
        </w:rPr>
        <w:t> </w:t>
      </w:r>
      <w:r>
        <w:rPr/>
        <w:t>education.</w:t>
      </w:r>
      <w:r>
        <w:rPr>
          <w:spacing w:val="-3"/>
        </w:rPr>
        <w:t> </w:t>
      </w:r>
      <w:r>
        <w:rPr/>
        <w:t>This</w:t>
      </w:r>
      <w:r>
        <w:rPr>
          <w:spacing w:val="-3"/>
        </w:rPr>
        <w:t> </w:t>
      </w:r>
      <w:r>
        <w:rPr/>
        <w:t>theme</w:t>
      </w:r>
      <w:r>
        <w:rPr>
          <w:spacing w:val="-4"/>
        </w:rPr>
        <w:t> </w:t>
      </w:r>
      <w:r>
        <w:rPr/>
        <w:t>highlights</w:t>
      </w:r>
      <w:r>
        <w:rPr>
          <w:spacing w:val="-3"/>
        </w:rPr>
        <w:t> </w:t>
      </w:r>
      <w:r>
        <w:rPr/>
        <w:t>participants’ active role in weighing competing obligations, opportunities, and limitations, and making choices that align with their personal values, relational responsibilities, and sense of identity.</w:t>
      </w:r>
    </w:p>
    <w:p>
      <w:pPr>
        <w:pStyle w:val="BodyText"/>
        <w:spacing w:line="480" w:lineRule="auto"/>
        <w:ind w:right="358"/>
      </w:pPr>
      <w:r>
        <w:rPr/>
        <w:t>Unlike</w:t>
      </w:r>
      <w:r>
        <w:rPr>
          <w:spacing w:val="-5"/>
        </w:rPr>
        <w:t> </w:t>
      </w:r>
      <w:r>
        <w:rPr/>
        <w:t>external</w:t>
      </w:r>
      <w:r>
        <w:rPr>
          <w:spacing w:val="-4"/>
        </w:rPr>
        <w:t> </w:t>
      </w:r>
      <w:r>
        <w:rPr/>
        <w:t>barriers</w:t>
      </w:r>
      <w:r>
        <w:rPr>
          <w:spacing w:val="-2"/>
        </w:rPr>
        <w:t> </w:t>
      </w:r>
      <w:r>
        <w:rPr/>
        <w:t>or</w:t>
      </w:r>
      <w:r>
        <w:rPr>
          <w:spacing w:val="-5"/>
        </w:rPr>
        <w:t> </w:t>
      </w:r>
      <w:r>
        <w:rPr/>
        <w:t>limited</w:t>
      </w:r>
      <w:r>
        <w:rPr>
          <w:spacing w:val="-4"/>
        </w:rPr>
        <w:t> </w:t>
      </w:r>
      <w:r>
        <w:rPr/>
        <w:t>guidance,</w:t>
      </w:r>
      <w:r>
        <w:rPr>
          <w:spacing w:val="-4"/>
        </w:rPr>
        <w:t> </w:t>
      </w:r>
      <w:r>
        <w:rPr/>
        <w:t>which</w:t>
      </w:r>
      <w:r>
        <w:rPr>
          <w:spacing w:val="-4"/>
        </w:rPr>
        <w:t> </w:t>
      </w:r>
      <w:r>
        <w:rPr/>
        <w:t>are</w:t>
      </w:r>
      <w:r>
        <w:rPr>
          <w:spacing w:val="-5"/>
        </w:rPr>
        <w:t> </w:t>
      </w:r>
      <w:r>
        <w:rPr/>
        <w:t>influenced</w:t>
      </w:r>
      <w:r>
        <w:rPr>
          <w:spacing w:val="-4"/>
        </w:rPr>
        <w:t> </w:t>
      </w:r>
      <w:r>
        <w:rPr/>
        <w:t>by</w:t>
      </w:r>
      <w:r>
        <w:rPr>
          <w:spacing w:val="-2"/>
        </w:rPr>
        <w:t> </w:t>
      </w:r>
      <w:r>
        <w:rPr/>
        <w:t>external</w:t>
      </w:r>
      <w:r>
        <w:rPr>
          <w:spacing w:val="-4"/>
        </w:rPr>
        <w:t> </w:t>
      </w:r>
      <w:r>
        <w:rPr/>
        <w:t>conditions, autonomy in decision-making reflects participants’ interpretive agency in assessing the legitimacy, feasibility, and personal significance of continuing enrollment.</w:t>
      </w:r>
    </w:p>
    <w:p>
      <w:pPr>
        <w:pStyle w:val="BodyText"/>
        <w:spacing w:line="480" w:lineRule="auto"/>
        <w:ind w:right="358" w:firstLine="720"/>
      </w:pPr>
      <w:r>
        <w:rPr/>
        <w:t>Participants</w:t>
      </w:r>
      <w:r>
        <w:rPr>
          <w:spacing w:val="-4"/>
        </w:rPr>
        <w:t> </w:t>
      </w:r>
      <w:r>
        <w:rPr/>
        <w:t>did</w:t>
      </w:r>
      <w:r>
        <w:rPr>
          <w:spacing w:val="-4"/>
        </w:rPr>
        <w:t> </w:t>
      </w:r>
      <w:r>
        <w:rPr/>
        <w:t>not</w:t>
      </w:r>
      <w:r>
        <w:rPr>
          <w:spacing w:val="-4"/>
        </w:rPr>
        <w:t> </w:t>
      </w:r>
      <w:r>
        <w:rPr/>
        <w:t>describe</w:t>
      </w:r>
      <w:r>
        <w:rPr>
          <w:spacing w:val="-4"/>
        </w:rPr>
        <w:t> </w:t>
      </w:r>
      <w:r>
        <w:rPr/>
        <w:t>college</w:t>
      </w:r>
      <w:r>
        <w:rPr>
          <w:spacing w:val="-4"/>
        </w:rPr>
        <w:t> </w:t>
      </w:r>
      <w:r>
        <w:rPr/>
        <w:t>departure</w:t>
      </w:r>
      <w:r>
        <w:rPr>
          <w:spacing w:val="-3"/>
        </w:rPr>
        <w:t> </w:t>
      </w:r>
      <w:r>
        <w:rPr/>
        <w:t>as</w:t>
      </w:r>
      <w:r>
        <w:rPr>
          <w:spacing w:val="-4"/>
        </w:rPr>
        <w:t> </w:t>
      </w:r>
      <w:r>
        <w:rPr/>
        <w:t>simply</w:t>
      </w:r>
      <w:r>
        <w:rPr>
          <w:spacing w:val="-4"/>
        </w:rPr>
        <w:t> </w:t>
      </w:r>
      <w:r>
        <w:rPr/>
        <w:t>happening</w:t>
      </w:r>
      <w:r>
        <w:rPr>
          <w:spacing w:val="-4"/>
        </w:rPr>
        <w:t> </w:t>
      </w:r>
      <w:r>
        <w:rPr/>
        <w:t>to</w:t>
      </w:r>
      <w:r>
        <w:rPr>
          <w:spacing w:val="-4"/>
        </w:rPr>
        <w:t> </w:t>
      </w:r>
      <w:r>
        <w:rPr/>
        <w:t>them.</w:t>
      </w:r>
      <w:r>
        <w:rPr>
          <w:spacing w:val="-4"/>
        </w:rPr>
        <w:t> </w:t>
      </w:r>
      <w:r>
        <w:rPr/>
        <w:t>Instead,</w:t>
      </w:r>
      <w:r>
        <w:rPr>
          <w:spacing w:val="-4"/>
        </w:rPr>
        <w:t> </w:t>
      </w:r>
      <w:r>
        <w:rPr/>
        <w:t>they talked about an ongoing process of evaluating their options, weighing the continuation of education against financial realities, family obligations, emotional well-being, and long-term goals. These decisions were often made amid uncertainty and conflicting expectations, yet participants consistently framed their departures as deliberate and thoughtful choices rather than involuntary failures.</w:t>
      </w:r>
    </w:p>
    <w:p>
      <w:pPr>
        <w:pStyle w:val="BodyText"/>
        <w:spacing w:line="480" w:lineRule="auto" w:before="1"/>
        <w:ind w:right="408" w:firstLine="720"/>
      </w:pPr>
      <w:r>
        <w:rPr/>
        <w:t>Several participants showed independence by initially choosing to pursue higher education despite mixed or uncertain support from their families and communities. Marie explained that although her parents had not attended college and rarely discussed it, she still decided to enroll, demonstrating her independent judgment about education as a way to move forward.</w:t>
      </w:r>
      <w:r>
        <w:rPr>
          <w:spacing w:val="-3"/>
        </w:rPr>
        <w:t> </w:t>
      </w:r>
      <w:r>
        <w:rPr/>
        <w:t>Similarly,</w:t>
      </w:r>
      <w:r>
        <w:rPr>
          <w:spacing w:val="-3"/>
        </w:rPr>
        <w:t> </w:t>
      </w:r>
      <w:r>
        <w:rPr/>
        <w:t>Eddie</w:t>
      </w:r>
      <w:r>
        <w:rPr>
          <w:spacing w:val="-4"/>
        </w:rPr>
        <w:t> </w:t>
      </w:r>
      <w:r>
        <w:rPr/>
        <w:t>went</w:t>
      </w:r>
      <w:r>
        <w:rPr>
          <w:spacing w:val="-3"/>
        </w:rPr>
        <w:t> </w:t>
      </w:r>
      <w:r>
        <w:rPr/>
        <w:t>to</w:t>
      </w:r>
      <w:r>
        <w:rPr>
          <w:spacing w:val="-3"/>
        </w:rPr>
        <w:t> </w:t>
      </w:r>
      <w:r>
        <w:rPr/>
        <w:t>college</w:t>
      </w:r>
      <w:r>
        <w:rPr>
          <w:spacing w:val="-4"/>
        </w:rPr>
        <w:t> </w:t>
      </w:r>
      <w:r>
        <w:rPr/>
        <w:t>even</w:t>
      </w:r>
      <w:r>
        <w:rPr>
          <w:spacing w:val="-3"/>
        </w:rPr>
        <w:t> </w:t>
      </w:r>
      <w:r>
        <w:rPr/>
        <w:t>though</w:t>
      </w:r>
      <w:r>
        <w:rPr>
          <w:spacing w:val="-3"/>
        </w:rPr>
        <w:t> </w:t>
      </w:r>
      <w:r>
        <w:rPr/>
        <w:t>members</w:t>
      </w:r>
      <w:r>
        <w:rPr>
          <w:spacing w:val="-3"/>
        </w:rPr>
        <w:t> </w:t>
      </w:r>
      <w:r>
        <w:rPr/>
        <w:t>of</w:t>
      </w:r>
      <w:r>
        <w:rPr>
          <w:spacing w:val="-4"/>
        </w:rPr>
        <w:t> </w:t>
      </w:r>
      <w:r>
        <w:rPr/>
        <w:t>his</w:t>
      </w:r>
      <w:r>
        <w:rPr>
          <w:spacing w:val="-3"/>
        </w:rPr>
        <w:t> </w:t>
      </w:r>
      <w:r>
        <w:rPr/>
        <w:t>extended</w:t>
      </w:r>
      <w:r>
        <w:rPr>
          <w:spacing w:val="-3"/>
        </w:rPr>
        <w:t> </w:t>
      </w:r>
      <w:r>
        <w:rPr/>
        <w:t>family</w:t>
      </w:r>
      <w:r>
        <w:rPr>
          <w:spacing w:val="-3"/>
        </w:rPr>
        <w:t> </w:t>
      </w:r>
      <w:r>
        <w:rPr/>
        <w:t>viewed higher education as financially risky. His decision to enroll reflected personal agency in</w:t>
      </w:r>
    </w:p>
    <w:p>
      <w:pPr>
        <w:pStyle w:val="BodyText"/>
        <w:spacing w:after="0" w:line="480" w:lineRule="auto"/>
        <w:sectPr>
          <w:pgSz w:w="12240" w:h="15840"/>
          <w:pgMar w:header="0" w:footer="1063" w:top="1360" w:bottom="1260" w:left="1440" w:right="1080"/>
        </w:sectPr>
      </w:pPr>
    </w:p>
    <w:p>
      <w:pPr>
        <w:pStyle w:val="BodyText"/>
        <w:spacing w:line="480" w:lineRule="auto" w:before="79"/>
        <w:ind w:right="358"/>
      </w:pPr>
      <w:r>
        <w:rPr/>
        <w:t>balancing</w:t>
      </w:r>
      <w:r>
        <w:rPr>
          <w:spacing w:val="-4"/>
        </w:rPr>
        <w:t> </w:t>
      </w:r>
      <w:r>
        <w:rPr/>
        <w:t>conflicting</w:t>
      </w:r>
      <w:r>
        <w:rPr>
          <w:spacing w:val="-4"/>
        </w:rPr>
        <w:t> </w:t>
      </w:r>
      <w:r>
        <w:rPr/>
        <w:t>cultural</w:t>
      </w:r>
      <w:r>
        <w:rPr>
          <w:spacing w:val="-4"/>
        </w:rPr>
        <w:t> </w:t>
      </w:r>
      <w:r>
        <w:rPr/>
        <w:t>messages</w:t>
      </w:r>
      <w:r>
        <w:rPr>
          <w:spacing w:val="-2"/>
        </w:rPr>
        <w:t> </w:t>
      </w:r>
      <w:r>
        <w:rPr/>
        <w:t>about</w:t>
      </w:r>
      <w:r>
        <w:rPr>
          <w:spacing w:val="-4"/>
        </w:rPr>
        <w:t> </w:t>
      </w:r>
      <w:r>
        <w:rPr/>
        <w:t>education,</w:t>
      </w:r>
      <w:r>
        <w:rPr>
          <w:spacing w:val="-4"/>
        </w:rPr>
        <w:t> </w:t>
      </w:r>
      <w:r>
        <w:rPr/>
        <w:t>while</w:t>
      </w:r>
      <w:r>
        <w:rPr>
          <w:spacing w:val="-5"/>
        </w:rPr>
        <w:t> </w:t>
      </w:r>
      <w:r>
        <w:rPr/>
        <w:t>his</w:t>
      </w:r>
      <w:r>
        <w:rPr>
          <w:spacing w:val="-4"/>
        </w:rPr>
        <w:t> </w:t>
      </w:r>
      <w:r>
        <w:rPr/>
        <w:t>eventual</w:t>
      </w:r>
      <w:r>
        <w:rPr>
          <w:spacing w:val="-2"/>
        </w:rPr>
        <w:t> </w:t>
      </w:r>
      <w:r>
        <w:rPr/>
        <w:t>departure</w:t>
      </w:r>
      <w:r>
        <w:rPr>
          <w:spacing w:val="-5"/>
        </w:rPr>
        <w:t> </w:t>
      </w:r>
      <w:r>
        <w:rPr/>
        <w:t>indicated</w:t>
      </w:r>
      <w:r>
        <w:rPr>
          <w:spacing w:val="-4"/>
        </w:rPr>
        <w:t> </w:t>
      </w:r>
      <w:r>
        <w:rPr/>
        <w:t>a later reassessment of institutional fit and personal sustainability.</w:t>
      </w:r>
    </w:p>
    <w:p>
      <w:pPr>
        <w:pStyle w:val="BodyText"/>
        <w:spacing w:line="480" w:lineRule="auto"/>
        <w:ind w:left="-1" w:right="358" w:firstLine="720"/>
      </w:pPr>
      <w:r>
        <w:rPr/>
        <w:t>For other participants, autonomy was expressed through decisions to pursue alternative pathways they perceived as better aligned with their goals and identities. Alex chose to leave college to pursue music, explaining that his commitment to developing his career ultimately outweighed the perceived benefits of continued enrollment. Although his parents initially disapproved,</w:t>
      </w:r>
      <w:r>
        <w:rPr>
          <w:spacing w:val="-4"/>
        </w:rPr>
        <w:t> </w:t>
      </w:r>
      <w:r>
        <w:rPr/>
        <w:t>his</w:t>
      </w:r>
      <w:r>
        <w:rPr>
          <w:spacing w:val="-4"/>
        </w:rPr>
        <w:t> </w:t>
      </w:r>
      <w:r>
        <w:rPr/>
        <w:t>decision</w:t>
      </w:r>
      <w:r>
        <w:rPr>
          <w:spacing w:val="-2"/>
        </w:rPr>
        <w:t> </w:t>
      </w:r>
      <w:r>
        <w:rPr/>
        <w:t>reflected</w:t>
      </w:r>
      <w:r>
        <w:rPr>
          <w:spacing w:val="-4"/>
        </w:rPr>
        <w:t> </w:t>
      </w:r>
      <w:r>
        <w:rPr/>
        <w:t>his</w:t>
      </w:r>
      <w:r>
        <w:rPr>
          <w:spacing w:val="-4"/>
        </w:rPr>
        <w:t> </w:t>
      </w:r>
      <w:r>
        <w:rPr/>
        <w:t>independent</w:t>
      </w:r>
      <w:r>
        <w:rPr>
          <w:spacing w:val="-4"/>
        </w:rPr>
        <w:t> </w:t>
      </w:r>
      <w:r>
        <w:rPr/>
        <w:t>evaluation</w:t>
      </w:r>
      <w:r>
        <w:rPr>
          <w:spacing w:val="-4"/>
        </w:rPr>
        <w:t> </w:t>
      </w:r>
      <w:r>
        <w:rPr/>
        <w:t>of</w:t>
      </w:r>
      <w:r>
        <w:rPr>
          <w:spacing w:val="-5"/>
        </w:rPr>
        <w:t> </w:t>
      </w:r>
      <w:r>
        <w:rPr/>
        <w:t>personal</w:t>
      </w:r>
      <w:r>
        <w:rPr>
          <w:spacing w:val="-4"/>
        </w:rPr>
        <w:t> </w:t>
      </w:r>
      <w:r>
        <w:rPr/>
        <w:t>fulfillment</w:t>
      </w:r>
      <w:r>
        <w:rPr>
          <w:spacing w:val="-4"/>
        </w:rPr>
        <w:t> </w:t>
      </w:r>
      <w:r>
        <w:rPr/>
        <w:t>and</w:t>
      </w:r>
      <w:r>
        <w:rPr>
          <w:spacing w:val="-4"/>
        </w:rPr>
        <w:t> </w:t>
      </w:r>
      <w:r>
        <w:rPr/>
        <w:t>long-term</w:t>
      </w:r>
      <w:r>
        <w:rPr>
          <w:spacing w:val="-4"/>
        </w:rPr>
        <w:t> </w:t>
      </w:r>
      <w:r>
        <w:rPr/>
        <w:t>opportunity.</w:t>
      </w:r>
      <w:r>
        <w:rPr>
          <w:spacing w:val="-4"/>
        </w:rPr>
        <w:t> </w:t>
      </w:r>
      <w:r>
        <w:rPr/>
        <w:t>Likewise,</w:t>
      </w:r>
      <w:r>
        <w:rPr>
          <w:spacing w:val="-4"/>
        </w:rPr>
        <w:t> </w:t>
      </w:r>
      <w:r>
        <w:rPr/>
        <w:t>Luke</w:t>
      </w:r>
      <w:r>
        <w:rPr>
          <w:spacing w:val="-5"/>
        </w:rPr>
        <w:t> </w:t>
      </w:r>
      <w:r>
        <w:rPr/>
        <w:t>described</w:t>
      </w:r>
      <w:r>
        <w:rPr>
          <w:spacing w:val="-4"/>
        </w:rPr>
        <w:t> </w:t>
      </w:r>
      <w:r>
        <w:rPr/>
        <w:t>how</w:t>
      </w:r>
      <w:r>
        <w:rPr>
          <w:spacing w:val="-5"/>
        </w:rPr>
        <w:t> </w:t>
      </w:r>
      <w:r>
        <w:rPr/>
        <w:t>his</w:t>
      </w:r>
      <w:r>
        <w:rPr>
          <w:spacing w:val="-4"/>
        </w:rPr>
        <w:t> </w:t>
      </w:r>
      <w:r>
        <w:rPr/>
        <w:t>increasing</w:t>
      </w:r>
      <w:r>
        <w:rPr>
          <w:spacing w:val="-4"/>
        </w:rPr>
        <w:t> </w:t>
      </w:r>
      <w:r>
        <w:rPr/>
        <w:t>financial</w:t>
      </w:r>
      <w:r>
        <w:rPr>
          <w:spacing w:val="-4"/>
        </w:rPr>
        <w:t> </w:t>
      </w:r>
      <w:r>
        <w:rPr/>
        <w:t>independence</w:t>
      </w:r>
      <w:r>
        <w:rPr>
          <w:spacing w:val="-5"/>
        </w:rPr>
        <w:t> </w:t>
      </w:r>
      <w:r>
        <w:rPr/>
        <w:t>through acting reinforced his decision to prioritize career development over degree completion, illustrating how autonomy shaped his interpretation of educational necessity.</w:t>
      </w:r>
    </w:p>
    <w:p>
      <w:pPr>
        <w:pStyle w:val="BodyText"/>
        <w:spacing w:line="480" w:lineRule="auto"/>
        <w:ind w:left="-1" w:right="408" w:firstLine="720"/>
      </w:pPr>
      <w:r>
        <w:rPr/>
        <w:t>Autonomy was also evident in decisions shaped by relational and emotional responsibility. Sarah described college departure after the birth of her daughter, explaining that caring for her family “felt like that was the most important.” Her departure reflected not institutional exclusion, but an interpretive decision grounded in her evaluation of relational obligation and identity. Similarly, Doug and David described how the loss of close family members altered their priorities and capacity to continue enrollment. These experiences did not simply</w:t>
      </w:r>
      <w:r>
        <w:rPr>
          <w:spacing w:val="-4"/>
        </w:rPr>
        <w:t> </w:t>
      </w:r>
      <w:r>
        <w:rPr/>
        <w:t>disrupt</w:t>
      </w:r>
      <w:r>
        <w:rPr>
          <w:spacing w:val="-4"/>
        </w:rPr>
        <w:t> </w:t>
      </w:r>
      <w:r>
        <w:rPr/>
        <w:t>academic</w:t>
      </w:r>
      <w:r>
        <w:rPr>
          <w:spacing w:val="-3"/>
        </w:rPr>
        <w:t> </w:t>
      </w:r>
      <w:r>
        <w:rPr/>
        <w:t>progress</w:t>
      </w:r>
      <w:r>
        <w:rPr>
          <w:spacing w:val="-4"/>
        </w:rPr>
        <w:t> </w:t>
      </w:r>
      <w:r>
        <w:rPr/>
        <w:t>but</w:t>
      </w:r>
      <w:r>
        <w:rPr>
          <w:spacing w:val="-4"/>
        </w:rPr>
        <w:t> </w:t>
      </w:r>
      <w:r>
        <w:rPr/>
        <w:t>prompted</w:t>
      </w:r>
      <w:r>
        <w:rPr>
          <w:spacing w:val="-4"/>
        </w:rPr>
        <w:t> </w:t>
      </w:r>
      <w:r>
        <w:rPr/>
        <w:t>deeper</w:t>
      </w:r>
      <w:r>
        <w:rPr>
          <w:spacing w:val="-5"/>
        </w:rPr>
        <w:t> </w:t>
      </w:r>
      <w:r>
        <w:rPr/>
        <w:t>reflection</w:t>
      </w:r>
      <w:r>
        <w:rPr>
          <w:spacing w:val="-4"/>
        </w:rPr>
        <w:t> </w:t>
      </w:r>
      <w:r>
        <w:rPr/>
        <w:t>on</w:t>
      </w:r>
      <w:r>
        <w:rPr>
          <w:spacing w:val="-4"/>
        </w:rPr>
        <w:t> </w:t>
      </w:r>
      <w:r>
        <w:rPr/>
        <w:t>personal</w:t>
      </w:r>
      <w:r>
        <w:rPr>
          <w:spacing w:val="-4"/>
        </w:rPr>
        <w:t> </w:t>
      </w:r>
      <w:r>
        <w:rPr/>
        <w:t>well-being,</w:t>
      </w:r>
      <w:r>
        <w:rPr>
          <w:spacing w:val="-4"/>
        </w:rPr>
        <w:t> </w:t>
      </w:r>
      <w:r>
        <w:rPr/>
        <w:t>family responsibility, and the meaning of continued participation in higher education.</w:t>
      </w:r>
    </w:p>
    <w:p>
      <w:pPr>
        <w:pStyle w:val="BodyText"/>
        <w:spacing w:line="480" w:lineRule="auto" w:before="1"/>
        <w:ind w:right="497" w:firstLine="720"/>
      </w:pPr>
      <w:r>
        <w:rPr/>
        <w:t>This theme connects with all three research questions by showing that family influence, cultural identity, and structural realities were not seen as fixed forces but as conditions that participants actively interpreted and navigated. From a phenomenological view, autonomy in decision-making</w:t>
      </w:r>
      <w:r>
        <w:rPr>
          <w:spacing w:val="-4"/>
        </w:rPr>
        <w:t> </w:t>
      </w:r>
      <w:r>
        <w:rPr/>
        <w:t>demonstrates</w:t>
      </w:r>
      <w:r>
        <w:rPr>
          <w:spacing w:val="-4"/>
        </w:rPr>
        <w:t> </w:t>
      </w:r>
      <w:r>
        <w:rPr/>
        <w:t>that</w:t>
      </w:r>
      <w:r>
        <w:rPr>
          <w:spacing w:val="-4"/>
        </w:rPr>
        <w:t> </w:t>
      </w:r>
      <w:r>
        <w:rPr/>
        <w:t>college</w:t>
      </w:r>
      <w:r>
        <w:rPr>
          <w:spacing w:val="-6"/>
        </w:rPr>
        <w:t> </w:t>
      </w:r>
      <w:r>
        <w:rPr/>
        <w:t>departure</w:t>
      </w:r>
      <w:r>
        <w:rPr>
          <w:spacing w:val="-5"/>
        </w:rPr>
        <w:t> </w:t>
      </w:r>
      <w:r>
        <w:rPr/>
        <w:t>was</w:t>
      </w:r>
      <w:r>
        <w:rPr>
          <w:spacing w:val="-2"/>
        </w:rPr>
        <w:t> </w:t>
      </w:r>
      <w:r>
        <w:rPr/>
        <w:t>experienced</w:t>
      </w:r>
      <w:r>
        <w:rPr>
          <w:spacing w:val="-2"/>
        </w:rPr>
        <w:t> </w:t>
      </w:r>
      <w:r>
        <w:rPr/>
        <w:t>as</w:t>
      </w:r>
      <w:r>
        <w:rPr>
          <w:spacing w:val="-4"/>
        </w:rPr>
        <w:t> </w:t>
      </w:r>
      <w:r>
        <w:rPr/>
        <w:t>an</w:t>
      </w:r>
      <w:r>
        <w:rPr>
          <w:spacing w:val="-4"/>
        </w:rPr>
        <w:t> </w:t>
      </w:r>
      <w:r>
        <w:rPr/>
        <w:t>act</w:t>
      </w:r>
      <w:r>
        <w:rPr>
          <w:spacing w:val="-4"/>
        </w:rPr>
        <w:t> </w:t>
      </w:r>
      <w:r>
        <w:rPr/>
        <w:t>of</w:t>
      </w:r>
      <w:r>
        <w:rPr>
          <w:spacing w:val="-5"/>
        </w:rPr>
        <w:t> </w:t>
      </w:r>
      <w:r>
        <w:rPr/>
        <w:t>agency</w:t>
      </w:r>
      <w:r>
        <w:rPr>
          <w:spacing w:val="-4"/>
        </w:rPr>
        <w:t> </w:t>
      </w:r>
      <w:r>
        <w:rPr/>
        <w:t>rather than</w:t>
      </w:r>
      <w:r>
        <w:rPr>
          <w:spacing w:val="-4"/>
        </w:rPr>
        <w:t> </w:t>
      </w:r>
      <w:r>
        <w:rPr/>
        <w:t>passive</w:t>
      </w:r>
      <w:r>
        <w:rPr>
          <w:spacing w:val="-3"/>
        </w:rPr>
        <w:t> </w:t>
      </w:r>
      <w:r>
        <w:rPr/>
        <w:t>withdrawal.</w:t>
      </w:r>
      <w:r>
        <w:rPr>
          <w:spacing w:val="-1"/>
        </w:rPr>
        <w:t> </w:t>
      </w:r>
      <w:r>
        <w:rPr/>
        <w:t>Participants</w:t>
      </w:r>
      <w:r>
        <w:rPr>
          <w:spacing w:val="-2"/>
        </w:rPr>
        <w:t> </w:t>
      </w:r>
      <w:r>
        <w:rPr/>
        <w:t>kept</w:t>
      </w:r>
      <w:r>
        <w:rPr>
          <w:spacing w:val="-2"/>
        </w:rPr>
        <w:t> </w:t>
      </w:r>
      <w:r>
        <w:rPr/>
        <w:t>ownership</w:t>
      </w:r>
      <w:r>
        <w:rPr>
          <w:spacing w:val="-1"/>
        </w:rPr>
        <w:t> </w:t>
      </w:r>
      <w:r>
        <w:rPr/>
        <w:t>of</w:t>
      </w:r>
      <w:r>
        <w:rPr>
          <w:spacing w:val="-3"/>
        </w:rPr>
        <w:t> </w:t>
      </w:r>
      <w:r>
        <w:rPr/>
        <w:t>their</w:t>
      </w:r>
      <w:r>
        <w:rPr>
          <w:spacing w:val="-3"/>
        </w:rPr>
        <w:t> </w:t>
      </w:r>
      <w:r>
        <w:rPr/>
        <w:t>educational</w:t>
      </w:r>
      <w:r>
        <w:rPr>
          <w:spacing w:val="-1"/>
        </w:rPr>
        <w:t> </w:t>
      </w:r>
      <w:r>
        <w:rPr/>
        <w:t>paths,</w:t>
      </w:r>
      <w:r>
        <w:rPr>
          <w:spacing w:val="-2"/>
        </w:rPr>
        <w:t> </w:t>
      </w:r>
      <w:r>
        <w:rPr/>
        <w:t>making</w:t>
      </w:r>
      <w:r>
        <w:rPr>
          <w:spacing w:val="-1"/>
        </w:rPr>
        <w:t> </w:t>
      </w:r>
      <w:r>
        <w:rPr>
          <w:spacing w:val="-2"/>
        </w:rPr>
        <w:t>choices</w:t>
      </w:r>
    </w:p>
    <w:p>
      <w:pPr>
        <w:pStyle w:val="BodyText"/>
        <w:spacing w:after="0" w:line="480" w:lineRule="auto"/>
        <w:sectPr>
          <w:pgSz w:w="12240" w:h="15840"/>
          <w:pgMar w:header="0" w:footer="1063" w:top="1360" w:bottom="1260" w:left="1440" w:right="1080"/>
        </w:sectPr>
      </w:pPr>
    </w:p>
    <w:p>
      <w:pPr>
        <w:pStyle w:val="BodyText"/>
        <w:spacing w:line="480" w:lineRule="auto" w:before="79"/>
        <w:ind w:right="497"/>
      </w:pPr>
      <w:r>
        <w:rPr/>
        <w:t>that maintained personal integrity, relational responsibility, and identity continuity. From a theoretical standpoint, these choices reflect the interaction between habitus and institutional context,</w:t>
      </w:r>
      <w:r>
        <w:rPr>
          <w:spacing w:val="-4"/>
        </w:rPr>
        <w:t> </w:t>
      </w:r>
      <w:r>
        <w:rPr/>
        <w:t>where</w:t>
      </w:r>
      <w:r>
        <w:rPr>
          <w:spacing w:val="-5"/>
        </w:rPr>
        <w:t> </w:t>
      </w:r>
      <w:r>
        <w:rPr/>
        <w:t>culturally</w:t>
      </w:r>
      <w:r>
        <w:rPr>
          <w:spacing w:val="-2"/>
        </w:rPr>
        <w:t> </w:t>
      </w:r>
      <w:r>
        <w:rPr/>
        <w:t>shaped</w:t>
      </w:r>
      <w:r>
        <w:rPr>
          <w:spacing w:val="-4"/>
        </w:rPr>
        <w:t> </w:t>
      </w:r>
      <w:r>
        <w:rPr/>
        <w:t>dispositions</w:t>
      </w:r>
      <w:r>
        <w:rPr>
          <w:spacing w:val="-4"/>
        </w:rPr>
        <w:t> </w:t>
      </w:r>
      <w:r>
        <w:rPr/>
        <w:t>influenced</w:t>
      </w:r>
      <w:r>
        <w:rPr>
          <w:spacing w:val="-4"/>
        </w:rPr>
        <w:t> </w:t>
      </w:r>
      <w:r>
        <w:rPr/>
        <w:t>how</w:t>
      </w:r>
      <w:r>
        <w:rPr>
          <w:spacing w:val="-5"/>
        </w:rPr>
        <w:t> </w:t>
      </w:r>
      <w:r>
        <w:rPr/>
        <w:t>participants</w:t>
      </w:r>
      <w:r>
        <w:rPr>
          <w:spacing w:val="-4"/>
        </w:rPr>
        <w:t> </w:t>
      </w:r>
      <w:r>
        <w:rPr/>
        <w:t>assessed</w:t>
      </w:r>
      <w:r>
        <w:rPr>
          <w:spacing w:val="-4"/>
        </w:rPr>
        <w:t> </w:t>
      </w:r>
      <w:r>
        <w:rPr/>
        <w:t>institutional fit and decided if staying in school matched their lived realities.</w:t>
      </w:r>
    </w:p>
    <w:p>
      <w:pPr>
        <w:pStyle w:val="Heading2"/>
        <w:rPr>
          <w:i/>
        </w:rPr>
      </w:pPr>
      <w:r>
        <w:rPr>
          <w:i/>
        </w:rPr>
        <w:t>Agentic</w:t>
      </w:r>
      <w:r>
        <w:rPr>
          <w:i/>
          <w:spacing w:val="-4"/>
        </w:rPr>
        <w:t> </w:t>
      </w:r>
      <w:r>
        <w:rPr>
          <w:i/>
        </w:rPr>
        <w:t>Departure</w:t>
      </w:r>
      <w:r>
        <w:rPr>
          <w:i/>
          <w:spacing w:val="-3"/>
        </w:rPr>
        <w:t> </w:t>
      </w:r>
      <w:r>
        <w:rPr>
          <w:i/>
        </w:rPr>
        <w:t>Consistent</w:t>
      </w:r>
      <w:r>
        <w:rPr>
          <w:i/>
          <w:spacing w:val="-2"/>
        </w:rPr>
        <w:t> </w:t>
      </w:r>
      <w:r>
        <w:rPr>
          <w:i/>
        </w:rPr>
        <w:t>with</w:t>
      </w:r>
      <w:r>
        <w:rPr>
          <w:i/>
          <w:spacing w:val="-2"/>
        </w:rPr>
        <w:t> </w:t>
      </w:r>
      <w:r>
        <w:rPr>
          <w:i/>
        </w:rPr>
        <w:t>Personal</w:t>
      </w:r>
      <w:r>
        <w:rPr>
          <w:i/>
          <w:spacing w:val="-2"/>
        </w:rPr>
        <w:t> Aspirations</w:t>
      </w:r>
    </w:p>
    <w:p>
      <w:pPr>
        <w:pStyle w:val="BodyText"/>
        <w:rPr>
          <w:b/>
          <w:i/>
        </w:rPr>
      </w:pPr>
    </w:p>
    <w:p>
      <w:pPr>
        <w:pStyle w:val="BodyText"/>
        <w:spacing w:line="480" w:lineRule="auto"/>
        <w:ind w:left="-1" w:right="383" w:firstLine="720"/>
      </w:pPr>
      <w:r>
        <w:rPr/>
        <w:t>While many participants described their college departure as shaped by financial,</w:t>
      </w:r>
      <w:r>
        <w:rPr>
          <w:spacing w:val="40"/>
        </w:rPr>
        <w:t> </w:t>
      </w:r>
      <w:r>
        <w:rPr/>
        <w:t>familial,</w:t>
      </w:r>
      <w:r>
        <w:rPr>
          <w:spacing w:val="-3"/>
        </w:rPr>
        <w:t> </w:t>
      </w:r>
      <w:r>
        <w:rPr/>
        <w:t>or</w:t>
      </w:r>
      <w:r>
        <w:rPr>
          <w:spacing w:val="-4"/>
        </w:rPr>
        <w:t> </w:t>
      </w:r>
      <w:r>
        <w:rPr/>
        <w:t>institutional</w:t>
      </w:r>
      <w:r>
        <w:rPr>
          <w:spacing w:val="-3"/>
        </w:rPr>
        <w:t> </w:t>
      </w:r>
      <w:r>
        <w:rPr/>
        <w:t>limitations,</w:t>
      </w:r>
      <w:r>
        <w:rPr>
          <w:spacing w:val="-3"/>
        </w:rPr>
        <w:t> </w:t>
      </w:r>
      <w:r>
        <w:rPr/>
        <w:t>two</w:t>
      </w:r>
      <w:r>
        <w:rPr>
          <w:spacing w:val="-3"/>
        </w:rPr>
        <w:t> </w:t>
      </w:r>
      <w:r>
        <w:rPr/>
        <w:t>participants</w:t>
      </w:r>
      <w:r>
        <w:rPr>
          <w:spacing w:val="-3"/>
        </w:rPr>
        <w:t> </w:t>
      </w:r>
      <w:r>
        <w:rPr/>
        <w:t>articulated</w:t>
      </w:r>
      <w:r>
        <w:rPr>
          <w:spacing w:val="-3"/>
        </w:rPr>
        <w:t> </w:t>
      </w:r>
      <w:r>
        <w:rPr/>
        <w:t>a</w:t>
      </w:r>
      <w:r>
        <w:rPr>
          <w:spacing w:val="-4"/>
        </w:rPr>
        <w:t> </w:t>
      </w:r>
      <w:r>
        <w:rPr/>
        <w:t>form</w:t>
      </w:r>
      <w:r>
        <w:rPr>
          <w:spacing w:val="-3"/>
        </w:rPr>
        <w:t> </w:t>
      </w:r>
      <w:r>
        <w:rPr/>
        <w:t>of</w:t>
      </w:r>
      <w:r>
        <w:rPr>
          <w:spacing w:val="-2"/>
        </w:rPr>
        <w:t> </w:t>
      </w:r>
      <w:r>
        <w:rPr/>
        <w:t>agency</w:t>
      </w:r>
      <w:r>
        <w:rPr>
          <w:spacing w:val="-3"/>
        </w:rPr>
        <w:t> </w:t>
      </w:r>
      <w:r>
        <w:rPr/>
        <w:t>grounded</w:t>
      </w:r>
      <w:r>
        <w:rPr>
          <w:spacing w:val="-3"/>
        </w:rPr>
        <w:t> </w:t>
      </w:r>
      <w:r>
        <w:rPr/>
        <w:t>in</w:t>
      </w:r>
      <w:r>
        <w:rPr>
          <w:spacing w:val="-3"/>
        </w:rPr>
        <w:t> </w:t>
      </w:r>
      <w:r>
        <w:rPr/>
        <w:t>the pursuit of personally meaningful aspirations. In these cases, college departure was not framed solely as a response to hardship or misalignment, but as an intentional reorientation toward</w:t>
      </w:r>
      <w:r>
        <w:rPr>
          <w:spacing w:val="40"/>
        </w:rPr>
        <w:t> </w:t>
      </w:r>
      <w:r>
        <w:rPr/>
        <w:t>career pathways in the performing arts.</w:t>
      </w:r>
    </w:p>
    <w:p>
      <w:pPr>
        <w:pStyle w:val="BodyText"/>
        <w:spacing w:line="480" w:lineRule="auto"/>
        <w:ind w:left="-1" w:firstLine="720"/>
      </w:pPr>
      <w:r>
        <w:rPr/>
        <w:t>Luke</w:t>
      </w:r>
      <w:r>
        <w:rPr>
          <w:spacing w:val="-4"/>
        </w:rPr>
        <w:t> </w:t>
      </w:r>
      <w:r>
        <w:rPr/>
        <w:t>described</w:t>
      </w:r>
      <w:r>
        <w:rPr>
          <w:spacing w:val="-3"/>
        </w:rPr>
        <w:t> </w:t>
      </w:r>
      <w:r>
        <w:rPr/>
        <w:t>college</w:t>
      </w:r>
      <w:r>
        <w:rPr>
          <w:spacing w:val="-4"/>
        </w:rPr>
        <w:t> </w:t>
      </w:r>
      <w:r>
        <w:rPr/>
        <w:t>departure</w:t>
      </w:r>
      <w:r>
        <w:rPr>
          <w:spacing w:val="-4"/>
        </w:rPr>
        <w:t> </w:t>
      </w:r>
      <w:r>
        <w:rPr/>
        <w:t>after</w:t>
      </w:r>
      <w:r>
        <w:rPr>
          <w:spacing w:val="-4"/>
        </w:rPr>
        <w:t> </w:t>
      </w:r>
      <w:r>
        <w:rPr/>
        <w:t>beginning</w:t>
      </w:r>
      <w:r>
        <w:rPr>
          <w:spacing w:val="-3"/>
        </w:rPr>
        <w:t> </w:t>
      </w:r>
      <w:r>
        <w:rPr/>
        <w:t>to</w:t>
      </w:r>
      <w:r>
        <w:rPr>
          <w:spacing w:val="-3"/>
        </w:rPr>
        <w:t> </w:t>
      </w:r>
      <w:r>
        <w:rPr/>
        <w:t>secure</w:t>
      </w:r>
      <w:r>
        <w:rPr>
          <w:spacing w:val="-2"/>
        </w:rPr>
        <w:t> </w:t>
      </w:r>
      <w:r>
        <w:rPr/>
        <w:t>acting</w:t>
      </w:r>
      <w:r>
        <w:rPr>
          <w:spacing w:val="-3"/>
        </w:rPr>
        <w:t> </w:t>
      </w:r>
      <w:r>
        <w:rPr/>
        <w:t>roles,</w:t>
      </w:r>
      <w:r>
        <w:rPr>
          <w:spacing w:val="-3"/>
        </w:rPr>
        <w:t> </w:t>
      </w:r>
      <w:r>
        <w:rPr/>
        <w:t>noting</w:t>
      </w:r>
      <w:r>
        <w:rPr>
          <w:spacing w:val="-3"/>
        </w:rPr>
        <w:t> </w:t>
      </w:r>
      <w:r>
        <w:rPr/>
        <w:t>that</w:t>
      </w:r>
      <w:r>
        <w:rPr>
          <w:spacing w:val="-3"/>
        </w:rPr>
        <w:t> </w:t>
      </w:r>
      <w:r>
        <w:rPr/>
        <w:t>the decision was not driven by financial difficulty but by an emerging professional opportunity.</w:t>
      </w:r>
    </w:p>
    <w:p>
      <w:pPr>
        <w:pStyle w:val="BodyText"/>
        <w:spacing w:line="480" w:lineRule="auto"/>
        <w:ind w:left="-1" w:right="358"/>
      </w:pPr>
      <w:r>
        <w:rPr/>
        <w:t>Luke explained, “The reason why I dropped off from theater wasn’t because of any finances or anything… I started acting in movies… and I started making money, so I couldn’t have time to attend</w:t>
      </w:r>
      <w:r>
        <w:rPr>
          <w:spacing w:val="-3"/>
        </w:rPr>
        <w:t> </w:t>
      </w:r>
      <w:r>
        <w:rPr/>
        <w:t>school…</w:t>
      </w:r>
      <w:r>
        <w:rPr>
          <w:spacing w:val="-3"/>
        </w:rPr>
        <w:t> </w:t>
      </w:r>
      <w:r>
        <w:rPr/>
        <w:t>so</w:t>
      </w:r>
      <w:r>
        <w:rPr>
          <w:spacing w:val="-1"/>
        </w:rPr>
        <w:t> </w:t>
      </w:r>
      <w:r>
        <w:rPr/>
        <w:t>I</w:t>
      </w:r>
      <w:r>
        <w:rPr>
          <w:spacing w:val="-6"/>
        </w:rPr>
        <w:t> </w:t>
      </w:r>
      <w:r>
        <w:rPr/>
        <w:t>just</w:t>
      </w:r>
      <w:r>
        <w:rPr>
          <w:spacing w:val="-3"/>
        </w:rPr>
        <w:t> </w:t>
      </w:r>
      <w:r>
        <w:rPr/>
        <w:t>had</w:t>
      </w:r>
      <w:r>
        <w:rPr>
          <w:spacing w:val="-3"/>
        </w:rPr>
        <w:t> </w:t>
      </w:r>
      <w:r>
        <w:rPr/>
        <w:t>to</w:t>
      </w:r>
      <w:r>
        <w:rPr>
          <w:spacing w:val="-3"/>
        </w:rPr>
        <w:t> </w:t>
      </w:r>
      <w:r>
        <w:rPr/>
        <w:t>drop</w:t>
      </w:r>
      <w:r>
        <w:rPr>
          <w:spacing w:val="-3"/>
        </w:rPr>
        <w:t> </w:t>
      </w:r>
      <w:r>
        <w:rPr/>
        <w:t>out.”</w:t>
      </w:r>
      <w:r>
        <w:rPr>
          <w:spacing w:val="-2"/>
        </w:rPr>
        <w:t> </w:t>
      </w:r>
      <w:r>
        <w:rPr/>
        <w:t>In</w:t>
      </w:r>
      <w:r>
        <w:rPr>
          <w:spacing w:val="-3"/>
        </w:rPr>
        <w:t> </w:t>
      </w:r>
      <w:r>
        <w:rPr/>
        <w:t>this</w:t>
      </w:r>
      <w:r>
        <w:rPr>
          <w:spacing w:val="-3"/>
        </w:rPr>
        <w:t> </w:t>
      </w:r>
      <w:r>
        <w:rPr/>
        <w:t>account,</w:t>
      </w:r>
      <w:r>
        <w:rPr>
          <w:spacing w:val="-3"/>
        </w:rPr>
        <w:t> </w:t>
      </w:r>
      <w:r>
        <w:rPr/>
        <w:t>departure</w:t>
      </w:r>
      <w:r>
        <w:rPr>
          <w:spacing w:val="-4"/>
        </w:rPr>
        <w:t> </w:t>
      </w:r>
      <w:r>
        <w:rPr/>
        <w:t>is</w:t>
      </w:r>
      <w:r>
        <w:rPr>
          <w:spacing w:val="-3"/>
        </w:rPr>
        <w:t> </w:t>
      </w:r>
      <w:r>
        <w:rPr/>
        <w:t>constructed</w:t>
      </w:r>
      <w:r>
        <w:rPr>
          <w:spacing w:val="-3"/>
        </w:rPr>
        <w:t> </w:t>
      </w:r>
      <w:r>
        <w:rPr/>
        <w:t>as</w:t>
      </w:r>
      <w:r>
        <w:rPr>
          <w:spacing w:val="-3"/>
        </w:rPr>
        <w:t> </w:t>
      </w:r>
      <w:r>
        <w:rPr/>
        <w:t>a</w:t>
      </w:r>
      <w:r>
        <w:rPr>
          <w:spacing w:val="-4"/>
        </w:rPr>
        <w:t> </w:t>
      </w:r>
      <w:r>
        <w:rPr/>
        <w:t>pragmatic and self-directed decision, where continued enrollment conflicted with immediate career advancement. Luke framed this shift as evidence of “making it in life,” suggesting that success was already being realized outside of institutional pathways. Family response further confirmed this interpretation, as the participant noted that their parents were supportive of</w:t>
      </w:r>
      <w:r>
        <w:rPr>
          <w:spacing w:val="-1"/>
        </w:rPr>
        <w:t> </w:t>
      </w:r>
      <w:r>
        <w:rPr/>
        <w:t>the acting career, even while encouraging eventual degree completion.</w:t>
      </w:r>
    </w:p>
    <w:p>
      <w:pPr>
        <w:pStyle w:val="BodyText"/>
        <w:spacing w:line="480" w:lineRule="auto" w:before="1"/>
        <w:ind w:left="-1" w:right="408" w:firstLine="720"/>
      </w:pPr>
      <w:r>
        <w:rPr/>
        <w:t>Similarly, Alex left college to pursue a career in music. He framed the decision as a response to a strong sense of personal calling and identity. He explained, “I was into music, I love</w:t>
      </w:r>
      <w:r>
        <w:rPr>
          <w:spacing w:val="-3"/>
        </w:rPr>
        <w:t> </w:t>
      </w:r>
      <w:r>
        <w:rPr/>
        <w:t>singing…</w:t>
      </w:r>
      <w:r>
        <w:rPr>
          <w:spacing w:val="-2"/>
        </w:rPr>
        <w:t> </w:t>
      </w:r>
      <w:r>
        <w:rPr/>
        <w:t>and</w:t>
      </w:r>
      <w:r>
        <w:rPr>
          <w:spacing w:val="-2"/>
        </w:rPr>
        <w:t> </w:t>
      </w:r>
      <w:r>
        <w:rPr/>
        <w:t>this</w:t>
      </w:r>
      <w:r>
        <w:rPr>
          <w:spacing w:val="-2"/>
        </w:rPr>
        <w:t> </w:t>
      </w:r>
      <w:r>
        <w:rPr/>
        <w:t>was</w:t>
      </w:r>
      <w:r>
        <w:rPr>
          <w:spacing w:val="-2"/>
        </w:rPr>
        <w:t> </w:t>
      </w:r>
      <w:r>
        <w:rPr/>
        <w:t>even</w:t>
      </w:r>
      <w:r>
        <w:rPr>
          <w:spacing w:val="-2"/>
        </w:rPr>
        <w:t> </w:t>
      </w:r>
      <w:r>
        <w:rPr/>
        <w:t>the</w:t>
      </w:r>
      <w:r>
        <w:rPr>
          <w:spacing w:val="-1"/>
        </w:rPr>
        <w:t> </w:t>
      </w:r>
      <w:r>
        <w:rPr/>
        <w:t>reason</w:t>
      </w:r>
      <w:r>
        <w:rPr>
          <w:spacing w:val="-2"/>
        </w:rPr>
        <w:t> </w:t>
      </w:r>
      <w:r>
        <w:rPr/>
        <w:t>why I</w:t>
      </w:r>
      <w:r>
        <w:rPr>
          <w:spacing w:val="-6"/>
        </w:rPr>
        <w:t> </w:t>
      </w:r>
      <w:r>
        <w:rPr/>
        <w:t>left</w:t>
      </w:r>
      <w:r>
        <w:rPr>
          <w:spacing w:val="-2"/>
        </w:rPr>
        <w:t> </w:t>
      </w:r>
      <w:r>
        <w:rPr/>
        <w:t>school</w:t>
      </w:r>
      <w:r>
        <w:rPr>
          <w:spacing w:val="-2"/>
        </w:rPr>
        <w:t> </w:t>
      </w:r>
      <w:r>
        <w:rPr/>
        <w:t>just</w:t>
      </w:r>
      <w:r>
        <w:rPr>
          <w:spacing w:val="-2"/>
        </w:rPr>
        <w:t> </w:t>
      </w:r>
      <w:r>
        <w:rPr/>
        <w:t>to</w:t>
      </w:r>
      <w:r>
        <w:rPr>
          <w:spacing w:val="-2"/>
        </w:rPr>
        <w:t> </w:t>
      </w:r>
      <w:r>
        <w:rPr/>
        <w:t>pursue</w:t>
      </w:r>
      <w:r>
        <w:rPr>
          <w:spacing w:val="-3"/>
        </w:rPr>
        <w:t> </w:t>
      </w:r>
      <w:r>
        <w:rPr/>
        <w:t>my</w:t>
      </w:r>
      <w:r>
        <w:rPr>
          <w:spacing w:val="-2"/>
        </w:rPr>
        <w:t> </w:t>
      </w:r>
      <w:r>
        <w:rPr/>
        <w:t>core</w:t>
      </w:r>
      <w:r>
        <w:rPr>
          <w:spacing w:val="-3"/>
        </w:rPr>
        <w:t> </w:t>
      </w:r>
      <w:r>
        <w:rPr/>
        <w:t>of</w:t>
      </w:r>
      <w:r>
        <w:rPr>
          <w:spacing w:val="-3"/>
        </w:rPr>
        <w:t> </w:t>
      </w:r>
      <w:r>
        <w:rPr/>
        <w:t>music.”</w:t>
      </w:r>
    </w:p>
    <w:p>
      <w:pPr>
        <w:pStyle w:val="BodyText"/>
        <w:spacing w:after="0" w:line="480" w:lineRule="auto"/>
        <w:sectPr>
          <w:pgSz w:w="12240" w:h="15840"/>
          <w:pgMar w:header="0" w:footer="1063" w:top="1360" w:bottom="1260" w:left="1440" w:right="1080"/>
        </w:sectPr>
      </w:pPr>
    </w:p>
    <w:p>
      <w:pPr>
        <w:pStyle w:val="BodyText"/>
        <w:spacing w:line="480" w:lineRule="auto" w:before="79"/>
        <w:ind w:right="479"/>
      </w:pPr>
      <w:r>
        <w:rPr/>
        <w:t>Unlike</w:t>
      </w:r>
      <w:r>
        <w:rPr>
          <w:spacing w:val="-5"/>
        </w:rPr>
        <w:t> </w:t>
      </w:r>
      <w:r>
        <w:rPr/>
        <w:t>other</w:t>
      </w:r>
      <w:r>
        <w:rPr>
          <w:spacing w:val="-5"/>
        </w:rPr>
        <w:t> </w:t>
      </w:r>
      <w:r>
        <w:rPr/>
        <w:t>participants,</w:t>
      </w:r>
      <w:r>
        <w:rPr>
          <w:spacing w:val="-4"/>
        </w:rPr>
        <w:t> </w:t>
      </w:r>
      <w:r>
        <w:rPr/>
        <w:t>Alex</w:t>
      </w:r>
      <w:r>
        <w:rPr>
          <w:spacing w:val="-4"/>
        </w:rPr>
        <w:t> </w:t>
      </w:r>
      <w:r>
        <w:rPr/>
        <w:t>emphasized</w:t>
      </w:r>
      <w:r>
        <w:rPr>
          <w:spacing w:val="-4"/>
        </w:rPr>
        <w:t> </w:t>
      </w:r>
      <w:r>
        <w:rPr/>
        <w:t>self-determination</w:t>
      </w:r>
      <w:r>
        <w:rPr>
          <w:spacing w:val="-4"/>
        </w:rPr>
        <w:t> </w:t>
      </w:r>
      <w:r>
        <w:rPr/>
        <w:t>and</w:t>
      </w:r>
      <w:r>
        <w:rPr>
          <w:spacing w:val="-4"/>
        </w:rPr>
        <w:t> </w:t>
      </w:r>
      <w:r>
        <w:rPr/>
        <w:t>future</w:t>
      </w:r>
      <w:r>
        <w:rPr>
          <w:spacing w:val="-5"/>
        </w:rPr>
        <w:t> </w:t>
      </w:r>
      <w:r>
        <w:rPr/>
        <w:t>ownership.</w:t>
      </w:r>
      <w:r>
        <w:rPr>
          <w:spacing w:val="-4"/>
        </w:rPr>
        <w:t> </w:t>
      </w:r>
      <w:r>
        <w:rPr/>
        <w:t>He</w:t>
      </w:r>
      <w:r>
        <w:rPr>
          <w:spacing w:val="-5"/>
        </w:rPr>
        <w:t> </w:t>
      </w:r>
      <w:r>
        <w:rPr/>
        <w:t>stated, “I just pursue what I feel like is right for me. The future is mine, and not yours.”</w:t>
      </w:r>
    </w:p>
    <w:p>
      <w:pPr>
        <w:pStyle w:val="BodyText"/>
        <w:spacing w:line="480" w:lineRule="auto"/>
        <w:ind w:firstLine="720"/>
      </w:pPr>
      <w:r>
        <w:rPr/>
        <w:t>Although Alex acknowledged initial family resistance, including threats of withdrawing financial</w:t>
      </w:r>
      <w:r>
        <w:rPr>
          <w:spacing w:val="-4"/>
        </w:rPr>
        <w:t> </w:t>
      </w:r>
      <w:r>
        <w:rPr/>
        <w:t>support,</w:t>
      </w:r>
      <w:r>
        <w:rPr>
          <w:spacing w:val="-4"/>
        </w:rPr>
        <w:t> </w:t>
      </w:r>
      <w:r>
        <w:rPr/>
        <w:t>this</w:t>
      </w:r>
      <w:r>
        <w:rPr>
          <w:spacing w:val="-4"/>
        </w:rPr>
        <w:t> </w:t>
      </w:r>
      <w:r>
        <w:rPr/>
        <w:t>opposition</w:t>
      </w:r>
      <w:r>
        <w:rPr>
          <w:spacing w:val="-4"/>
        </w:rPr>
        <w:t> </w:t>
      </w:r>
      <w:r>
        <w:rPr/>
        <w:t>did</w:t>
      </w:r>
      <w:r>
        <w:rPr>
          <w:spacing w:val="-4"/>
        </w:rPr>
        <w:t> </w:t>
      </w:r>
      <w:r>
        <w:rPr/>
        <w:t>not</w:t>
      </w:r>
      <w:r>
        <w:rPr>
          <w:spacing w:val="-4"/>
        </w:rPr>
        <w:t> </w:t>
      </w:r>
      <w:r>
        <w:rPr/>
        <w:t>alter</w:t>
      </w:r>
      <w:r>
        <w:rPr>
          <w:spacing w:val="-5"/>
        </w:rPr>
        <w:t> </w:t>
      </w:r>
      <w:r>
        <w:rPr/>
        <w:t>the</w:t>
      </w:r>
      <w:r>
        <w:rPr>
          <w:spacing w:val="-5"/>
        </w:rPr>
        <w:t> </w:t>
      </w:r>
      <w:r>
        <w:rPr/>
        <w:t>decision-making</w:t>
      </w:r>
      <w:r>
        <w:rPr>
          <w:spacing w:val="-4"/>
        </w:rPr>
        <w:t> </w:t>
      </w:r>
      <w:r>
        <w:rPr/>
        <w:t>process.</w:t>
      </w:r>
      <w:r>
        <w:rPr>
          <w:spacing w:val="-4"/>
        </w:rPr>
        <w:t> </w:t>
      </w:r>
      <w:r>
        <w:rPr/>
        <w:t>Instead,</w:t>
      </w:r>
      <w:r>
        <w:rPr>
          <w:spacing w:val="-4"/>
        </w:rPr>
        <w:t> </w:t>
      </w:r>
      <w:r>
        <w:rPr/>
        <w:t>he</w:t>
      </w:r>
      <w:r>
        <w:rPr>
          <w:spacing w:val="-5"/>
        </w:rPr>
        <w:t> </w:t>
      </w:r>
      <w:r>
        <w:rPr/>
        <w:t>described confidence in alternative support systems and eventual success within the music industry, strengthening the perception of departure as both intentional and justified.</w:t>
      </w:r>
    </w:p>
    <w:p>
      <w:pPr>
        <w:pStyle w:val="BodyText"/>
        <w:spacing w:line="480" w:lineRule="auto"/>
        <w:ind w:right="382" w:firstLine="720"/>
      </w:pPr>
      <w:r>
        <w:rPr/>
        <w:t>Across these accounts, agency is expressed through personal aspirations rather than through negotiation of constraints. Both Luke and Alex positioned college as secondary to opportunities in their chosen fields. However, these narratives do not suggest that structural or relational</w:t>
      </w:r>
      <w:r>
        <w:rPr>
          <w:spacing w:val="-4"/>
        </w:rPr>
        <w:t> </w:t>
      </w:r>
      <w:r>
        <w:rPr/>
        <w:t>influence</w:t>
      </w:r>
      <w:r>
        <w:rPr>
          <w:spacing w:val="-5"/>
        </w:rPr>
        <w:t> </w:t>
      </w:r>
      <w:r>
        <w:rPr/>
        <w:t>is</w:t>
      </w:r>
      <w:r>
        <w:rPr>
          <w:spacing w:val="-4"/>
        </w:rPr>
        <w:t> </w:t>
      </w:r>
      <w:r>
        <w:rPr/>
        <w:t>absent.</w:t>
      </w:r>
      <w:r>
        <w:rPr>
          <w:spacing w:val="-4"/>
        </w:rPr>
        <w:t> </w:t>
      </w:r>
      <w:r>
        <w:rPr/>
        <w:t>Family</w:t>
      </w:r>
      <w:r>
        <w:rPr>
          <w:spacing w:val="-4"/>
        </w:rPr>
        <w:t> </w:t>
      </w:r>
      <w:r>
        <w:rPr/>
        <w:t>expectations,</w:t>
      </w:r>
      <w:r>
        <w:rPr>
          <w:spacing w:val="-5"/>
        </w:rPr>
        <w:t> </w:t>
      </w:r>
      <w:r>
        <w:rPr/>
        <w:t>financial</w:t>
      </w:r>
      <w:r>
        <w:rPr>
          <w:spacing w:val="-4"/>
        </w:rPr>
        <w:t> </w:t>
      </w:r>
      <w:r>
        <w:rPr/>
        <w:t>uncertainty,</w:t>
      </w:r>
      <w:r>
        <w:rPr>
          <w:spacing w:val="-4"/>
        </w:rPr>
        <w:t> </w:t>
      </w:r>
      <w:r>
        <w:rPr/>
        <w:t>and</w:t>
      </w:r>
      <w:r>
        <w:rPr>
          <w:spacing w:val="-4"/>
        </w:rPr>
        <w:t> </w:t>
      </w:r>
      <w:r>
        <w:rPr/>
        <w:t>social</w:t>
      </w:r>
      <w:r>
        <w:rPr>
          <w:spacing w:val="-4"/>
        </w:rPr>
        <w:t> </w:t>
      </w:r>
      <w:r>
        <w:rPr/>
        <w:t>feedback</w:t>
      </w:r>
      <w:r>
        <w:rPr>
          <w:spacing w:val="-4"/>
        </w:rPr>
        <w:t> </w:t>
      </w:r>
      <w:r>
        <w:rPr/>
        <w:t>still mattered. Yet, they viewed their decisions as consistent with their identity and long-term</w:t>
      </w:r>
      <w:r>
        <w:rPr>
          <w:spacing w:val="40"/>
        </w:rPr>
        <w:t> </w:t>
      </w:r>
      <w:r>
        <w:rPr>
          <w:spacing w:val="-2"/>
        </w:rPr>
        <w:t>purpose.</w:t>
      </w:r>
    </w:p>
    <w:p>
      <w:pPr>
        <w:pStyle w:val="BodyText"/>
        <w:spacing w:line="480" w:lineRule="auto"/>
        <w:ind w:right="374" w:firstLine="720"/>
      </w:pPr>
      <w:r>
        <w:rPr/>
        <w:t>These cases demonstrate a distinct form of agency in the larger dataset, marked by active decision-making and a commitment to self-chosen paths. While less common than stories of constrained or negotiated agency, they offer valuable insight into how college departure can be experienced not only as a response to external pressures but also as a deliberate pursuit of alternative</w:t>
      </w:r>
      <w:r>
        <w:rPr>
          <w:spacing w:val="-3"/>
        </w:rPr>
        <w:t> </w:t>
      </w:r>
      <w:r>
        <w:rPr/>
        <w:t>futures. In</w:t>
      </w:r>
      <w:r>
        <w:rPr>
          <w:spacing w:val="-2"/>
        </w:rPr>
        <w:t> </w:t>
      </w:r>
      <w:r>
        <w:rPr/>
        <w:t>this</w:t>
      </w:r>
      <w:r>
        <w:rPr>
          <w:spacing w:val="-2"/>
        </w:rPr>
        <w:t> </w:t>
      </w:r>
      <w:r>
        <w:rPr/>
        <w:t>study,</w:t>
      </w:r>
      <w:r>
        <w:rPr>
          <w:spacing w:val="-2"/>
        </w:rPr>
        <w:t> </w:t>
      </w:r>
      <w:r>
        <w:rPr/>
        <w:t>such</w:t>
      </w:r>
      <w:r>
        <w:rPr>
          <w:spacing w:val="-2"/>
        </w:rPr>
        <w:t> </w:t>
      </w:r>
      <w:r>
        <w:rPr/>
        <w:t>stories</w:t>
      </w:r>
      <w:r>
        <w:rPr>
          <w:spacing w:val="-2"/>
        </w:rPr>
        <w:t> </w:t>
      </w:r>
      <w:r>
        <w:rPr/>
        <w:t>broaden</w:t>
      </w:r>
      <w:r>
        <w:rPr>
          <w:spacing w:val="-2"/>
        </w:rPr>
        <w:t> </w:t>
      </w:r>
      <w:r>
        <w:rPr/>
        <w:t>the</w:t>
      </w:r>
      <w:r>
        <w:rPr>
          <w:spacing w:val="-3"/>
        </w:rPr>
        <w:t> </w:t>
      </w:r>
      <w:r>
        <w:rPr/>
        <w:t>understanding</w:t>
      </w:r>
      <w:r>
        <w:rPr>
          <w:spacing w:val="-2"/>
        </w:rPr>
        <w:t> </w:t>
      </w:r>
      <w:r>
        <w:rPr/>
        <w:t>of</w:t>
      </w:r>
      <w:r>
        <w:rPr>
          <w:spacing w:val="-1"/>
        </w:rPr>
        <w:t> </w:t>
      </w:r>
      <w:r>
        <w:rPr/>
        <w:t>agency as</w:t>
      </w:r>
      <w:r>
        <w:rPr>
          <w:spacing w:val="-2"/>
        </w:rPr>
        <w:t> </w:t>
      </w:r>
      <w:r>
        <w:rPr/>
        <w:t>a</w:t>
      </w:r>
      <w:r>
        <w:rPr>
          <w:spacing w:val="-3"/>
        </w:rPr>
        <w:t> </w:t>
      </w:r>
      <w:r>
        <w:rPr/>
        <w:t>spectrum, from</w:t>
      </w:r>
      <w:r>
        <w:rPr>
          <w:spacing w:val="-4"/>
        </w:rPr>
        <w:t> </w:t>
      </w:r>
      <w:r>
        <w:rPr/>
        <w:t>constrained</w:t>
      </w:r>
      <w:r>
        <w:rPr>
          <w:spacing w:val="-2"/>
        </w:rPr>
        <w:t> </w:t>
      </w:r>
      <w:r>
        <w:rPr/>
        <w:t>adaptation</w:t>
      </w:r>
      <w:r>
        <w:rPr>
          <w:spacing w:val="-4"/>
        </w:rPr>
        <w:t> </w:t>
      </w:r>
      <w:r>
        <w:rPr/>
        <w:t>to</w:t>
      </w:r>
      <w:r>
        <w:rPr>
          <w:spacing w:val="-4"/>
        </w:rPr>
        <w:t> </w:t>
      </w:r>
      <w:r>
        <w:rPr/>
        <w:t>aspirational</w:t>
      </w:r>
      <w:r>
        <w:rPr>
          <w:spacing w:val="-4"/>
        </w:rPr>
        <w:t> </w:t>
      </w:r>
      <w:r>
        <w:rPr/>
        <w:t>alignment,</w:t>
      </w:r>
      <w:r>
        <w:rPr>
          <w:spacing w:val="-4"/>
        </w:rPr>
        <w:t> </w:t>
      </w:r>
      <w:r>
        <w:rPr/>
        <w:t>and</w:t>
      </w:r>
      <w:r>
        <w:rPr>
          <w:spacing w:val="-4"/>
        </w:rPr>
        <w:t> </w:t>
      </w:r>
      <w:r>
        <w:rPr/>
        <w:t>show</w:t>
      </w:r>
      <w:r>
        <w:rPr>
          <w:spacing w:val="-5"/>
        </w:rPr>
        <w:t> </w:t>
      </w:r>
      <w:r>
        <w:rPr/>
        <w:t>how</w:t>
      </w:r>
      <w:r>
        <w:rPr>
          <w:spacing w:val="-5"/>
        </w:rPr>
        <w:t> </w:t>
      </w:r>
      <w:r>
        <w:rPr/>
        <w:t>participants</w:t>
      </w:r>
      <w:r>
        <w:rPr>
          <w:spacing w:val="-4"/>
        </w:rPr>
        <w:t> </w:t>
      </w:r>
      <w:r>
        <w:rPr/>
        <w:t>create</w:t>
      </w:r>
      <w:r>
        <w:rPr>
          <w:spacing w:val="-5"/>
        </w:rPr>
        <w:t> </w:t>
      </w:r>
      <w:r>
        <w:rPr/>
        <w:t>meaning around departure based on their perceived ability to act within and beyond institutional </w:t>
      </w:r>
      <w:r>
        <w:rPr>
          <w:spacing w:val="-2"/>
        </w:rPr>
        <w:t>expectations.</w:t>
      </w:r>
    </w:p>
    <w:p>
      <w:pPr>
        <w:pStyle w:val="BodyText"/>
        <w:spacing w:line="480" w:lineRule="auto" w:before="1"/>
        <w:ind w:right="358" w:firstLine="720"/>
      </w:pPr>
      <w:r>
        <w:rPr/>
        <w:t>Across</w:t>
      </w:r>
      <w:r>
        <w:rPr>
          <w:spacing w:val="-6"/>
        </w:rPr>
        <w:t> </w:t>
      </w:r>
      <w:r>
        <w:rPr/>
        <w:t>participants,</w:t>
      </w:r>
      <w:r>
        <w:rPr>
          <w:spacing w:val="-6"/>
        </w:rPr>
        <w:t> </w:t>
      </w:r>
      <w:r>
        <w:rPr/>
        <w:t>resourcefulness,</w:t>
      </w:r>
      <w:r>
        <w:rPr>
          <w:spacing w:val="-6"/>
        </w:rPr>
        <w:t> </w:t>
      </w:r>
      <w:r>
        <w:rPr/>
        <w:t>self-reliance,</w:t>
      </w:r>
      <w:r>
        <w:rPr>
          <w:spacing w:val="-6"/>
        </w:rPr>
        <w:t> </w:t>
      </w:r>
      <w:r>
        <w:rPr/>
        <w:t>and</w:t>
      </w:r>
      <w:r>
        <w:rPr>
          <w:spacing w:val="-6"/>
        </w:rPr>
        <w:t> </w:t>
      </w:r>
      <w:r>
        <w:rPr/>
        <w:t>autonomy</w:t>
      </w:r>
      <w:r>
        <w:rPr>
          <w:spacing w:val="-6"/>
        </w:rPr>
        <w:t> </w:t>
      </w:r>
      <w:r>
        <w:rPr/>
        <w:t>in</w:t>
      </w:r>
      <w:r>
        <w:rPr>
          <w:spacing w:val="-6"/>
        </w:rPr>
        <w:t> </w:t>
      </w:r>
      <w:r>
        <w:rPr/>
        <w:t>decision-making reflected interconnected expressions of interpretive agency rather than distinct processes.</w:t>
      </w:r>
    </w:p>
    <w:p>
      <w:pPr>
        <w:pStyle w:val="BodyText"/>
      </w:pPr>
      <w:r>
        <w:rPr/>
        <w:t>Participants</w:t>
      </w:r>
      <w:r>
        <w:rPr>
          <w:spacing w:val="-4"/>
        </w:rPr>
        <w:t> </w:t>
      </w:r>
      <w:r>
        <w:rPr/>
        <w:t>described</w:t>
      </w:r>
      <w:r>
        <w:rPr>
          <w:spacing w:val="-1"/>
        </w:rPr>
        <w:t> </w:t>
      </w:r>
      <w:r>
        <w:rPr/>
        <w:t>actively</w:t>
      </w:r>
      <w:r>
        <w:rPr>
          <w:spacing w:val="-2"/>
        </w:rPr>
        <w:t> </w:t>
      </w:r>
      <w:r>
        <w:rPr/>
        <w:t>evaluating</w:t>
      </w:r>
      <w:r>
        <w:rPr>
          <w:spacing w:val="-2"/>
        </w:rPr>
        <w:t> </w:t>
      </w:r>
      <w:r>
        <w:rPr/>
        <w:t>their</w:t>
      </w:r>
      <w:r>
        <w:rPr>
          <w:spacing w:val="-3"/>
        </w:rPr>
        <w:t> </w:t>
      </w:r>
      <w:r>
        <w:rPr/>
        <w:t>educational</w:t>
      </w:r>
      <w:r>
        <w:rPr>
          <w:spacing w:val="-2"/>
        </w:rPr>
        <w:t> </w:t>
      </w:r>
      <w:r>
        <w:rPr/>
        <w:t>experiences,</w:t>
      </w:r>
      <w:r>
        <w:rPr>
          <w:spacing w:val="-1"/>
        </w:rPr>
        <w:t> </w:t>
      </w:r>
      <w:r>
        <w:rPr/>
        <w:t>drawing</w:t>
      </w:r>
      <w:r>
        <w:rPr>
          <w:spacing w:val="-2"/>
        </w:rPr>
        <w:t> </w:t>
      </w:r>
      <w:r>
        <w:rPr/>
        <w:t>on</w:t>
      </w:r>
      <w:r>
        <w:rPr>
          <w:spacing w:val="-2"/>
        </w:rPr>
        <w:t> internalized</w:t>
      </w:r>
    </w:p>
    <w:p>
      <w:pPr>
        <w:pStyle w:val="BodyText"/>
        <w:spacing w:after="0"/>
        <w:sectPr>
          <w:pgSz w:w="12240" w:h="15840"/>
          <w:pgMar w:header="0" w:footer="1063" w:top="1360" w:bottom="1260" w:left="1440" w:right="1080"/>
        </w:sectPr>
      </w:pPr>
    </w:p>
    <w:p>
      <w:pPr>
        <w:pStyle w:val="BodyText"/>
        <w:spacing w:line="480" w:lineRule="auto" w:before="79"/>
        <w:ind w:right="358"/>
      </w:pPr>
      <w:r>
        <w:rPr/>
        <w:t>values</w:t>
      </w:r>
      <w:r>
        <w:rPr>
          <w:spacing w:val="-4"/>
        </w:rPr>
        <w:t> </w:t>
      </w:r>
      <w:r>
        <w:rPr/>
        <w:t>of</w:t>
      </w:r>
      <w:r>
        <w:rPr>
          <w:spacing w:val="-5"/>
        </w:rPr>
        <w:t> </w:t>
      </w:r>
      <w:r>
        <w:rPr/>
        <w:t>independence,</w:t>
      </w:r>
      <w:r>
        <w:rPr>
          <w:spacing w:val="-4"/>
        </w:rPr>
        <w:t> </w:t>
      </w:r>
      <w:r>
        <w:rPr/>
        <w:t>relational</w:t>
      </w:r>
      <w:r>
        <w:rPr>
          <w:spacing w:val="-4"/>
        </w:rPr>
        <w:t> </w:t>
      </w:r>
      <w:r>
        <w:rPr/>
        <w:t>responsibility,</w:t>
      </w:r>
      <w:r>
        <w:rPr>
          <w:spacing w:val="-4"/>
        </w:rPr>
        <w:t> </w:t>
      </w:r>
      <w:r>
        <w:rPr/>
        <w:t>and</w:t>
      </w:r>
      <w:r>
        <w:rPr>
          <w:spacing w:val="-4"/>
        </w:rPr>
        <w:t> </w:t>
      </w:r>
      <w:r>
        <w:rPr/>
        <w:t>personal</w:t>
      </w:r>
      <w:r>
        <w:rPr>
          <w:spacing w:val="-4"/>
        </w:rPr>
        <w:t> </w:t>
      </w:r>
      <w:r>
        <w:rPr/>
        <w:t>legitimacy</w:t>
      </w:r>
      <w:r>
        <w:rPr>
          <w:spacing w:val="-4"/>
        </w:rPr>
        <w:t> </w:t>
      </w:r>
      <w:r>
        <w:rPr/>
        <w:t>to</w:t>
      </w:r>
      <w:r>
        <w:rPr>
          <w:spacing w:val="-2"/>
        </w:rPr>
        <w:t> </w:t>
      </w:r>
      <w:r>
        <w:rPr/>
        <w:t>assess</w:t>
      </w:r>
      <w:r>
        <w:rPr>
          <w:spacing w:val="-4"/>
        </w:rPr>
        <w:t> </w:t>
      </w:r>
      <w:r>
        <w:rPr/>
        <w:t>whether continued enrollment aligned with their broader life circumstances.</w:t>
      </w:r>
    </w:p>
    <w:p>
      <w:pPr>
        <w:pStyle w:val="BodyText"/>
        <w:spacing w:line="480" w:lineRule="auto"/>
        <w:ind w:left="-1" w:right="358" w:firstLine="720"/>
        <w:rPr>
          <w:b/>
          <w:i/>
        </w:rPr>
      </w:pPr>
      <w:r>
        <w:rPr/>
        <w:t>While some participants’ decisions were shaped by constraint and others by aspirational goals,</w:t>
      </w:r>
      <w:r>
        <w:rPr>
          <w:spacing w:val="-4"/>
        </w:rPr>
        <w:t> </w:t>
      </w:r>
      <w:r>
        <w:rPr/>
        <w:t>these</w:t>
      </w:r>
      <w:r>
        <w:rPr>
          <w:spacing w:val="-5"/>
        </w:rPr>
        <w:t> </w:t>
      </w:r>
      <w:r>
        <w:rPr/>
        <w:t>experiences</w:t>
      </w:r>
      <w:r>
        <w:rPr>
          <w:spacing w:val="-2"/>
        </w:rPr>
        <w:t> </w:t>
      </w:r>
      <w:r>
        <w:rPr/>
        <w:t>shared</w:t>
      </w:r>
      <w:r>
        <w:rPr>
          <w:spacing w:val="-4"/>
        </w:rPr>
        <w:t> </w:t>
      </w:r>
      <w:r>
        <w:rPr/>
        <w:t>a</w:t>
      </w:r>
      <w:r>
        <w:rPr>
          <w:spacing w:val="-3"/>
        </w:rPr>
        <w:t> </w:t>
      </w:r>
      <w:r>
        <w:rPr/>
        <w:t>common</w:t>
      </w:r>
      <w:r>
        <w:rPr>
          <w:spacing w:val="-4"/>
        </w:rPr>
        <w:t> </w:t>
      </w:r>
      <w:r>
        <w:rPr/>
        <w:t>interpretive</w:t>
      </w:r>
      <w:r>
        <w:rPr>
          <w:spacing w:val="-5"/>
        </w:rPr>
        <w:t> </w:t>
      </w:r>
      <w:r>
        <w:rPr/>
        <w:t>structure</w:t>
      </w:r>
      <w:r>
        <w:rPr>
          <w:spacing w:val="-5"/>
        </w:rPr>
        <w:t> </w:t>
      </w:r>
      <w:r>
        <w:rPr/>
        <w:t>in</w:t>
      </w:r>
      <w:r>
        <w:rPr>
          <w:spacing w:val="-4"/>
        </w:rPr>
        <w:t> </w:t>
      </w:r>
      <w:r>
        <w:rPr/>
        <w:t>which</w:t>
      </w:r>
      <w:r>
        <w:rPr>
          <w:spacing w:val="-4"/>
        </w:rPr>
        <w:t> </w:t>
      </w:r>
      <w:r>
        <w:rPr/>
        <w:t>participants</w:t>
      </w:r>
      <w:r>
        <w:rPr>
          <w:spacing w:val="-4"/>
        </w:rPr>
        <w:t> </w:t>
      </w:r>
      <w:r>
        <w:rPr/>
        <w:t>maintained ownership over their educational trajectories. College departure emerged not as a passive outcome of external pressures, but as an active process of meaning-making in which participants evaluated institutional participation in relation to identity, responsibility, and future orientation. </w:t>
      </w:r>
      <w:r>
        <w:rPr>
          <w:b/>
          <w:i/>
        </w:rPr>
        <w:t>Agency and Meaning-Making in College Departure Synthesis</w:t>
      </w:r>
    </w:p>
    <w:p>
      <w:pPr>
        <w:pStyle w:val="BodyText"/>
        <w:spacing w:line="480" w:lineRule="auto"/>
        <w:ind w:right="419" w:firstLine="720"/>
      </w:pPr>
      <w:r>
        <w:rPr/>
        <w:t>Overall, these subthemes illustrate how participants used their own judgment to evaluate their educational experiences and decide whether staying enrolled aligned with their personal values, relationships, and life circumstances. Participants described actively making sense of institutional challenges, cultural expectations, and structural realities instead of viewing departure as a passive or externally controlled outcome. Their resourcefulness and self-reliance shaped how they navigated institutional environments, often strengthening their independent assessment of options and sense of personal responsibility for decisions. Autonomy in decision-making reflected their active role in determining whether their educational experience was a good fit, manageable, and meaningful to them. Through this interpretive process, college departure was viewed not as a failure but as a conscious choice that preserved their identity, maintained</w:t>
      </w:r>
      <w:r>
        <w:rPr>
          <w:spacing w:val="-4"/>
        </w:rPr>
        <w:t> </w:t>
      </w:r>
      <w:r>
        <w:rPr/>
        <w:t>relational</w:t>
      </w:r>
      <w:r>
        <w:rPr>
          <w:spacing w:val="-4"/>
        </w:rPr>
        <w:t> </w:t>
      </w:r>
      <w:r>
        <w:rPr/>
        <w:t>responsibilities,</w:t>
      </w:r>
      <w:r>
        <w:rPr>
          <w:spacing w:val="-4"/>
        </w:rPr>
        <w:t> </w:t>
      </w:r>
      <w:r>
        <w:rPr/>
        <w:t>and</w:t>
      </w:r>
      <w:r>
        <w:rPr>
          <w:spacing w:val="-4"/>
        </w:rPr>
        <w:t> </w:t>
      </w:r>
      <w:r>
        <w:rPr/>
        <w:t>aligned</w:t>
      </w:r>
      <w:r>
        <w:rPr>
          <w:spacing w:val="-4"/>
        </w:rPr>
        <w:t> </w:t>
      </w:r>
      <w:r>
        <w:rPr/>
        <w:t>with</w:t>
      </w:r>
      <w:r>
        <w:rPr>
          <w:spacing w:val="-4"/>
        </w:rPr>
        <w:t> </w:t>
      </w:r>
      <w:r>
        <w:rPr/>
        <w:t>their</w:t>
      </w:r>
      <w:r>
        <w:rPr>
          <w:spacing w:val="-4"/>
        </w:rPr>
        <w:t> </w:t>
      </w:r>
      <w:r>
        <w:rPr/>
        <w:t>broader</w:t>
      </w:r>
      <w:r>
        <w:rPr>
          <w:spacing w:val="-4"/>
        </w:rPr>
        <w:t> </w:t>
      </w:r>
      <w:r>
        <w:rPr/>
        <w:t>life</w:t>
      </w:r>
      <w:r>
        <w:rPr>
          <w:spacing w:val="-4"/>
        </w:rPr>
        <w:t> </w:t>
      </w:r>
      <w:r>
        <w:rPr/>
        <w:t>goals.</w:t>
      </w:r>
      <w:r>
        <w:rPr>
          <w:spacing w:val="-4"/>
        </w:rPr>
        <w:t> </w:t>
      </w:r>
      <w:r>
        <w:rPr/>
        <w:t>Agency</w:t>
      </w:r>
      <w:r>
        <w:rPr>
          <w:spacing w:val="-4"/>
        </w:rPr>
        <w:t> </w:t>
      </w:r>
      <w:r>
        <w:rPr/>
        <w:t>therefore served as a key factor enabling participants to interpret their educational journey and find purpose in their college departure before earning a degree.</w:t>
      </w:r>
    </w:p>
    <w:p>
      <w:pPr>
        <w:pStyle w:val="BodyText"/>
        <w:spacing w:after="0" w:line="480" w:lineRule="auto"/>
        <w:sectPr>
          <w:pgSz w:w="12240" w:h="15840"/>
          <w:pgMar w:header="0" w:footer="1063" w:top="1360" w:bottom="1260" w:left="1440" w:right="1080"/>
        </w:sectPr>
      </w:pPr>
    </w:p>
    <w:p>
      <w:pPr>
        <w:pStyle w:val="Heading1"/>
        <w:spacing w:before="79"/>
      </w:pPr>
      <w:bookmarkStart w:name="_TOC_250031" w:id="82"/>
      <w:r>
        <w:rPr/>
        <w:t>Essence</w:t>
      </w:r>
      <w:r>
        <w:rPr>
          <w:spacing w:val="-2"/>
        </w:rPr>
        <w:t> </w:t>
      </w:r>
      <w:r>
        <w:rPr/>
        <w:t>of</w:t>
      </w:r>
      <w:r>
        <w:rPr>
          <w:spacing w:val="-2"/>
        </w:rPr>
        <w:t> </w:t>
      </w:r>
      <w:r>
        <w:rPr/>
        <w:t>the</w:t>
      </w:r>
      <w:bookmarkEnd w:id="82"/>
      <w:r>
        <w:rPr>
          <w:spacing w:val="-2"/>
        </w:rPr>
        <w:t> Phenomenon</w:t>
      </w:r>
    </w:p>
    <w:p>
      <w:pPr>
        <w:pStyle w:val="BodyText"/>
        <w:rPr>
          <w:b/>
        </w:rPr>
      </w:pPr>
    </w:p>
    <w:p>
      <w:pPr>
        <w:pStyle w:val="BodyText"/>
        <w:spacing w:line="480" w:lineRule="auto"/>
        <w:ind w:right="421" w:firstLine="720"/>
      </w:pPr>
      <w:r>
        <w:rPr/>
        <w:t>The essence of college departure for participants raised in rural Central Appalachian communities</w:t>
      </w:r>
      <w:r>
        <w:rPr>
          <w:spacing w:val="-4"/>
        </w:rPr>
        <w:t> </w:t>
      </w:r>
      <w:r>
        <w:rPr/>
        <w:t>is</w:t>
      </w:r>
      <w:r>
        <w:rPr>
          <w:spacing w:val="-4"/>
        </w:rPr>
        <w:t> </w:t>
      </w:r>
      <w:r>
        <w:rPr/>
        <w:t>best</w:t>
      </w:r>
      <w:r>
        <w:rPr>
          <w:spacing w:val="-4"/>
        </w:rPr>
        <w:t> </w:t>
      </w:r>
      <w:r>
        <w:rPr/>
        <w:t>understood</w:t>
      </w:r>
      <w:r>
        <w:rPr>
          <w:spacing w:val="-4"/>
        </w:rPr>
        <w:t> </w:t>
      </w:r>
      <w:r>
        <w:rPr/>
        <w:t>as</w:t>
      </w:r>
      <w:r>
        <w:rPr>
          <w:spacing w:val="-4"/>
        </w:rPr>
        <w:t> </w:t>
      </w:r>
      <w:r>
        <w:rPr/>
        <w:t>an</w:t>
      </w:r>
      <w:r>
        <w:rPr>
          <w:spacing w:val="-4"/>
        </w:rPr>
        <w:t> </w:t>
      </w:r>
      <w:r>
        <w:rPr/>
        <w:t>interpretive</w:t>
      </w:r>
      <w:r>
        <w:rPr>
          <w:spacing w:val="-3"/>
        </w:rPr>
        <w:t> </w:t>
      </w:r>
      <w:r>
        <w:rPr/>
        <w:t>negotiation</w:t>
      </w:r>
      <w:r>
        <w:rPr>
          <w:spacing w:val="-4"/>
        </w:rPr>
        <w:t> </w:t>
      </w:r>
      <w:r>
        <w:rPr/>
        <w:t>of</w:t>
      </w:r>
      <w:r>
        <w:rPr>
          <w:spacing w:val="-5"/>
        </w:rPr>
        <w:t> </w:t>
      </w:r>
      <w:r>
        <w:rPr/>
        <w:t>institutional</w:t>
      </w:r>
      <w:r>
        <w:rPr>
          <w:spacing w:val="-4"/>
        </w:rPr>
        <w:t> </w:t>
      </w:r>
      <w:r>
        <w:rPr/>
        <w:t>participation</w:t>
      </w:r>
      <w:r>
        <w:rPr>
          <w:spacing w:val="-4"/>
        </w:rPr>
        <w:t> </w:t>
      </w:r>
      <w:r>
        <w:rPr/>
        <w:t>within the context of deeply embedded commitments to family, place, and identity. Participants did not experience college departure as a singular moment of failure or disengagement, but as an ongoing process of evaluating whether continued enrollment aligned with their lived realities, responsibilities, and sense of self.</w:t>
      </w:r>
    </w:p>
    <w:p>
      <w:pPr>
        <w:pStyle w:val="BodyText"/>
        <w:spacing w:line="480" w:lineRule="auto"/>
        <w:ind w:right="408" w:firstLine="720"/>
      </w:pPr>
      <w:r>
        <w:rPr/>
        <w:t>Participants entered higher education with limited inherited institutional knowledge, requiring them to independently interpret academic</w:t>
      </w:r>
      <w:r>
        <w:rPr>
          <w:spacing w:val="-1"/>
        </w:rPr>
        <w:t> </w:t>
      </w:r>
      <w:r>
        <w:rPr/>
        <w:t>expectations, navigate</w:t>
      </w:r>
      <w:r>
        <w:rPr>
          <w:spacing w:val="-1"/>
        </w:rPr>
        <w:t> </w:t>
      </w:r>
      <w:r>
        <w:rPr/>
        <w:t>institutional systems, and</w:t>
      </w:r>
      <w:r>
        <w:rPr>
          <w:spacing w:val="-3"/>
        </w:rPr>
        <w:t> </w:t>
      </w:r>
      <w:r>
        <w:rPr/>
        <w:t>make</w:t>
      </w:r>
      <w:r>
        <w:rPr>
          <w:spacing w:val="-4"/>
        </w:rPr>
        <w:t> </w:t>
      </w:r>
      <w:r>
        <w:rPr/>
        <w:t>sense</w:t>
      </w:r>
      <w:r>
        <w:rPr>
          <w:spacing w:val="-4"/>
        </w:rPr>
        <w:t> </w:t>
      </w:r>
      <w:r>
        <w:rPr/>
        <w:t>of</w:t>
      </w:r>
      <w:r>
        <w:rPr>
          <w:spacing w:val="-4"/>
        </w:rPr>
        <w:t> </w:t>
      </w:r>
      <w:r>
        <w:rPr/>
        <w:t>challenges</w:t>
      </w:r>
      <w:r>
        <w:rPr>
          <w:spacing w:val="-3"/>
        </w:rPr>
        <w:t> </w:t>
      </w:r>
      <w:r>
        <w:rPr/>
        <w:t>without</w:t>
      </w:r>
      <w:r>
        <w:rPr>
          <w:spacing w:val="-3"/>
        </w:rPr>
        <w:t> </w:t>
      </w:r>
      <w:r>
        <w:rPr/>
        <w:t>established</w:t>
      </w:r>
      <w:r>
        <w:rPr>
          <w:spacing w:val="-3"/>
        </w:rPr>
        <w:t> </w:t>
      </w:r>
      <w:r>
        <w:rPr/>
        <w:t>frameworks</w:t>
      </w:r>
      <w:r>
        <w:rPr>
          <w:spacing w:val="-3"/>
        </w:rPr>
        <w:t> </w:t>
      </w:r>
      <w:r>
        <w:rPr/>
        <w:t>for</w:t>
      </w:r>
      <w:r>
        <w:rPr>
          <w:spacing w:val="-4"/>
        </w:rPr>
        <w:t> </w:t>
      </w:r>
      <w:r>
        <w:rPr/>
        <w:t>persistence.</w:t>
      </w:r>
      <w:r>
        <w:rPr>
          <w:spacing w:val="-4"/>
        </w:rPr>
        <w:t> </w:t>
      </w:r>
      <w:r>
        <w:rPr/>
        <w:t>At</w:t>
      </w:r>
      <w:r>
        <w:rPr>
          <w:spacing w:val="-3"/>
        </w:rPr>
        <w:t> </w:t>
      </w:r>
      <w:r>
        <w:rPr/>
        <w:t>the</w:t>
      </w:r>
      <w:r>
        <w:rPr>
          <w:spacing w:val="-4"/>
        </w:rPr>
        <w:t> </w:t>
      </w:r>
      <w:r>
        <w:rPr/>
        <w:t>same</w:t>
      </w:r>
      <w:r>
        <w:rPr>
          <w:spacing w:val="-4"/>
        </w:rPr>
        <w:t> </w:t>
      </w:r>
      <w:r>
        <w:rPr/>
        <w:t>time, familial relationships and cultural norms shaped how higher education was understood—not as an obligatory pathway, but as one option among several legitimate life trajectories grounded in stability, relational responsibility, and community belonging.</w:t>
      </w:r>
    </w:p>
    <w:p>
      <w:pPr>
        <w:pStyle w:val="BodyText"/>
        <w:spacing w:line="480" w:lineRule="auto"/>
        <w:ind w:right="359" w:firstLine="720"/>
      </w:pPr>
      <w:r>
        <w:rPr/>
        <w:t>As participants navigated college, structural and institutional conditions—including financial strain, geographic constraints, and experiences of limited belonging—were not encountered as isolated obstacles, but as interconnected signals shaping their interpretation of institutional</w:t>
      </w:r>
      <w:r>
        <w:rPr>
          <w:spacing w:val="-4"/>
        </w:rPr>
        <w:t> </w:t>
      </w:r>
      <w:r>
        <w:rPr/>
        <w:t>fit.</w:t>
      </w:r>
      <w:r>
        <w:rPr>
          <w:spacing w:val="-4"/>
        </w:rPr>
        <w:t> </w:t>
      </w:r>
      <w:r>
        <w:rPr/>
        <w:t>These</w:t>
      </w:r>
      <w:r>
        <w:rPr>
          <w:spacing w:val="-4"/>
        </w:rPr>
        <w:t> </w:t>
      </w:r>
      <w:r>
        <w:rPr/>
        <w:t>conditions</w:t>
      </w:r>
      <w:r>
        <w:rPr>
          <w:spacing w:val="-4"/>
        </w:rPr>
        <w:t> </w:t>
      </w:r>
      <w:r>
        <w:rPr/>
        <w:t>were</w:t>
      </w:r>
      <w:r>
        <w:rPr>
          <w:spacing w:val="-4"/>
        </w:rPr>
        <w:t> </w:t>
      </w:r>
      <w:r>
        <w:rPr/>
        <w:t>evaluated</w:t>
      </w:r>
      <w:r>
        <w:rPr>
          <w:spacing w:val="-4"/>
        </w:rPr>
        <w:t> </w:t>
      </w:r>
      <w:r>
        <w:rPr/>
        <w:t>in</w:t>
      </w:r>
      <w:r>
        <w:rPr>
          <w:spacing w:val="-4"/>
        </w:rPr>
        <w:t> </w:t>
      </w:r>
      <w:r>
        <w:rPr/>
        <w:t>relation</w:t>
      </w:r>
      <w:r>
        <w:rPr>
          <w:spacing w:val="-4"/>
        </w:rPr>
        <w:t> </w:t>
      </w:r>
      <w:r>
        <w:rPr/>
        <w:t>to</w:t>
      </w:r>
      <w:r>
        <w:rPr>
          <w:spacing w:val="-4"/>
        </w:rPr>
        <w:t> </w:t>
      </w:r>
      <w:r>
        <w:rPr/>
        <w:t>participants’</w:t>
      </w:r>
      <w:r>
        <w:rPr>
          <w:spacing w:val="-3"/>
        </w:rPr>
        <w:t> </w:t>
      </w:r>
      <w:r>
        <w:rPr/>
        <w:t>broader</w:t>
      </w:r>
      <w:r>
        <w:rPr>
          <w:spacing w:val="-4"/>
        </w:rPr>
        <w:t> </w:t>
      </w:r>
      <w:r>
        <w:rPr/>
        <w:t>social</w:t>
      </w:r>
      <w:r>
        <w:rPr>
          <w:spacing w:val="-4"/>
        </w:rPr>
        <w:t> </w:t>
      </w:r>
      <w:r>
        <w:rPr/>
        <w:t>and cultural worlds, where remaining connected to family, maintaining economic stability, and preserving identity continuity were central considerations.</w:t>
      </w:r>
    </w:p>
    <w:p>
      <w:pPr>
        <w:pStyle w:val="BodyText"/>
        <w:spacing w:line="480" w:lineRule="auto" w:before="1"/>
        <w:ind w:left="-1" w:right="525" w:firstLine="720"/>
      </w:pPr>
      <w:r>
        <w:rPr/>
        <w:t>Within this context, participants exercised agency through an ongoing process of meaning-making,</w:t>
      </w:r>
      <w:r>
        <w:rPr>
          <w:spacing w:val="-4"/>
        </w:rPr>
        <w:t> </w:t>
      </w:r>
      <w:r>
        <w:rPr/>
        <w:t>actively</w:t>
      </w:r>
      <w:r>
        <w:rPr>
          <w:spacing w:val="-4"/>
        </w:rPr>
        <w:t> </w:t>
      </w:r>
      <w:r>
        <w:rPr/>
        <w:t>interpreting</w:t>
      </w:r>
      <w:r>
        <w:rPr>
          <w:spacing w:val="-4"/>
        </w:rPr>
        <w:t> </w:t>
      </w:r>
      <w:r>
        <w:rPr/>
        <w:t>their</w:t>
      </w:r>
      <w:r>
        <w:rPr>
          <w:spacing w:val="-5"/>
        </w:rPr>
        <w:t> </w:t>
      </w:r>
      <w:r>
        <w:rPr/>
        <w:t>experiences</w:t>
      </w:r>
      <w:r>
        <w:rPr>
          <w:spacing w:val="-4"/>
        </w:rPr>
        <w:t> </w:t>
      </w:r>
      <w:r>
        <w:rPr/>
        <w:t>and</w:t>
      </w:r>
      <w:r>
        <w:rPr>
          <w:spacing w:val="-4"/>
        </w:rPr>
        <w:t> </w:t>
      </w:r>
      <w:r>
        <w:rPr/>
        <w:t>making</w:t>
      </w:r>
      <w:r>
        <w:rPr>
          <w:spacing w:val="-4"/>
        </w:rPr>
        <w:t> </w:t>
      </w:r>
      <w:r>
        <w:rPr/>
        <w:t>decisions</w:t>
      </w:r>
      <w:r>
        <w:rPr>
          <w:spacing w:val="-4"/>
        </w:rPr>
        <w:t> </w:t>
      </w:r>
      <w:r>
        <w:rPr/>
        <w:t>that</w:t>
      </w:r>
      <w:r>
        <w:rPr>
          <w:spacing w:val="-4"/>
        </w:rPr>
        <w:t> </w:t>
      </w:r>
      <w:r>
        <w:rPr/>
        <w:t>aligned</w:t>
      </w:r>
      <w:r>
        <w:rPr>
          <w:spacing w:val="-4"/>
        </w:rPr>
        <w:t> </w:t>
      </w:r>
      <w:r>
        <w:rPr/>
        <w:t>with their personal values, relational obligations, and life circumstances. College departure emerged not</w:t>
      </w:r>
      <w:r>
        <w:rPr>
          <w:spacing w:val="-3"/>
        </w:rPr>
        <w:t> </w:t>
      </w:r>
      <w:r>
        <w:rPr/>
        <w:t>as</w:t>
      </w:r>
      <w:r>
        <w:rPr>
          <w:spacing w:val="-3"/>
        </w:rPr>
        <w:t> </w:t>
      </w:r>
      <w:r>
        <w:rPr/>
        <w:t>a</w:t>
      </w:r>
      <w:r>
        <w:rPr>
          <w:spacing w:val="-4"/>
        </w:rPr>
        <w:t> </w:t>
      </w:r>
      <w:r>
        <w:rPr/>
        <w:t>passive</w:t>
      </w:r>
      <w:r>
        <w:rPr>
          <w:spacing w:val="-4"/>
        </w:rPr>
        <w:t> </w:t>
      </w:r>
      <w:r>
        <w:rPr/>
        <w:t>outcome</w:t>
      </w:r>
      <w:r>
        <w:rPr>
          <w:spacing w:val="-2"/>
        </w:rPr>
        <w:t> </w:t>
      </w:r>
      <w:r>
        <w:rPr/>
        <w:t>of</w:t>
      </w:r>
      <w:r>
        <w:rPr>
          <w:spacing w:val="-4"/>
        </w:rPr>
        <w:t> </w:t>
      </w:r>
      <w:r>
        <w:rPr/>
        <w:t>constraint,</w:t>
      </w:r>
      <w:r>
        <w:rPr>
          <w:spacing w:val="-3"/>
        </w:rPr>
        <w:t> </w:t>
      </w:r>
      <w:r>
        <w:rPr/>
        <w:t>but</w:t>
      </w:r>
      <w:r>
        <w:rPr>
          <w:spacing w:val="-3"/>
        </w:rPr>
        <w:t> </w:t>
      </w:r>
      <w:r>
        <w:rPr/>
        <w:t>as</w:t>
      </w:r>
      <w:r>
        <w:rPr>
          <w:spacing w:val="-3"/>
        </w:rPr>
        <w:t> </w:t>
      </w:r>
      <w:r>
        <w:rPr/>
        <w:t>an</w:t>
      </w:r>
      <w:r>
        <w:rPr>
          <w:spacing w:val="-3"/>
        </w:rPr>
        <w:t> </w:t>
      </w:r>
      <w:r>
        <w:rPr/>
        <w:t>intentional</w:t>
      </w:r>
      <w:r>
        <w:rPr>
          <w:spacing w:val="-3"/>
        </w:rPr>
        <w:t> </w:t>
      </w:r>
      <w:r>
        <w:rPr/>
        <w:t>and</w:t>
      </w:r>
      <w:r>
        <w:rPr>
          <w:spacing w:val="-3"/>
        </w:rPr>
        <w:t> </w:t>
      </w:r>
      <w:r>
        <w:rPr/>
        <w:t>contextually</w:t>
      </w:r>
      <w:r>
        <w:rPr>
          <w:spacing w:val="-3"/>
        </w:rPr>
        <w:t> </w:t>
      </w:r>
      <w:r>
        <w:rPr/>
        <w:t>grounded</w:t>
      </w:r>
      <w:r>
        <w:rPr>
          <w:spacing w:val="-3"/>
        </w:rPr>
        <w:t> </w:t>
      </w:r>
      <w:r>
        <w:rPr/>
        <w:t>decision</w:t>
      </w:r>
    </w:p>
    <w:p>
      <w:pPr>
        <w:pStyle w:val="BodyText"/>
        <w:spacing w:after="0" w:line="480" w:lineRule="auto"/>
        <w:sectPr>
          <w:pgSz w:w="12240" w:h="15840"/>
          <w:pgMar w:header="0" w:footer="1063" w:top="1360" w:bottom="1260" w:left="1440" w:right="1080"/>
        </w:sectPr>
      </w:pPr>
    </w:p>
    <w:p>
      <w:pPr>
        <w:pStyle w:val="BodyText"/>
        <w:spacing w:line="480" w:lineRule="auto" w:before="79"/>
      </w:pPr>
      <w:r>
        <w:rPr/>
        <w:t>through</w:t>
      </w:r>
      <w:r>
        <w:rPr>
          <w:spacing w:val="-5"/>
        </w:rPr>
        <w:t> </w:t>
      </w:r>
      <w:r>
        <w:rPr/>
        <w:t>which</w:t>
      </w:r>
      <w:r>
        <w:rPr>
          <w:spacing w:val="-5"/>
        </w:rPr>
        <w:t> </w:t>
      </w:r>
      <w:r>
        <w:rPr/>
        <w:t>participants</w:t>
      </w:r>
      <w:r>
        <w:rPr>
          <w:spacing w:val="-5"/>
        </w:rPr>
        <w:t> </w:t>
      </w:r>
      <w:r>
        <w:rPr/>
        <w:t>preserved</w:t>
      </w:r>
      <w:r>
        <w:rPr>
          <w:spacing w:val="-5"/>
        </w:rPr>
        <w:t> </w:t>
      </w:r>
      <w:r>
        <w:rPr/>
        <w:t>personal</w:t>
      </w:r>
      <w:r>
        <w:rPr>
          <w:spacing w:val="-5"/>
        </w:rPr>
        <w:t> </w:t>
      </w:r>
      <w:r>
        <w:rPr/>
        <w:t>legitimacy,</w:t>
      </w:r>
      <w:r>
        <w:rPr>
          <w:spacing w:val="-5"/>
        </w:rPr>
        <w:t> </w:t>
      </w:r>
      <w:r>
        <w:rPr/>
        <w:t>navigated</w:t>
      </w:r>
      <w:r>
        <w:rPr>
          <w:spacing w:val="-5"/>
        </w:rPr>
        <w:t> </w:t>
      </w:r>
      <w:r>
        <w:rPr/>
        <w:t>competing</w:t>
      </w:r>
      <w:r>
        <w:rPr>
          <w:spacing w:val="-5"/>
        </w:rPr>
        <w:t> </w:t>
      </w:r>
      <w:r>
        <w:rPr/>
        <w:t>demands,</w:t>
      </w:r>
      <w:r>
        <w:rPr>
          <w:spacing w:val="-5"/>
        </w:rPr>
        <w:t> </w:t>
      </w:r>
      <w:r>
        <w:rPr/>
        <w:t>and maintained coherence between self, family, and place.</w:t>
      </w:r>
    </w:p>
    <w:p>
      <w:pPr>
        <w:pStyle w:val="BodyText"/>
        <w:spacing w:line="480" w:lineRule="auto"/>
        <w:ind w:left="-1" w:right="408" w:firstLine="720"/>
        <w:rPr>
          <w:b/>
        </w:rPr>
      </w:pPr>
      <w:r>
        <w:rPr/>
        <w:t>Taken</w:t>
      </w:r>
      <w:r>
        <w:rPr>
          <w:spacing w:val="-4"/>
        </w:rPr>
        <w:t> </w:t>
      </w:r>
      <w:r>
        <w:rPr/>
        <w:t>together,</w:t>
      </w:r>
      <w:r>
        <w:rPr>
          <w:spacing w:val="-4"/>
        </w:rPr>
        <w:t> </w:t>
      </w:r>
      <w:r>
        <w:rPr/>
        <w:t>the</w:t>
      </w:r>
      <w:r>
        <w:rPr>
          <w:spacing w:val="-5"/>
        </w:rPr>
        <w:t> </w:t>
      </w:r>
      <w:r>
        <w:rPr/>
        <w:t>phenomenon</w:t>
      </w:r>
      <w:r>
        <w:rPr>
          <w:spacing w:val="-4"/>
        </w:rPr>
        <w:t> </w:t>
      </w:r>
      <w:r>
        <w:rPr/>
        <w:t>of</w:t>
      </w:r>
      <w:r>
        <w:rPr>
          <w:spacing w:val="-5"/>
        </w:rPr>
        <w:t> </w:t>
      </w:r>
      <w:r>
        <w:rPr/>
        <w:t>college</w:t>
      </w:r>
      <w:r>
        <w:rPr>
          <w:spacing w:val="-5"/>
        </w:rPr>
        <w:t> </w:t>
      </w:r>
      <w:r>
        <w:rPr/>
        <w:t>departure</w:t>
      </w:r>
      <w:r>
        <w:rPr>
          <w:spacing w:val="-5"/>
        </w:rPr>
        <w:t> </w:t>
      </w:r>
      <w:r>
        <w:rPr/>
        <w:t>in</w:t>
      </w:r>
      <w:r>
        <w:rPr>
          <w:spacing w:val="-4"/>
        </w:rPr>
        <w:t> </w:t>
      </w:r>
      <w:r>
        <w:rPr/>
        <w:t>rural</w:t>
      </w:r>
      <w:r>
        <w:rPr>
          <w:spacing w:val="-4"/>
        </w:rPr>
        <w:t> </w:t>
      </w:r>
      <w:r>
        <w:rPr/>
        <w:t>Central</w:t>
      </w:r>
      <w:r>
        <w:rPr>
          <w:spacing w:val="-4"/>
        </w:rPr>
        <w:t> </w:t>
      </w:r>
      <w:r>
        <w:rPr/>
        <w:t>Appalachia</w:t>
      </w:r>
      <w:r>
        <w:rPr>
          <w:spacing w:val="-5"/>
        </w:rPr>
        <w:t> </w:t>
      </w:r>
      <w:r>
        <w:rPr/>
        <w:t>reflects a meaning-laden process shaped by the intersection of limited institutional</w:t>
      </w:r>
      <w:r>
        <w:rPr>
          <w:spacing w:val="-1"/>
        </w:rPr>
        <w:t> </w:t>
      </w:r>
      <w:r>
        <w:rPr/>
        <w:t>familiarity, culturally grounded expectations, structural realities, and interpretive agency. Departure is therefore not adequately understood as academic failure, but as a rational and meaningful response to the negotiation of institutional participation within the broader context of participants’ experiences and meaning-making processes</w:t>
      </w:r>
      <w:r>
        <w:rPr>
          <w:b/>
        </w:rPr>
        <w:t>.</w:t>
      </w:r>
    </w:p>
    <w:p>
      <w:pPr>
        <w:pStyle w:val="Heading1"/>
        <w:ind w:left="-1"/>
      </w:pPr>
      <w:bookmarkStart w:name="_TOC_250030" w:id="83"/>
      <w:r>
        <w:rPr/>
        <w:t>Chapter</w:t>
      </w:r>
      <w:r>
        <w:rPr>
          <w:spacing w:val="-4"/>
        </w:rPr>
        <w:t> </w:t>
      </w:r>
      <w:bookmarkEnd w:id="83"/>
      <w:r>
        <w:rPr>
          <w:spacing w:val="-2"/>
        </w:rPr>
        <w:t>Summary</w:t>
      </w:r>
    </w:p>
    <w:p>
      <w:pPr>
        <w:pStyle w:val="BodyText"/>
        <w:rPr>
          <w:b/>
        </w:rPr>
      </w:pPr>
    </w:p>
    <w:p>
      <w:pPr>
        <w:pStyle w:val="BodyText"/>
        <w:spacing w:line="480" w:lineRule="auto"/>
        <w:ind w:left="-1" w:right="358" w:firstLine="720"/>
      </w:pPr>
      <w:r>
        <w:rPr/>
        <w:t>This chapter presented the findings from the interpretive analysis of participants’ lived experiences of college departure among individuals raised in rural Central Appalachian communities.</w:t>
      </w:r>
      <w:r>
        <w:rPr>
          <w:spacing w:val="-4"/>
        </w:rPr>
        <w:t> </w:t>
      </w:r>
      <w:r>
        <w:rPr/>
        <w:t>Drawing</w:t>
      </w:r>
      <w:r>
        <w:rPr>
          <w:spacing w:val="-4"/>
        </w:rPr>
        <w:t> </w:t>
      </w:r>
      <w:r>
        <w:rPr/>
        <w:t>on</w:t>
      </w:r>
      <w:r>
        <w:rPr>
          <w:spacing w:val="-4"/>
        </w:rPr>
        <w:t> </w:t>
      </w:r>
      <w:r>
        <w:rPr/>
        <w:t>semi-structured</w:t>
      </w:r>
      <w:r>
        <w:rPr>
          <w:spacing w:val="-4"/>
        </w:rPr>
        <w:t> </w:t>
      </w:r>
      <w:r>
        <w:rPr/>
        <w:t>interviews</w:t>
      </w:r>
      <w:r>
        <w:rPr>
          <w:spacing w:val="-4"/>
        </w:rPr>
        <w:t> </w:t>
      </w:r>
      <w:r>
        <w:rPr/>
        <w:t>with</w:t>
      </w:r>
      <w:r>
        <w:rPr>
          <w:spacing w:val="-4"/>
        </w:rPr>
        <w:t> </w:t>
      </w:r>
      <w:r>
        <w:rPr/>
        <w:t>10</w:t>
      </w:r>
      <w:r>
        <w:rPr>
          <w:spacing w:val="-4"/>
        </w:rPr>
        <w:t> </w:t>
      </w:r>
      <w:r>
        <w:rPr/>
        <w:t>participants,</w:t>
      </w:r>
      <w:r>
        <w:rPr>
          <w:spacing w:val="-2"/>
        </w:rPr>
        <w:t> </w:t>
      </w:r>
      <w:r>
        <w:rPr/>
        <w:t>the</w:t>
      </w:r>
      <w:r>
        <w:rPr>
          <w:spacing w:val="-5"/>
        </w:rPr>
        <w:t> </w:t>
      </w:r>
      <w:r>
        <w:rPr/>
        <w:t>analysis</w:t>
      </w:r>
      <w:r>
        <w:rPr>
          <w:spacing w:val="-4"/>
        </w:rPr>
        <w:t> </w:t>
      </w:r>
      <w:r>
        <w:rPr/>
        <w:t>revealed how participants interpreted and made meaning of their college departure prior to degree completion within the context of family, culture, and structural conditions.</w:t>
      </w:r>
    </w:p>
    <w:p>
      <w:pPr>
        <w:pStyle w:val="BodyText"/>
        <w:spacing w:line="480" w:lineRule="auto"/>
        <w:ind w:left="-1" w:right="358" w:firstLine="720"/>
      </w:pPr>
      <w:r>
        <w:rPr/>
        <w:t>Four interrelated themes emerged from the data: Limited Inherited Institutional Knowledge, Familial and Cultural Expectations, Structural and Institutional Misalignment, and Agency and Meaning-Making in College Departure. Together, these themes illustrate how participants</w:t>
      </w:r>
      <w:r>
        <w:rPr>
          <w:spacing w:val="-5"/>
        </w:rPr>
        <w:t> </w:t>
      </w:r>
      <w:r>
        <w:rPr/>
        <w:t>navigated</w:t>
      </w:r>
      <w:r>
        <w:rPr>
          <w:spacing w:val="-5"/>
        </w:rPr>
        <w:t> </w:t>
      </w:r>
      <w:r>
        <w:rPr/>
        <w:t>higher</w:t>
      </w:r>
      <w:r>
        <w:rPr>
          <w:spacing w:val="-6"/>
        </w:rPr>
        <w:t> </w:t>
      </w:r>
      <w:r>
        <w:rPr/>
        <w:t>education</w:t>
      </w:r>
      <w:r>
        <w:rPr>
          <w:spacing w:val="-5"/>
        </w:rPr>
        <w:t> </w:t>
      </w:r>
      <w:r>
        <w:rPr/>
        <w:t>without</w:t>
      </w:r>
      <w:r>
        <w:rPr>
          <w:spacing w:val="-5"/>
        </w:rPr>
        <w:t> </w:t>
      </w:r>
      <w:r>
        <w:rPr/>
        <w:t>inherited</w:t>
      </w:r>
      <w:r>
        <w:rPr>
          <w:spacing w:val="-5"/>
        </w:rPr>
        <w:t> </w:t>
      </w:r>
      <w:r>
        <w:rPr/>
        <w:t>institutional</w:t>
      </w:r>
      <w:r>
        <w:rPr>
          <w:spacing w:val="-5"/>
        </w:rPr>
        <w:t> </w:t>
      </w:r>
      <w:r>
        <w:rPr/>
        <w:t>familiarity,</w:t>
      </w:r>
      <w:r>
        <w:rPr>
          <w:spacing w:val="-5"/>
        </w:rPr>
        <w:t> </w:t>
      </w:r>
      <w:r>
        <w:rPr/>
        <w:t>evaluated</w:t>
      </w:r>
      <w:r>
        <w:rPr>
          <w:spacing w:val="-5"/>
        </w:rPr>
        <w:t> </w:t>
      </w:r>
      <w:r>
        <w:rPr/>
        <w:t>their experiences within culturally grounded frameworks of responsibility and belonging, and responded to structural and institutional conditions that shaped the feasibility of continued </w:t>
      </w:r>
      <w:r>
        <w:rPr>
          <w:spacing w:val="-2"/>
        </w:rPr>
        <w:t>enrollment.</w:t>
      </w:r>
    </w:p>
    <w:p>
      <w:pPr>
        <w:pStyle w:val="BodyText"/>
        <w:spacing w:line="480" w:lineRule="auto" w:before="1"/>
        <w:ind w:left="-1" w:right="359" w:firstLine="720"/>
      </w:pPr>
      <w:r>
        <w:rPr/>
        <w:t>Participants</w:t>
      </w:r>
      <w:r>
        <w:rPr>
          <w:spacing w:val="-5"/>
        </w:rPr>
        <w:t> </w:t>
      </w:r>
      <w:r>
        <w:rPr/>
        <w:t>consistently</w:t>
      </w:r>
      <w:r>
        <w:rPr>
          <w:spacing w:val="-5"/>
        </w:rPr>
        <w:t> </w:t>
      </w:r>
      <w:r>
        <w:rPr/>
        <w:t>described</w:t>
      </w:r>
      <w:r>
        <w:rPr>
          <w:spacing w:val="-3"/>
        </w:rPr>
        <w:t> </w:t>
      </w:r>
      <w:r>
        <w:rPr/>
        <w:t>entering</w:t>
      </w:r>
      <w:r>
        <w:rPr>
          <w:spacing w:val="-5"/>
        </w:rPr>
        <w:t> </w:t>
      </w:r>
      <w:r>
        <w:rPr/>
        <w:t>higher</w:t>
      </w:r>
      <w:r>
        <w:rPr>
          <w:spacing w:val="-4"/>
        </w:rPr>
        <w:t> </w:t>
      </w:r>
      <w:r>
        <w:rPr/>
        <w:t>education</w:t>
      </w:r>
      <w:r>
        <w:rPr>
          <w:spacing w:val="-5"/>
        </w:rPr>
        <w:t> </w:t>
      </w:r>
      <w:r>
        <w:rPr/>
        <w:t>with</w:t>
      </w:r>
      <w:r>
        <w:rPr>
          <w:spacing w:val="-5"/>
        </w:rPr>
        <w:t> </w:t>
      </w:r>
      <w:r>
        <w:rPr/>
        <w:t>limited</w:t>
      </w:r>
      <w:r>
        <w:rPr>
          <w:spacing w:val="-5"/>
        </w:rPr>
        <w:t> </w:t>
      </w:r>
      <w:r>
        <w:rPr/>
        <w:t>guidance</w:t>
      </w:r>
      <w:r>
        <w:rPr>
          <w:spacing w:val="-6"/>
        </w:rPr>
        <w:t> </w:t>
      </w:r>
      <w:r>
        <w:rPr/>
        <w:t>and institutional knowledge, requiring them to independently interpret academic expectations and</w:t>
      </w:r>
    </w:p>
    <w:p>
      <w:pPr>
        <w:pStyle w:val="BodyText"/>
        <w:spacing w:after="0" w:line="480" w:lineRule="auto"/>
        <w:sectPr>
          <w:pgSz w:w="12240" w:h="15840"/>
          <w:pgMar w:header="0" w:footer="1063" w:top="1360" w:bottom="1260" w:left="1440" w:right="1080"/>
        </w:sectPr>
      </w:pPr>
    </w:p>
    <w:p>
      <w:pPr>
        <w:pStyle w:val="BodyText"/>
        <w:spacing w:line="480" w:lineRule="auto" w:before="79"/>
        <w:ind w:right="358"/>
      </w:pPr>
      <w:r>
        <w:rPr/>
        <w:t>navigate</w:t>
      </w:r>
      <w:r>
        <w:rPr>
          <w:spacing w:val="-4"/>
        </w:rPr>
        <w:t> </w:t>
      </w:r>
      <w:r>
        <w:rPr/>
        <w:t>complex</w:t>
      </w:r>
      <w:r>
        <w:rPr>
          <w:spacing w:val="-3"/>
        </w:rPr>
        <w:t> </w:t>
      </w:r>
      <w:r>
        <w:rPr/>
        <w:t>systems.</w:t>
      </w:r>
      <w:r>
        <w:rPr>
          <w:spacing w:val="-3"/>
        </w:rPr>
        <w:t> </w:t>
      </w:r>
      <w:r>
        <w:rPr/>
        <w:t>At</w:t>
      </w:r>
      <w:r>
        <w:rPr>
          <w:spacing w:val="-3"/>
        </w:rPr>
        <w:t> </w:t>
      </w:r>
      <w:r>
        <w:rPr/>
        <w:t>the</w:t>
      </w:r>
      <w:r>
        <w:rPr>
          <w:spacing w:val="-4"/>
        </w:rPr>
        <w:t> </w:t>
      </w:r>
      <w:r>
        <w:rPr/>
        <w:t>same</w:t>
      </w:r>
      <w:r>
        <w:rPr>
          <w:spacing w:val="-4"/>
        </w:rPr>
        <w:t> </w:t>
      </w:r>
      <w:r>
        <w:rPr/>
        <w:t>time,</w:t>
      </w:r>
      <w:r>
        <w:rPr>
          <w:spacing w:val="-3"/>
        </w:rPr>
        <w:t> </w:t>
      </w:r>
      <w:r>
        <w:rPr/>
        <w:t>family</w:t>
      </w:r>
      <w:r>
        <w:rPr>
          <w:spacing w:val="-3"/>
        </w:rPr>
        <w:t> </w:t>
      </w:r>
      <w:r>
        <w:rPr/>
        <w:t>relationships</w:t>
      </w:r>
      <w:r>
        <w:rPr>
          <w:spacing w:val="-3"/>
        </w:rPr>
        <w:t> </w:t>
      </w:r>
      <w:r>
        <w:rPr/>
        <w:t>and</w:t>
      </w:r>
      <w:r>
        <w:rPr>
          <w:spacing w:val="-3"/>
        </w:rPr>
        <w:t> </w:t>
      </w:r>
      <w:r>
        <w:rPr/>
        <w:t>community</w:t>
      </w:r>
      <w:r>
        <w:rPr>
          <w:spacing w:val="-3"/>
        </w:rPr>
        <w:t> </w:t>
      </w:r>
      <w:r>
        <w:rPr/>
        <w:t>norms</w:t>
      </w:r>
      <w:r>
        <w:rPr>
          <w:spacing w:val="-3"/>
        </w:rPr>
        <w:t> </w:t>
      </w:r>
      <w:r>
        <w:rPr/>
        <w:t>shaped how higher education was understood—not as a singular expectation, but as one of several legitimate life pathways. Structural realities, including financial constraints, geographic limitations, and experiences of limited belonging, further influenced how participants assessed their fit within institutional environments.</w:t>
      </w:r>
    </w:p>
    <w:p>
      <w:pPr>
        <w:pStyle w:val="BodyText"/>
        <w:spacing w:line="480" w:lineRule="auto"/>
        <w:ind w:right="358" w:firstLine="720"/>
      </w:pPr>
      <w:r>
        <w:rPr/>
        <w:t>Across</w:t>
      </w:r>
      <w:r>
        <w:rPr>
          <w:spacing w:val="-5"/>
        </w:rPr>
        <w:t> </w:t>
      </w:r>
      <w:r>
        <w:rPr/>
        <w:t>these</w:t>
      </w:r>
      <w:r>
        <w:rPr>
          <w:spacing w:val="-4"/>
        </w:rPr>
        <w:t> </w:t>
      </w:r>
      <w:r>
        <w:rPr/>
        <w:t>conditions,</w:t>
      </w:r>
      <w:r>
        <w:rPr>
          <w:spacing w:val="-5"/>
        </w:rPr>
        <w:t> </w:t>
      </w:r>
      <w:r>
        <w:rPr/>
        <w:t>participants</w:t>
      </w:r>
      <w:r>
        <w:rPr>
          <w:spacing w:val="-5"/>
        </w:rPr>
        <w:t> </w:t>
      </w:r>
      <w:r>
        <w:rPr/>
        <w:t>demonstrated</w:t>
      </w:r>
      <w:r>
        <w:rPr>
          <w:spacing w:val="-5"/>
        </w:rPr>
        <w:t> </w:t>
      </w:r>
      <w:r>
        <w:rPr/>
        <w:t>agency</w:t>
      </w:r>
      <w:r>
        <w:rPr>
          <w:spacing w:val="-5"/>
        </w:rPr>
        <w:t> </w:t>
      </w:r>
      <w:r>
        <w:rPr/>
        <w:t>in</w:t>
      </w:r>
      <w:r>
        <w:rPr>
          <w:spacing w:val="-5"/>
        </w:rPr>
        <w:t> </w:t>
      </w:r>
      <w:r>
        <w:rPr/>
        <w:t>evaluating</w:t>
      </w:r>
      <w:r>
        <w:rPr>
          <w:spacing w:val="-5"/>
        </w:rPr>
        <w:t> </w:t>
      </w:r>
      <w:r>
        <w:rPr/>
        <w:t>their</w:t>
      </w:r>
      <w:r>
        <w:rPr>
          <w:spacing w:val="-6"/>
        </w:rPr>
        <w:t> </w:t>
      </w:r>
      <w:r>
        <w:rPr/>
        <w:t>educational experiences and making decisions aligned with their personal values, relational responsibilities, and sense of identity. College departure was not experienced as academic failure, but as a meaningful and contextually grounded decision shaped by the interaction of familial, cultural, structural, and personal factors.</w:t>
      </w:r>
    </w:p>
    <w:p>
      <w:pPr>
        <w:pStyle w:val="BodyText"/>
        <w:spacing w:line="480" w:lineRule="auto"/>
        <w:ind w:right="358" w:firstLine="720"/>
      </w:pPr>
      <w:r>
        <w:rPr/>
        <w:t>Taken together, these findings highlight college departure as a complex, interpretive process rather than a deficit outcome. Participants’ experiences reflect how decisions to leave college</w:t>
      </w:r>
      <w:r>
        <w:rPr>
          <w:spacing w:val="-5"/>
        </w:rPr>
        <w:t> </w:t>
      </w:r>
      <w:r>
        <w:rPr/>
        <w:t>emerged</w:t>
      </w:r>
      <w:r>
        <w:rPr>
          <w:spacing w:val="-4"/>
        </w:rPr>
        <w:t> </w:t>
      </w:r>
      <w:r>
        <w:rPr/>
        <w:t>through</w:t>
      </w:r>
      <w:r>
        <w:rPr>
          <w:spacing w:val="-2"/>
        </w:rPr>
        <w:t> </w:t>
      </w:r>
      <w:r>
        <w:rPr/>
        <w:t>ongoing</w:t>
      </w:r>
      <w:r>
        <w:rPr>
          <w:spacing w:val="-4"/>
        </w:rPr>
        <w:t> </w:t>
      </w:r>
      <w:r>
        <w:rPr/>
        <w:t>evaluation</w:t>
      </w:r>
      <w:r>
        <w:rPr>
          <w:spacing w:val="-4"/>
        </w:rPr>
        <w:t> </w:t>
      </w:r>
      <w:r>
        <w:rPr/>
        <w:t>of</w:t>
      </w:r>
      <w:r>
        <w:rPr>
          <w:spacing w:val="-5"/>
        </w:rPr>
        <w:t> </w:t>
      </w:r>
      <w:r>
        <w:rPr/>
        <w:t>institutional</w:t>
      </w:r>
      <w:r>
        <w:rPr>
          <w:spacing w:val="-4"/>
        </w:rPr>
        <w:t> </w:t>
      </w:r>
      <w:r>
        <w:rPr/>
        <w:t>fit,</w:t>
      </w:r>
      <w:r>
        <w:rPr>
          <w:spacing w:val="-4"/>
        </w:rPr>
        <w:t> </w:t>
      </w:r>
      <w:r>
        <w:rPr/>
        <w:t>feasibility,</w:t>
      </w:r>
      <w:r>
        <w:rPr>
          <w:spacing w:val="-4"/>
        </w:rPr>
        <w:t> </w:t>
      </w:r>
      <w:r>
        <w:rPr/>
        <w:t>and</w:t>
      </w:r>
      <w:r>
        <w:rPr>
          <w:spacing w:val="-4"/>
        </w:rPr>
        <w:t> </w:t>
      </w:r>
      <w:r>
        <w:rPr/>
        <w:t>alignment</w:t>
      </w:r>
      <w:r>
        <w:rPr>
          <w:spacing w:val="-4"/>
        </w:rPr>
        <w:t> </w:t>
      </w:r>
      <w:r>
        <w:rPr/>
        <w:t>with broader life circumstances.</w:t>
      </w:r>
    </w:p>
    <w:p>
      <w:pPr>
        <w:pStyle w:val="BodyText"/>
        <w:spacing w:line="480" w:lineRule="auto"/>
        <w:ind w:right="414" w:firstLine="720"/>
      </w:pPr>
      <w:r>
        <w:rPr/>
        <w:t>Chapter</w:t>
      </w:r>
      <w:r>
        <w:rPr>
          <w:spacing w:val="-4"/>
        </w:rPr>
        <w:t> </w:t>
      </w:r>
      <w:r>
        <w:rPr/>
        <w:t>5</w:t>
      </w:r>
      <w:r>
        <w:rPr>
          <w:spacing w:val="-3"/>
        </w:rPr>
        <w:t> </w:t>
      </w:r>
      <w:r>
        <w:rPr/>
        <w:t>builds</w:t>
      </w:r>
      <w:r>
        <w:rPr>
          <w:spacing w:val="-3"/>
        </w:rPr>
        <w:t> </w:t>
      </w:r>
      <w:r>
        <w:rPr/>
        <w:t>on</w:t>
      </w:r>
      <w:r>
        <w:rPr>
          <w:spacing w:val="-3"/>
        </w:rPr>
        <w:t> </w:t>
      </w:r>
      <w:r>
        <w:rPr/>
        <w:t>these</w:t>
      </w:r>
      <w:r>
        <w:rPr>
          <w:spacing w:val="-2"/>
        </w:rPr>
        <w:t> </w:t>
      </w:r>
      <w:r>
        <w:rPr/>
        <w:t>findings</w:t>
      </w:r>
      <w:r>
        <w:rPr>
          <w:spacing w:val="-3"/>
        </w:rPr>
        <w:t> </w:t>
      </w:r>
      <w:r>
        <w:rPr/>
        <w:t>by</w:t>
      </w:r>
      <w:r>
        <w:rPr>
          <w:spacing w:val="-3"/>
        </w:rPr>
        <w:t> </w:t>
      </w:r>
      <w:r>
        <w:rPr/>
        <w:t>interpreting</w:t>
      </w:r>
      <w:r>
        <w:rPr>
          <w:spacing w:val="-3"/>
        </w:rPr>
        <w:t> </w:t>
      </w:r>
      <w:r>
        <w:rPr/>
        <w:t>them</w:t>
      </w:r>
      <w:r>
        <w:rPr>
          <w:spacing w:val="-3"/>
        </w:rPr>
        <w:t> </w:t>
      </w:r>
      <w:r>
        <w:rPr/>
        <w:t>in</w:t>
      </w:r>
      <w:r>
        <w:rPr>
          <w:spacing w:val="-3"/>
        </w:rPr>
        <w:t> </w:t>
      </w:r>
      <w:r>
        <w:rPr/>
        <w:t>relation</w:t>
      </w:r>
      <w:r>
        <w:rPr>
          <w:spacing w:val="-3"/>
        </w:rPr>
        <w:t> </w:t>
      </w:r>
      <w:r>
        <w:rPr/>
        <w:t>to</w:t>
      </w:r>
      <w:r>
        <w:rPr>
          <w:spacing w:val="-3"/>
        </w:rPr>
        <w:t> </w:t>
      </w:r>
      <w:r>
        <w:rPr/>
        <w:t>existing</w:t>
      </w:r>
      <w:r>
        <w:rPr>
          <w:spacing w:val="-3"/>
        </w:rPr>
        <w:t> </w:t>
      </w:r>
      <w:r>
        <w:rPr/>
        <w:t>literature and theoretical frameworks, and by discussing implications for higher education practice and future research.</w:t>
      </w:r>
    </w:p>
    <w:p>
      <w:pPr>
        <w:pStyle w:val="BodyText"/>
        <w:spacing w:after="0" w:line="480" w:lineRule="auto"/>
        <w:sectPr>
          <w:pgSz w:w="12240" w:h="15840"/>
          <w:pgMar w:header="0" w:footer="1063" w:top="1360" w:bottom="1260" w:left="1440" w:right="1080"/>
        </w:sectPr>
      </w:pPr>
    </w:p>
    <w:p>
      <w:pPr>
        <w:pStyle w:val="Heading1"/>
        <w:spacing w:before="79"/>
        <w:ind w:left="817" w:right="1175"/>
        <w:jc w:val="center"/>
      </w:pPr>
      <w:bookmarkStart w:name="_TOC_250029" w:id="84"/>
      <w:r>
        <w:rPr/>
        <w:t>Chapter</w:t>
      </w:r>
      <w:r>
        <w:rPr>
          <w:spacing w:val="-3"/>
        </w:rPr>
        <w:t> </w:t>
      </w:r>
      <w:r>
        <w:rPr/>
        <w:t>5.</w:t>
      </w:r>
      <w:bookmarkEnd w:id="84"/>
      <w:r>
        <w:rPr>
          <w:spacing w:val="-2"/>
        </w:rPr>
        <w:t> Conclusions</w:t>
      </w:r>
    </w:p>
    <w:p>
      <w:pPr>
        <w:pStyle w:val="BodyText"/>
        <w:rPr>
          <w:b/>
        </w:rPr>
      </w:pPr>
    </w:p>
    <w:p>
      <w:pPr>
        <w:pStyle w:val="Heading1"/>
      </w:pPr>
      <w:bookmarkStart w:name="_TOC_250028" w:id="85"/>
      <w:bookmarkEnd w:id="85"/>
      <w:r>
        <w:rPr>
          <w:spacing w:val="-2"/>
        </w:rPr>
        <w:t>Introduction</w:t>
      </w:r>
    </w:p>
    <w:p>
      <w:pPr>
        <w:pStyle w:val="BodyText"/>
        <w:rPr>
          <w:b/>
        </w:rPr>
      </w:pPr>
    </w:p>
    <w:p>
      <w:pPr>
        <w:pStyle w:val="BodyText"/>
        <w:spacing w:line="480" w:lineRule="auto"/>
        <w:ind w:right="358" w:firstLine="720"/>
      </w:pPr>
      <w:r>
        <w:rPr/>
        <w:t>This</w:t>
      </w:r>
      <w:r>
        <w:rPr>
          <w:spacing w:val="-5"/>
        </w:rPr>
        <w:t> </w:t>
      </w:r>
      <w:r>
        <w:rPr/>
        <w:t>hermeneutic</w:t>
      </w:r>
      <w:r>
        <w:rPr>
          <w:spacing w:val="-6"/>
        </w:rPr>
        <w:t> </w:t>
      </w:r>
      <w:r>
        <w:rPr/>
        <w:t>phenomenological</w:t>
      </w:r>
      <w:r>
        <w:rPr>
          <w:spacing w:val="-5"/>
        </w:rPr>
        <w:t> </w:t>
      </w:r>
      <w:r>
        <w:rPr/>
        <w:t>study</w:t>
      </w:r>
      <w:r>
        <w:rPr>
          <w:spacing w:val="-5"/>
        </w:rPr>
        <w:t> </w:t>
      </w:r>
      <w:r>
        <w:rPr/>
        <w:t>aimed</w:t>
      </w:r>
      <w:r>
        <w:rPr>
          <w:spacing w:val="-5"/>
        </w:rPr>
        <w:t> </w:t>
      </w:r>
      <w:r>
        <w:rPr/>
        <w:t>to</w:t>
      </w:r>
      <w:r>
        <w:rPr>
          <w:spacing w:val="-5"/>
        </w:rPr>
        <w:t> </w:t>
      </w:r>
      <w:r>
        <w:rPr/>
        <w:t>understand</w:t>
      </w:r>
      <w:r>
        <w:rPr>
          <w:spacing w:val="-5"/>
        </w:rPr>
        <w:t> </w:t>
      </w:r>
      <w:r>
        <w:rPr/>
        <w:t>how</w:t>
      </w:r>
      <w:r>
        <w:rPr>
          <w:spacing w:val="-6"/>
        </w:rPr>
        <w:t> </w:t>
      </w:r>
      <w:r>
        <w:rPr/>
        <w:t>participants</w:t>
      </w:r>
      <w:r>
        <w:rPr>
          <w:spacing w:val="-5"/>
        </w:rPr>
        <w:t> </w:t>
      </w:r>
      <w:r>
        <w:rPr/>
        <w:t>raised mainly in rural Central Appalachian communities make sense of their experiences of college departure, defined here as departing from postsecondary education before earning a degree.</w:t>
      </w:r>
    </w:p>
    <w:p>
      <w:pPr>
        <w:pStyle w:val="BodyText"/>
        <w:spacing w:line="480" w:lineRule="auto"/>
        <w:ind w:right="358"/>
      </w:pPr>
      <w:r>
        <w:rPr/>
        <w:t>While previous research has documented structural and cultural barriers to accessing higher education in the region, less attention has been paid to how students interpret their personal educational</w:t>
      </w:r>
      <w:r>
        <w:rPr>
          <w:spacing w:val="-4"/>
        </w:rPr>
        <w:t> </w:t>
      </w:r>
      <w:r>
        <w:rPr/>
        <w:t>experiences</w:t>
      </w:r>
      <w:r>
        <w:rPr>
          <w:spacing w:val="-2"/>
        </w:rPr>
        <w:t> </w:t>
      </w:r>
      <w:r>
        <w:rPr/>
        <w:t>after</w:t>
      </w:r>
      <w:r>
        <w:rPr>
          <w:spacing w:val="-3"/>
        </w:rPr>
        <w:t> </w:t>
      </w:r>
      <w:r>
        <w:rPr/>
        <w:t>enrolling.</w:t>
      </w:r>
      <w:r>
        <w:rPr>
          <w:spacing w:val="-4"/>
        </w:rPr>
        <w:t> </w:t>
      </w:r>
      <w:r>
        <w:rPr/>
        <w:t>This</w:t>
      </w:r>
      <w:r>
        <w:rPr>
          <w:spacing w:val="-4"/>
        </w:rPr>
        <w:t> </w:t>
      </w:r>
      <w:r>
        <w:rPr/>
        <w:t>chapter</w:t>
      </w:r>
      <w:r>
        <w:rPr>
          <w:spacing w:val="-5"/>
        </w:rPr>
        <w:t> </w:t>
      </w:r>
      <w:r>
        <w:rPr/>
        <w:t>combines</w:t>
      </w:r>
      <w:r>
        <w:rPr>
          <w:spacing w:val="-4"/>
        </w:rPr>
        <w:t> </w:t>
      </w:r>
      <w:r>
        <w:rPr/>
        <w:t>the</w:t>
      </w:r>
      <w:r>
        <w:rPr>
          <w:spacing w:val="-5"/>
        </w:rPr>
        <w:t> </w:t>
      </w:r>
      <w:r>
        <w:rPr/>
        <w:t>study’s</w:t>
      </w:r>
      <w:r>
        <w:rPr>
          <w:spacing w:val="-2"/>
        </w:rPr>
        <w:t> </w:t>
      </w:r>
      <w:r>
        <w:rPr/>
        <w:t>findings</w:t>
      </w:r>
      <w:r>
        <w:rPr>
          <w:spacing w:val="-4"/>
        </w:rPr>
        <w:t> </w:t>
      </w:r>
      <w:r>
        <w:rPr/>
        <w:t>with</w:t>
      </w:r>
      <w:r>
        <w:rPr>
          <w:spacing w:val="-4"/>
        </w:rPr>
        <w:t> </w:t>
      </w:r>
      <w:r>
        <w:rPr/>
        <w:t>existing scholarship and theoretical frameworks, examining how inherited cultural capital, place-based identity, structural constraints, and interpretive agency influence college departure. By situating participant stories within the broader conversation on retention, this discussion presents college departure as a decision rooted in context and meaning, rather than a deficiency. Throughout this chapter, college departure refers to participants’ choice to leave postsecondary education before completing a degree and is analyzed as a lived, meaning-laden experience.</w:t>
      </w:r>
    </w:p>
    <w:p>
      <w:pPr>
        <w:pStyle w:val="Heading1"/>
      </w:pPr>
      <w:bookmarkStart w:name="_TOC_250027" w:id="86"/>
      <w:r>
        <w:rPr/>
        <w:t>Statement</w:t>
      </w:r>
      <w:r>
        <w:rPr>
          <w:spacing w:val="-3"/>
        </w:rPr>
        <w:t> </w:t>
      </w:r>
      <w:r>
        <w:rPr/>
        <w:t>of</w:t>
      </w:r>
      <w:r>
        <w:rPr>
          <w:spacing w:val="-2"/>
        </w:rPr>
        <w:t> </w:t>
      </w:r>
      <w:r>
        <w:rPr/>
        <w:t>the</w:t>
      </w:r>
      <w:bookmarkEnd w:id="86"/>
      <w:r>
        <w:rPr>
          <w:spacing w:val="-2"/>
        </w:rPr>
        <w:t> Problem</w:t>
      </w:r>
    </w:p>
    <w:p>
      <w:pPr>
        <w:pStyle w:val="BodyText"/>
        <w:rPr>
          <w:b/>
        </w:rPr>
      </w:pPr>
    </w:p>
    <w:p>
      <w:pPr>
        <w:pStyle w:val="BodyText"/>
        <w:spacing w:line="480" w:lineRule="auto" w:before="1"/>
        <w:ind w:right="358" w:firstLine="720"/>
      </w:pPr>
      <w:r>
        <w:rPr/>
        <w:t>Appalachia’s heritage reflects a strong sense of pride and a long history of confronting stereotypes. Persistent stereotypes portraying Appalachia’s residents as ignorant, dependent, or criminal often foster a sense of fatalism that dims the hopes of the area’s youth. Despite these external</w:t>
      </w:r>
      <w:r>
        <w:rPr>
          <w:spacing w:val="-3"/>
        </w:rPr>
        <w:t> </w:t>
      </w:r>
      <w:r>
        <w:rPr/>
        <w:t>views,</w:t>
      </w:r>
      <w:r>
        <w:rPr>
          <w:spacing w:val="-3"/>
        </w:rPr>
        <w:t> </w:t>
      </w:r>
      <w:r>
        <w:rPr/>
        <w:t>much</w:t>
      </w:r>
      <w:r>
        <w:rPr>
          <w:spacing w:val="-3"/>
        </w:rPr>
        <w:t> </w:t>
      </w:r>
      <w:r>
        <w:rPr/>
        <w:t>of</w:t>
      </w:r>
      <w:r>
        <w:rPr>
          <w:spacing w:val="-4"/>
        </w:rPr>
        <w:t> </w:t>
      </w:r>
      <w:r>
        <w:rPr/>
        <w:t>the</w:t>
      </w:r>
      <w:r>
        <w:rPr>
          <w:spacing w:val="-4"/>
        </w:rPr>
        <w:t> </w:t>
      </w:r>
      <w:r>
        <w:rPr/>
        <w:t>region’s</w:t>
      </w:r>
      <w:r>
        <w:rPr>
          <w:spacing w:val="-3"/>
        </w:rPr>
        <w:t> </w:t>
      </w:r>
      <w:r>
        <w:rPr/>
        <w:t>pride</w:t>
      </w:r>
      <w:r>
        <w:rPr>
          <w:spacing w:val="-4"/>
        </w:rPr>
        <w:t> </w:t>
      </w:r>
      <w:r>
        <w:rPr/>
        <w:t>comes</w:t>
      </w:r>
      <w:r>
        <w:rPr>
          <w:spacing w:val="-3"/>
        </w:rPr>
        <w:t> </w:t>
      </w:r>
      <w:r>
        <w:rPr/>
        <w:t>from</w:t>
      </w:r>
      <w:r>
        <w:rPr>
          <w:spacing w:val="-3"/>
        </w:rPr>
        <w:t> </w:t>
      </w:r>
      <w:r>
        <w:rPr/>
        <w:t>self-reliance,</w:t>
      </w:r>
      <w:r>
        <w:rPr>
          <w:spacing w:val="-1"/>
        </w:rPr>
        <w:t> </w:t>
      </w:r>
      <w:r>
        <w:rPr/>
        <w:t>fierce</w:t>
      </w:r>
      <w:r>
        <w:rPr>
          <w:spacing w:val="-4"/>
        </w:rPr>
        <w:t> </w:t>
      </w:r>
      <w:r>
        <w:rPr/>
        <w:t>independence,</w:t>
      </w:r>
      <w:r>
        <w:rPr>
          <w:spacing w:val="-3"/>
        </w:rPr>
        <w:t> </w:t>
      </w:r>
      <w:r>
        <w:rPr/>
        <w:t>and</w:t>
      </w:r>
      <w:r>
        <w:rPr>
          <w:spacing w:val="-1"/>
        </w:rPr>
        <w:t> </w:t>
      </w:r>
      <w:r>
        <w:rPr/>
        <w:t>a celebration of traditions. In rural Central Appalachia, these cultural forces influence how high school</w:t>
      </w:r>
      <w:r>
        <w:rPr>
          <w:spacing w:val="-3"/>
        </w:rPr>
        <w:t> </w:t>
      </w:r>
      <w:r>
        <w:rPr/>
        <w:t>students</w:t>
      </w:r>
      <w:r>
        <w:rPr>
          <w:spacing w:val="-3"/>
        </w:rPr>
        <w:t> </w:t>
      </w:r>
      <w:r>
        <w:rPr/>
        <w:t>view</w:t>
      </w:r>
      <w:r>
        <w:rPr>
          <w:spacing w:val="-4"/>
        </w:rPr>
        <w:t> </w:t>
      </w:r>
      <w:r>
        <w:rPr/>
        <w:t>postsecondary</w:t>
      </w:r>
      <w:r>
        <w:rPr>
          <w:spacing w:val="-1"/>
        </w:rPr>
        <w:t> </w:t>
      </w:r>
      <w:r>
        <w:rPr/>
        <w:t>education,</w:t>
      </w:r>
      <w:r>
        <w:rPr>
          <w:spacing w:val="-3"/>
        </w:rPr>
        <w:t> </w:t>
      </w:r>
      <w:r>
        <w:rPr/>
        <w:t>affecting</w:t>
      </w:r>
      <w:r>
        <w:rPr>
          <w:spacing w:val="-3"/>
        </w:rPr>
        <w:t> </w:t>
      </w:r>
      <w:r>
        <w:rPr/>
        <w:t>their</w:t>
      </w:r>
      <w:r>
        <w:rPr>
          <w:spacing w:val="-4"/>
        </w:rPr>
        <w:t> </w:t>
      </w:r>
      <w:r>
        <w:rPr/>
        <w:t>decisions</w:t>
      </w:r>
      <w:r>
        <w:rPr>
          <w:spacing w:val="-3"/>
        </w:rPr>
        <w:t> </w:t>
      </w:r>
      <w:r>
        <w:rPr/>
        <w:t>to</w:t>
      </w:r>
      <w:r>
        <w:rPr>
          <w:spacing w:val="-3"/>
        </w:rPr>
        <w:t> </w:t>
      </w:r>
      <w:r>
        <w:rPr/>
        <w:t>either</w:t>
      </w:r>
      <w:r>
        <w:rPr>
          <w:spacing w:val="-4"/>
        </w:rPr>
        <w:t> </w:t>
      </w:r>
      <w:r>
        <w:rPr/>
        <w:t>skip</w:t>
      </w:r>
      <w:r>
        <w:rPr>
          <w:spacing w:val="-3"/>
        </w:rPr>
        <w:t> </w:t>
      </w:r>
      <w:r>
        <w:rPr/>
        <w:t>college</w:t>
      </w:r>
      <w:r>
        <w:rPr>
          <w:spacing w:val="-4"/>
        </w:rPr>
        <w:t> </w:t>
      </w:r>
      <w:r>
        <w:rPr/>
        <w:t>or enroll and leave before earning a degree. Adding to these cultural pressures, rural Central</w:t>
      </w:r>
    </w:p>
    <w:p>
      <w:pPr>
        <w:pStyle w:val="BodyText"/>
        <w:spacing w:after="0" w:line="480" w:lineRule="auto"/>
        <w:sectPr>
          <w:pgSz w:w="12240" w:h="15840"/>
          <w:pgMar w:header="0" w:footer="1063" w:top="1360" w:bottom="1260" w:left="1440" w:right="1080"/>
        </w:sectPr>
      </w:pPr>
    </w:p>
    <w:p>
      <w:pPr>
        <w:pStyle w:val="BodyText"/>
        <w:spacing w:line="480" w:lineRule="auto" w:before="79"/>
        <w:ind w:right="358"/>
      </w:pPr>
      <w:r>
        <w:rPr/>
        <w:t>Appalachia</w:t>
      </w:r>
      <w:r>
        <w:rPr>
          <w:spacing w:val="-3"/>
        </w:rPr>
        <w:t> </w:t>
      </w:r>
      <w:r>
        <w:rPr/>
        <w:t>also</w:t>
      </w:r>
      <w:r>
        <w:rPr>
          <w:spacing w:val="-4"/>
        </w:rPr>
        <w:t> </w:t>
      </w:r>
      <w:r>
        <w:rPr/>
        <w:t>faces</w:t>
      </w:r>
      <w:r>
        <w:rPr>
          <w:spacing w:val="-4"/>
        </w:rPr>
        <w:t> </w:t>
      </w:r>
      <w:r>
        <w:rPr/>
        <w:t>high</w:t>
      </w:r>
      <w:r>
        <w:rPr>
          <w:spacing w:val="-4"/>
        </w:rPr>
        <w:t> </w:t>
      </w:r>
      <w:r>
        <w:rPr/>
        <w:t>poverty</w:t>
      </w:r>
      <w:r>
        <w:rPr>
          <w:spacing w:val="-4"/>
        </w:rPr>
        <w:t> </w:t>
      </w:r>
      <w:r>
        <w:rPr/>
        <w:t>levels</w:t>
      </w:r>
      <w:r>
        <w:rPr>
          <w:spacing w:val="-4"/>
        </w:rPr>
        <w:t> </w:t>
      </w:r>
      <w:r>
        <w:rPr/>
        <w:t>that</w:t>
      </w:r>
      <w:r>
        <w:rPr>
          <w:spacing w:val="-4"/>
        </w:rPr>
        <w:t> </w:t>
      </w:r>
      <w:r>
        <w:rPr/>
        <w:t>limit</w:t>
      </w:r>
      <w:r>
        <w:rPr>
          <w:spacing w:val="-4"/>
        </w:rPr>
        <w:t> </w:t>
      </w:r>
      <w:r>
        <w:rPr/>
        <w:t>educational</w:t>
      </w:r>
      <w:r>
        <w:rPr>
          <w:spacing w:val="-4"/>
        </w:rPr>
        <w:t> </w:t>
      </w:r>
      <w:r>
        <w:rPr/>
        <w:t>opportunities</w:t>
      </w:r>
      <w:r>
        <w:rPr>
          <w:spacing w:val="-4"/>
        </w:rPr>
        <w:t> </w:t>
      </w:r>
      <w:r>
        <w:rPr/>
        <w:t>and</w:t>
      </w:r>
      <w:r>
        <w:rPr>
          <w:spacing w:val="-4"/>
        </w:rPr>
        <w:t> </w:t>
      </w:r>
      <w:r>
        <w:rPr/>
        <w:t>increase challenges in continuing postsecondary education.</w:t>
      </w:r>
    </w:p>
    <w:p>
      <w:pPr>
        <w:pStyle w:val="BodyText"/>
        <w:spacing w:line="480" w:lineRule="auto"/>
        <w:ind w:right="358" w:firstLine="720"/>
      </w:pPr>
      <w:r>
        <w:rPr/>
        <w:t>Beyond high poverty rates and financial insecurity, higher educational attainment in rural Central</w:t>
      </w:r>
      <w:r>
        <w:rPr>
          <w:spacing w:val="-3"/>
        </w:rPr>
        <w:t> </w:t>
      </w:r>
      <w:r>
        <w:rPr/>
        <w:t>Appalachia</w:t>
      </w:r>
      <w:r>
        <w:rPr>
          <w:spacing w:val="-4"/>
        </w:rPr>
        <w:t> </w:t>
      </w:r>
      <w:r>
        <w:rPr/>
        <w:t>is</w:t>
      </w:r>
      <w:r>
        <w:rPr>
          <w:spacing w:val="-3"/>
        </w:rPr>
        <w:t> </w:t>
      </w:r>
      <w:r>
        <w:rPr/>
        <w:t>further</w:t>
      </w:r>
      <w:r>
        <w:rPr>
          <w:spacing w:val="-4"/>
        </w:rPr>
        <w:t> </w:t>
      </w:r>
      <w:r>
        <w:rPr/>
        <w:t>constrained</w:t>
      </w:r>
      <w:r>
        <w:rPr>
          <w:spacing w:val="-3"/>
        </w:rPr>
        <w:t> </w:t>
      </w:r>
      <w:r>
        <w:rPr/>
        <w:t>by</w:t>
      </w:r>
      <w:r>
        <w:rPr>
          <w:spacing w:val="-3"/>
        </w:rPr>
        <w:t> </w:t>
      </w:r>
      <w:r>
        <w:rPr/>
        <w:t>intersecting</w:t>
      </w:r>
      <w:r>
        <w:rPr>
          <w:spacing w:val="-3"/>
        </w:rPr>
        <w:t> </w:t>
      </w:r>
      <w:r>
        <w:rPr/>
        <w:t>structural</w:t>
      </w:r>
      <w:r>
        <w:rPr>
          <w:spacing w:val="-3"/>
        </w:rPr>
        <w:t> </w:t>
      </w:r>
      <w:r>
        <w:rPr/>
        <w:t>and</w:t>
      </w:r>
      <w:r>
        <w:rPr>
          <w:spacing w:val="-1"/>
        </w:rPr>
        <w:t> </w:t>
      </w:r>
      <w:r>
        <w:rPr/>
        <w:t>cultural</w:t>
      </w:r>
      <w:r>
        <w:rPr>
          <w:spacing w:val="-3"/>
        </w:rPr>
        <w:t> </w:t>
      </w:r>
      <w:r>
        <w:rPr/>
        <w:t>factors,</w:t>
      </w:r>
      <w:r>
        <w:rPr>
          <w:spacing w:val="-3"/>
        </w:rPr>
        <w:t> </w:t>
      </w:r>
      <w:r>
        <w:rPr/>
        <w:t>including geographic</w:t>
      </w:r>
      <w:r>
        <w:rPr>
          <w:spacing w:val="-6"/>
        </w:rPr>
        <w:t> </w:t>
      </w:r>
      <w:r>
        <w:rPr/>
        <w:t>isolation,</w:t>
      </w:r>
      <w:r>
        <w:rPr>
          <w:spacing w:val="-5"/>
        </w:rPr>
        <w:t> </w:t>
      </w:r>
      <w:r>
        <w:rPr/>
        <w:t>limited</w:t>
      </w:r>
      <w:r>
        <w:rPr>
          <w:spacing w:val="-5"/>
        </w:rPr>
        <w:t> </w:t>
      </w:r>
      <w:r>
        <w:rPr/>
        <w:t>public</w:t>
      </w:r>
      <w:r>
        <w:rPr>
          <w:spacing w:val="-6"/>
        </w:rPr>
        <w:t> </w:t>
      </w:r>
      <w:r>
        <w:rPr/>
        <w:t>transportation</w:t>
      </w:r>
      <w:r>
        <w:rPr>
          <w:spacing w:val="-5"/>
        </w:rPr>
        <w:t> </w:t>
      </w:r>
      <w:r>
        <w:rPr/>
        <w:t>infrastructure,</w:t>
      </w:r>
      <w:r>
        <w:rPr>
          <w:spacing w:val="-5"/>
        </w:rPr>
        <w:t> </w:t>
      </w:r>
      <w:r>
        <w:rPr/>
        <w:t>insufficient</w:t>
      </w:r>
      <w:r>
        <w:rPr>
          <w:spacing w:val="-5"/>
        </w:rPr>
        <w:t> </w:t>
      </w:r>
      <w:r>
        <w:rPr/>
        <w:t>institutional</w:t>
      </w:r>
      <w:r>
        <w:rPr>
          <w:spacing w:val="-5"/>
        </w:rPr>
        <w:t> </w:t>
      </w:r>
      <w:r>
        <w:rPr/>
        <w:t>support services,</w:t>
      </w:r>
      <w:r>
        <w:rPr>
          <w:spacing w:val="-4"/>
        </w:rPr>
        <w:t> </w:t>
      </w:r>
      <w:r>
        <w:rPr/>
        <w:t>and</w:t>
      </w:r>
      <w:r>
        <w:rPr>
          <w:spacing w:val="-2"/>
        </w:rPr>
        <w:t> </w:t>
      </w:r>
      <w:r>
        <w:rPr/>
        <w:t>persistent</w:t>
      </w:r>
      <w:r>
        <w:rPr>
          <w:spacing w:val="-4"/>
        </w:rPr>
        <w:t> </w:t>
      </w:r>
      <w:r>
        <w:rPr/>
        <w:t>skepticism</w:t>
      </w:r>
      <w:r>
        <w:rPr>
          <w:spacing w:val="-4"/>
        </w:rPr>
        <w:t> </w:t>
      </w:r>
      <w:r>
        <w:rPr/>
        <w:t>toward</w:t>
      </w:r>
      <w:r>
        <w:rPr>
          <w:spacing w:val="-4"/>
        </w:rPr>
        <w:t> </w:t>
      </w:r>
      <w:r>
        <w:rPr/>
        <w:t>higher</w:t>
      </w:r>
      <w:r>
        <w:rPr>
          <w:spacing w:val="-3"/>
        </w:rPr>
        <w:t> </w:t>
      </w:r>
      <w:r>
        <w:rPr/>
        <w:t>education</w:t>
      </w:r>
      <w:r>
        <w:rPr>
          <w:spacing w:val="-4"/>
        </w:rPr>
        <w:t> </w:t>
      </w:r>
      <w:r>
        <w:rPr/>
        <w:t>(Rosecrance</w:t>
      </w:r>
      <w:r>
        <w:rPr>
          <w:spacing w:val="-5"/>
        </w:rPr>
        <w:t> </w:t>
      </w:r>
      <w:r>
        <w:rPr/>
        <w:t>et</w:t>
      </w:r>
      <w:r>
        <w:rPr>
          <w:spacing w:val="-2"/>
        </w:rPr>
        <w:t> </w:t>
      </w:r>
      <w:r>
        <w:rPr/>
        <w:t>al.,</w:t>
      </w:r>
      <w:r>
        <w:rPr>
          <w:spacing w:val="-4"/>
        </w:rPr>
        <w:t> </w:t>
      </w:r>
      <w:r>
        <w:rPr/>
        <w:t>2021).</w:t>
      </w:r>
      <w:r>
        <w:rPr>
          <w:spacing w:val="-4"/>
        </w:rPr>
        <w:t> </w:t>
      </w:r>
      <w:r>
        <w:rPr/>
        <w:t>As</w:t>
      </w:r>
      <w:r>
        <w:rPr>
          <w:spacing w:val="-4"/>
        </w:rPr>
        <w:t> </w:t>
      </w:r>
      <w:r>
        <w:rPr/>
        <w:t>a</w:t>
      </w:r>
      <w:r>
        <w:rPr>
          <w:spacing w:val="-5"/>
        </w:rPr>
        <w:t> </w:t>
      </w:r>
      <w:r>
        <w:rPr/>
        <w:t>result, educational attainment in the</w:t>
      </w:r>
      <w:r>
        <w:rPr>
          <w:spacing w:val="-1"/>
        </w:rPr>
        <w:t> </w:t>
      </w:r>
      <w:r>
        <w:rPr/>
        <w:t>region remains significantly below</w:t>
      </w:r>
      <w:r>
        <w:rPr>
          <w:spacing w:val="-1"/>
        </w:rPr>
        <w:t> </w:t>
      </w:r>
      <w:r>
        <w:rPr/>
        <w:t>the</w:t>
      </w:r>
      <w:r>
        <w:rPr>
          <w:spacing w:val="-1"/>
        </w:rPr>
        <w:t> </w:t>
      </w:r>
      <w:r>
        <w:rPr/>
        <w:t>national average: only about 15–16% of adults hold a bachelor’s degree, compared with approximately 32–35% nationwide (Graham et al., 2023). Given these unique challenges, it was essential to examine how these factors influence college persistence. This qualitative study aimed to explore the perspectives of participants primarily raised in rural Central Appalachian communities who attended college or university but chose to leave before earning a degree.</w:t>
      </w:r>
    </w:p>
    <w:p>
      <w:pPr>
        <w:pStyle w:val="BodyText"/>
        <w:spacing w:line="480" w:lineRule="auto"/>
        <w:ind w:right="359" w:firstLine="720"/>
      </w:pPr>
      <w:r>
        <w:rPr/>
        <w:t>This study improves understanding of how to support students from rural Central Appalachia and encourage their persistence in higher education. While research has documented the region’s cultural, economic, and historical barriers to access, little has been done to examine students’ experiences after enrollment, especially concerning retention, persistence, and degree completion.</w:t>
      </w:r>
      <w:r>
        <w:rPr>
          <w:spacing w:val="-4"/>
        </w:rPr>
        <w:t> </w:t>
      </w:r>
      <w:r>
        <w:rPr/>
        <w:t>Existing</w:t>
      </w:r>
      <w:r>
        <w:rPr>
          <w:spacing w:val="-4"/>
        </w:rPr>
        <w:t> </w:t>
      </w:r>
      <w:r>
        <w:rPr/>
        <w:t>retention</w:t>
      </w:r>
      <w:r>
        <w:rPr>
          <w:spacing w:val="-4"/>
        </w:rPr>
        <w:t> </w:t>
      </w:r>
      <w:r>
        <w:rPr/>
        <w:t>frameworks,</w:t>
      </w:r>
      <w:r>
        <w:rPr>
          <w:spacing w:val="-4"/>
        </w:rPr>
        <w:t> </w:t>
      </w:r>
      <w:r>
        <w:rPr/>
        <w:t>mainly</w:t>
      </w:r>
      <w:r>
        <w:rPr>
          <w:spacing w:val="-4"/>
        </w:rPr>
        <w:t> </w:t>
      </w:r>
      <w:r>
        <w:rPr/>
        <w:t>designed</w:t>
      </w:r>
      <w:r>
        <w:rPr>
          <w:spacing w:val="-4"/>
        </w:rPr>
        <w:t> </w:t>
      </w:r>
      <w:r>
        <w:rPr/>
        <w:t>for</w:t>
      </w:r>
      <w:r>
        <w:rPr>
          <w:spacing w:val="-5"/>
        </w:rPr>
        <w:t> </w:t>
      </w:r>
      <w:r>
        <w:rPr/>
        <w:t>urban,</w:t>
      </w:r>
      <w:r>
        <w:rPr>
          <w:spacing w:val="-4"/>
        </w:rPr>
        <w:t> </w:t>
      </w:r>
      <w:r>
        <w:rPr/>
        <w:t>residential</w:t>
      </w:r>
      <w:r>
        <w:rPr>
          <w:spacing w:val="-4"/>
        </w:rPr>
        <w:t> </w:t>
      </w:r>
      <w:r>
        <w:rPr/>
        <w:t>students,</w:t>
      </w:r>
      <w:r>
        <w:rPr>
          <w:spacing w:val="-4"/>
        </w:rPr>
        <w:t> </w:t>
      </w:r>
      <w:r>
        <w:rPr/>
        <w:t>often overlook rural students’ place-based identities, family responsibilities, and cultural capital. As a result, the experiences of rural Central Appalachian students, particularly those attending community colleges or balancing work and family, remain underrepresented. This study addresses this gap by amplifying their voices to explore how cultural, family, and institutional factors influence decisions to stay in or leave higher education.</w:t>
      </w:r>
    </w:p>
    <w:p>
      <w:pPr>
        <w:pStyle w:val="BodyText"/>
        <w:spacing w:after="0" w:line="480" w:lineRule="auto"/>
        <w:sectPr>
          <w:pgSz w:w="12240" w:h="15840"/>
          <w:pgMar w:header="0" w:footer="1063" w:top="1360" w:bottom="1260" w:left="1440" w:right="1080"/>
        </w:sectPr>
      </w:pPr>
    </w:p>
    <w:p>
      <w:pPr>
        <w:pStyle w:val="Heading1"/>
        <w:spacing w:before="79"/>
      </w:pPr>
      <w:bookmarkStart w:name="_TOC_250026" w:id="87"/>
      <w:bookmarkEnd w:id="87"/>
      <w:r>
        <w:rPr>
          <w:spacing w:val="-2"/>
        </w:rPr>
        <w:t>Discussion</w:t>
      </w:r>
    </w:p>
    <w:p>
      <w:pPr>
        <w:pStyle w:val="BodyText"/>
        <w:rPr>
          <w:b/>
        </w:rPr>
      </w:pPr>
    </w:p>
    <w:p>
      <w:pPr>
        <w:pStyle w:val="BodyText"/>
        <w:spacing w:line="480" w:lineRule="auto"/>
        <w:ind w:right="389" w:firstLine="720"/>
      </w:pPr>
      <w:r>
        <w:rPr/>
        <w:t>This hermeneutic phenomenological study aimed to explore how participants, mostly raised in rural Central Appalachian communities, understood their experiences of college departure.</w:t>
      </w:r>
      <w:r>
        <w:rPr>
          <w:spacing w:val="-4"/>
        </w:rPr>
        <w:t> </w:t>
      </w:r>
      <w:r>
        <w:rPr/>
        <w:t>Through</w:t>
      </w:r>
      <w:r>
        <w:rPr>
          <w:spacing w:val="-4"/>
        </w:rPr>
        <w:t> </w:t>
      </w:r>
      <w:r>
        <w:rPr/>
        <w:t>in-depth,</w:t>
      </w:r>
      <w:r>
        <w:rPr>
          <w:spacing w:val="-4"/>
        </w:rPr>
        <w:t> </w:t>
      </w:r>
      <w:r>
        <w:rPr/>
        <w:t>semi-structured</w:t>
      </w:r>
      <w:r>
        <w:rPr>
          <w:spacing w:val="-4"/>
        </w:rPr>
        <w:t> </w:t>
      </w:r>
      <w:r>
        <w:rPr/>
        <w:t>interviews</w:t>
      </w:r>
      <w:r>
        <w:rPr>
          <w:spacing w:val="-4"/>
        </w:rPr>
        <w:t> </w:t>
      </w:r>
      <w:r>
        <w:rPr/>
        <w:t>with</w:t>
      </w:r>
      <w:r>
        <w:rPr>
          <w:spacing w:val="-4"/>
        </w:rPr>
        <w:t> </w:t>
      </w:r>
      <w:r>
        <w:rPr/>
        <w:t>10</w:t>
      </w:r>
      <w:r>
        <w:rPr>
          <w:spacing w:val="-4"/>
        </w:rPr>
        <w:t> </w:t>
      </w:r>
      <w:r>
        <w:rPr/>
        <w:t>participants,</w:t>
      </w:r>
      <w:r>
        <w:rPr>
          <w:spacing w:val="-4"/>
        </w:rPr>
        <w:t> </w:t>
      </w:r>
      <w:r>
        <w:rPr/>
        <w:t>the</w:t>
      </w:r>
      <w:r>
        <w:rPr>
          <w:spacing w:val="-5"/>
        </w:rPr>
        <w:t> </w:t>
      </w:r>
      <w:r>
        <w:rPr/>
        <w:t>study</w:t>
      </w:r>
      <w:r>
        <w:rPr>
          <w:spacing w:val="-4"/>
        </w:rPr>
        <w:t> </w:t>
      </w:r>
      <w:r>
        <w:rPr/>
        <w:t>identified four main themes that illuminate the interpretive frameworks influencing participants’ educational experiences and decisions to leave. These themes—limited inherited institutional knowledge, family and cultural expectations, structural and institutional misalignment, and agency and meaning-making in college departure—highlight the complex interaction between individual interpretation and broader family, cultural, and structural factors. While these themes reflect</w:t>
      </w:r>
      <w:r>
        <w:rPr>
          <w:spacing w:val="-3"/>
        </w:rPr>
        <w:t> </w:t>
      </w:r>
      <w:r>
        <w:rPr/>
        <w:t>shared</w:t>
      </w:r>
      <w:r>
        <w:rPr>
          <w:spacing w:val="-3"/>
        </w:rPr>
        <w:t> </w:t>
      </w:r>
      <w:r>
        <w:rPr/>
        <w:t>patterns</w:t>
      </w:r>
      <w:r>
        <w:rPr>
          <w:spacing w:val="-3"/>
        </w:rPr>
        <w:t> </w:t>
      </w:r>
      <w:r>
        <w:rPr/>
        <w:t>of</w:t>
      </w:r>
      <w:r>
        <w:rPr>
          <w:spacing w:val="-2"/>
        </w:rPr>
        <w:t> </w:t>
      </w:r>
      <w:r>
        <w:rPr/>
        <w:t>meaning</w:t>
      </w:r>
      <w:r>
        <w:rPr>
          <w:spacing w:val="-3"/>
        </w:rPr>
        <w:t> </w:t>
      </w:r>
      <w:r>
        <w:rPr/>
        <w:t>among</w:t>
      </w:r>
      <w:r>
        <w:rPr>
          <w:spacing w:val="-3"/>
        </w:rPr>
        <w:t> </w:t>
      </w:r>
      <w:r>
        <w:rPr/>
        <w:t>participants,</w:t>
      </w:r>
      <w:r>
        <w:rPr>
          <w:spacing w:val="-3"/>
        </w:rPr>
        <w:t> </w:t>
      </w:r>
      <w:r>
        <w:rPr/>
        <w:t>variations</w:t>
      </w:r>
      <w:r>
        <w:rPr>
          <w:spacing w:val="-3"/>
        </w:rPr>
        <w:t> </w:t>
      </w:r>
      <w:r>
        <w:rPr/>
        <w:t>in</w:t>
      </w:r>
      <w:r>
        <w:rPr>
          <w:spacing w:val="-3"/>
        </w:rPr>
        <w:t> </w:t>
      </w:r>
      <w:r>
        <w:rPr/>
        <w:t>experiences</w:t>
      </w:r>
      <w:r>
        <w:rPr>
          <w:spacing w:val="-3"/>
        </w:rPr>
        <w:t> </w:t>
      </w:r>
      <w:r>
        <w:rPr/>
        <w:t>demonstrate</w:t>
      </w:r>
      <w:r>
        <w:rPr>
          <w:spacing w:val="-4"/>
        </w:rPr>
        <w:t> </w:t>
      </w:r>
      <w:r>
        <w:rPr/>
        <w:t>that college</w:t>
      </w:r>
      <w:r>
        <w:rPr>
          <w:spacing w:val="-4"/>
        </w:rPr>
        <w:t> </w:t>
      </w:r>
      <w:r>
        <w:rPr/>
        <w:t>departure</w:t>
      </w:r>
      <w:r>
        <w:rPr>
          <w:spacing w:val="-2"/>
        </w:rPr>
        <w:t> </w:t>
      </w:r>
      <w:r>
        <w:rPr/>
        <w:t>was</w:t>
      </w:r>
      <w:r>
        <w:rPr>
          <w:spacing w:val="-3"/>
        </w:rPr>
        <w:t> </w:t>
      </w:r>
      <w:r>
        <w:rPr/>
        <w:t>not</w:t>
      </w:r>
      <w:r>
        <w:rPr>
          <w:spacing w:val="-3"/>
        </w:rPr>
        <w:t> </w:t>
      </w:r>
      <w:r>
        <w:rPr/>
        <w:t>perceived</w:t>
      </w:r>
      <w:r>
        <w:rPr>
          <w:spacing w:val="-3"/>
        </w:rPr>
        <w:t> </w:t>
      </w:r>
      <w:r>
        <w:rPr/>
        <w:t>the</w:t>
      </w:r>
      <w:r>
        <w:rPr>
          <w:spacing w:val="-4"/>
        </w:rPr>
        <w:t> </w:t>
      </w:r>
      <w:r>
        <w:rPr/>
        <w:t>same</w:t>
      </w:r>
      <w:r>
        <w:rPr>
          <w:spacing w:val="-4"/>
        </w:rPr>
        <w:t> </w:t>
      </w:r>
      <w:r>
        <w:rPr/>
        <w:t>way</w:t>
      </w:r>
      <w:r>
        <w:rPr>
          <w:spacing w:val="-1"/>
        </w:rPr>
        <w:t> </w:t>
      </w:r>
      <w:r>
        <w:rPr/>
        <w:t>by</w:t>
      </w:r>
      <w:r>
        <w:rPr>
          <w:spacing w:val="-3"/>
        </w:rPr>
        <w:t> </w:t>
      </w:r>
      <w:r>
        <w:rPr/>
        <w:t>everyone,</w:t>
      </w:r>
      <w:r>
        <w:rPr>
          <w:spacing w:val="-1"/>
        </w:rPr>
        <w:t> </w:t>
      </w:r>
      <w:r>
        <w:rPr/>
        <w:t>but</w:t>
      </w:r>
      <w:r>
        <w:rPr>
          <w:spacing w:val="-3"/>
        </w:rPr>
        <w:t> </w:t>
      </w:r>
      <w:r>
        <w:rPr/>
        <w:t>was</w:t>
      </w:r>
      <w:r>
        <w:rPr>
          <w:spacing w:val="-3"/>
        </w:rPr>
        <w:t> </w:t>
      </w:r>
      <w:r>
        <w:rPr/>
        <w:t>shaped</w:t>
      </w:r>
      <w:r>
        <w:rPr>
          <w:spacing w:val="-3"/>
        </w:rPr>
        <w:t> </w:t>
      </w:r>
      <w:r>
        <w:rPr/>
        <w:t>by</w:t>
      </w:r>
      <w:r>
        <w:rPr>
          <w:spacing w:val="-3"/>
        </w:rPr>
        <w:t> </w:t>
      </w:r>
      <w:r>
        <w:rPr/>
        <w:t>differences</w:t>
      </w:r>
      <w:r>
        <w:rPr>
          <w:spacing w:val="-3"/>
        </w:rPr>
        <w:t> </w:t>
      </w:r>
      <w:r>
        <w:rPr/>
        <w:t>in resource access, familiarity with higher education, and relational contexts.</w:t>
      </w:r>
    </w:p>
    <w:p>
      <w:pPr>
        <w:pStyle w:val="BodyText"/>
        <w:spacing w:line="480" w:lineRule="auto"/>
        <w:ind w:right="408" w:firstLine="720"/>
      </w:pPr>
      <w:r>
        <w:rPr/>
        <w:t>The themes discussed in Chapter 4 lay the groundwork for understanding how participants interpret their college departure. Specifically, the findings concerning limited inherited institutional knowledge, family and cultural expectations, structural and institutional misalignment,</w:t>
      </w:r>
      <w:r>
        <w:rPr>
          <w:spacing w:val="-4"/>
        </w:rPr>
        <w:t> </w:t>
      </w:r>
      <w:r>
        <w:rPr/>
        <w:t>and</w:t>
      </w:r>
      <w:r>
        <w:rPr>
          <w:spacing w:val="-4"/>
        </w:rPr>
        <w:t> </w:t>
      </w:r>
      <w:r>
        <w:rPr/>
        <w:t>decision-making</w:t>
      </w:r>
      <w:r>
        <w:rPr>
          <w:spacing w:val="-4"/>
        </w:rPr>
        <w:t> </w:t>
      </w:r>
      <w:r>
        <w:rPr/>
        <w:t>agency</w:t>
      </w:r>
      <w:r>
        <w:rPr>
          <w:spacing w:val="-2"/>
        </w:rPr>
        <w:t> </w:t>
      </w:r>
      <w:r>
        <w:rPr/>
        <w:t>are</w:t>
      </w:r>
      <w:r>
        <w:rPr>
          <w:spacing w:val="-5"/>
        </w:rPr>
        <w:t> </w:t>
      </w:r>
      <w:r>
        <w:rPr/>
        <w:t>analyzed</w:t>
      </w:r>
      <w:r>
        <w:rPr>
          <w:spacing w:val="-4"/>
        </w:rPr>
        <w:t> </w:t>
      </w:r>
      <w:r>
        <w:rPr/>
        <w:t>in</w:t>
      </w:r>
      <w:r>
        <w:rPr>
          <w:spacing w:val="-4"/>
        </w:rPr>
        <w:t> </w:t>
      </w:r>
      <w:r>
        <w:rPr/>
        <w:t>relation</w:t>
      </w:r>
      <w:r>
        <w:rPr>
          <w:spacing w:val="-4"/>
        </w:rPr>
        <w:t> </w:t>
      </w:r>
      <w:r>
        <w:rPr/>
        <w:t>to</w:t>
      </w:r>
      <w:r>
        <w:rPr>
          <w:spacing w:val="-4"/>
        </w:rPr>
        <w:t> </w:t>
      </w:r>
      <w:r>
        <w:rPr/>
        <w:t>existing</w:t>
      </w:r>
      <w:r>
        <w:rPr>
          <w:spacing w:val="-4"/>
        </w:rPr>
        <w:t> </w:t>
      </w:r>
      <w:r>
        <w:rPr/>
        <w:t>literature</w:t>
      </w:r>
      <w:r>
        <w:rPr>
          <w:spacing w:val="-5"/>
        </w:rPr>
        <w:t> </w:t>
      </w:r>
      <w:r>
        <w:rPr/>
        <w:t>and</w:t>
      </w:r>
      <w:r>
        <w:rPr>
          <w:spacing w:val="-4"/>
        </w:rPr>
        <w:t> </w:t>
      </w:r>
      <w:r>
        <w:rPr/>
        <w:t>the theoretical framework. This chapter expands on those themes by placing participants’ experiences within broader scholarly conversations and emphasizing how these interconnected factors influence educational departure as a meaningful, contextually grounded decision.</w:t>
      </w:r>
    </w:p>
    <w:p>
      <w:pPr>
        <w:pStyle w:val="BodyText"/>
        <w:spacing w:line="480" w:lineRule="auto" w:before="1"/>
        <w:ind w:left="-1" w:right="358" w:firstLine="720"/>
      </w:pPr>
      <w:r>
        <w:rPr/>
        <w:t>Collectively, these findings deepen existing research on rural higher education by reinterpreting</w:t>
      </w:r>
      <w:r>
        <w:rPr>
          <w:spacing w:val="-3"/>
        </w:rPr>
        <w:t> </w:t>
      </w:r>
      <w:r>
        <w:rPr/>
        <w:t>college</w:t>
      </w:r>
      <w:r>
        <w:rPr>
          <w:spacing w:val="-4"/>
        </w:rPr>
        <w:t> </w:t>
      </w:r>
      <w:r>
        <w:rPr/>
        <w:t>departure</w:t>
      </w:r>
      <w:r>
        <w:rPr>
          <w:spacing w:val="-4"/>
        </w:rPr>
        <w:t> </w:t>
      </w:r>
      <w:r>
        <w:rPr/>
        <w:t>not</w:t>
      </w:r>
      <w:r>
        <w:rPr>
          <w:spacing w:val="-3"/>
        </w:rPr>
        <w:t> </w:t>
      </w:r>
      <w:r>
        <w:rPr/>
        <w:t>as</w:t>
      </w:r>
      <w:r>
        <w:rPr>
          <w:spacing w:val="-2"/>
        </w:rPr>
        <w:t> </w:t>
      </w:r>
      <w:r>
        <w:rPr/>
        <w:t>attrition</w:t>
      </w:r>
      <w:r>
        <w:rPr>
          <w:spacing w:val="-3"/>
        </w:rPr>
        <w:t> </w:t>
      </w:r>
      <w:r>
        <w:rPr/>
        <w:t>or</w:t>
      </w:r>
      <w:r>
        <w:rPr>
          <w:spacing w:val="-4"/>
        </w:rPr>
        <w:t> </w:t>
      </w:r>
      <w:r>
        <w:rPr/>
        <w:t>academic</w:t>
      </w:r>
      <w:r>
        <w:rPr>
          <w:spacing w:val="-4"/>
        </w:rPr>
        <w:t> </w:t>
      </w:r>
      <w:r>
        <w:rPr/>
        <w:t>failure,</w:t>
      </w:r>
      <w:r>
        <w:rPr>
          <w:spacing w:val="-3"/>
        </w:rPr>
        <w:t> </w:t>
      </w:r>
      <w:r>
        <w:rPr/>
        <w:t>but</w:t>
      </w:r>
      <w:r>
        <w:rPr>
          <w:spacing w:val="-2"/>
        </w:rPr>
        <w:t> </w:t>
      </w:r>
      <w:r>
        <w:rPr/>
        <w:t>as</w:t>
      </w:r>
      <w:r>
        <w:rPr>
          <w:spacing w:val="-3"/>
        </w:rPr>
        <w:t> </w:t>
      </w:r>
      <w:r>
        <w:rPr/>
        <w:t>an</w:t>
      </w:r>
      <w:r>
        <w:rPr>
          <w:spacing w:val="-3"/>
        </w:rPr>
        <w:t> </w:t>
      </w:r>
      <w:r>
        <w:rPr/>
        <w:t>interpretive</w:t>
      </w:r>
      <w:r>
        <w:rPr>
          <w:spacing w:val="-4"/>
        </w:rPr>
        <w:t> </w:t>
      </w:r>
      <w:r>
        <w:rPr/>
        <w:t>process shaped by intergenerational cultural capital, place-based habitus, structural restraints, and institutional design. Instead of seeing participants as disengaged from higher education, the</w:t>
      </w:r>
    </w:p>
    <w:p>
      <w:pPr>
        <w:pStyle w:val="BodyText"/>
        <w:spacing w:after="0" w:line="480" w:lineRule="auto"/>
        <w:sectPr>
          <w:pgSz w:w="12240" w:h="15840"/>
          <w:pgMar w:header="0" w:footer="1063" w:top="1360" w:bottom="1260" w:left="1440" w:right="1080"/>
        </w:sectPr>
      </w:pPr>
    </w:p>
    <w:p>
      <w:pPr>
        <w:pStyle w:val="BodyText"/>
        <w:spacing w:line="480" w:lineRule="auto" w:before="79"/>
      </w:pPr>
      <w:r>
        <w:rPr/>
        <w:t>findings</w:t>
      </w:r>
      <w:r>
        <w:rPr>
          <w:spacing w:val="-4"/>
        </w:rPr>
        <w:t> </w:t>
      </w:r>
      <w:r>
        <w:rPr/>
        <w:t>emphasize</w:t>
      </w:r>
      <w:r>
        <w:rPr>
          <w:spacing w:val="-5"/>
        </w:rPr>
        <w:t> </w:t>
      </w:r>
      <w:r>
        <w:rPr/>
        <w:t>how</w:t>
      </w:r>
      <w:r>
        <w:rPr>
          <w:spacing w:val="-3"/>
        </w:rPr>
        <w:t> </w:t>
      </w:r>
      <w:r>
        <w:rPr/>
        <w:t>decisions</w:t>
      </w:r>
      <w:r>
        <w:rPr>
          <w:spacing w:val="-4"/>
        </w:rPr>
        <w:t> </w:t>
      </w:r>
      <w:r>
        <w:rPr/>
        <w:t>to</w:t>
      </w:r>
      <w:r>
        <w:rPr>
          <w:spacing w:val="-4"/>
        </w:rPr>
        <w:t> </w:t>
      </w:r>
      <w:r>
        <w:rPr/>
        <w:t>leave</w:t>
      </w:r>
      <w:r>
        <w:rPr>
          <w:spacing w:val="-5"/>
        </w:rPr>
        <w:t> </w:t>
      </w:r>
      <w:r>
        <w:rPr/>
        <w:t>were</w:t>
      </w:r>
      <w:r>
        <w:rPr>
          <w:spacing w:val="-5"/>
        </w:rPr>
        <w:t> </w:t>
      </w:r>
      <w:r>
        <w:rPr/>
        <w:t>often</w:t>
      </w:r>
      <w:r>
        <w:rPr>
          <w:spacing w:val="-4"/>
        </w:rPr>
        <w:t> </w:t>
      </w:r>
      <w:r>
        <w:rPr/>
        <w:t>rational,</w:t>
      </w:r>
      <w:r>
        <w:rPr>
          <w:spacing w:val="-4"/>
        </w:rPr>
        <w:t> </w:t>
      </w:r>
      <w:r>
        <w:rPr/>
        <w:t>relationally</w:t>
      </w:r>
      <w:r>
        <w:rPr>
          <w:spacing w:val="-4"/>
        </w:rPr>
        <w:t> </w:t>
      </w:r>
      <w:r>
        <w:rPr/>
        <w:t>rooted,</w:t>
      </w:r>
      <w:r>
        <w:rPr>
          <w:spacing w:val="-4"/>
        </w:rPr>
        <w:t> </w:t>
      </w:r>
      <w:r>
        <w:rPr/>
        <w:t>and</w:t>
      </w:r>
      <w:r>
        <w:rPr>
          <w:spacing w:val="-4"/>
        </w:rPr>
        <w:t> </w:t>
      </w:r>
      <w:r>
        <w:rPr/>
        <w:t>consistent within rural Central Appalachian life worlds.</w:t>
      </w:r>
    </w:p>
    <w:p>
      <w:pPr>
        <w:pStyle w:val="BodyText"/>
        <w:spacing w:line="480" w:lineRule="auto"/>
        <w:ind w:left="-1" w:right="358" w:firstLine="720"/>
      </w:pPr>
      <w:r>
        <w:rPr/>
        <w:t>Consistent</w:t>
      </w:r>
      <w:r>
        <w:rPr>
          <w:spacing w:val="-5"/>
        </w:rPr>
        <w:t> </w:t>
      </w:r>
      <w:r>
        <w:rPr/>
        <w:t>with</w:t>
      </w:r>
      <w:r>
        <w:rPr>
          <w:spacing w:val="-5"/>
        </w:rPr>
        <w:t> </w:t>
      </w:r>
      <w:r>
        <w:rPr/>
        <w:t>hermeneutic</w:t>
      </w:r>
      <w:r>
        <w:rPr>
          <w:spacing w:val="-5"/>
        </w:rPr>
        <w:t> </w:t>
      </w:r>
      <w:r>
        <w:rPr/>
        <w:t>phenomenology,</w:t>
      </w:r>
      <w:r>
        <w:rPr>
          <w:spacing w:val="-5"/>
        </w:rPr>
        <w:t> </w:t>
      </w:r>
      <w:r>
        <w:rPr/>
        <w:t>the</w:t>
      </w:r>
      <w:r>
        <w:rPr>
          <w:spacing w:val="-4"/>
        </w:rPr>
        <w:t> </w:t>
      </w:r>
      <w:r>
        <w:rPr/>
        <w:t>findings</w:t>
      </w:r>
      <w:r>
        <w:rPr>
          <w:spacing w:val="-5"/>
        </w:rPr>
        <w:t> </w:t>
      </w:r>
      <w:r>
        <w:rPr/>
        <w:t>indicate</w:t>
      </w:r>
      <w:r>
        <w:rPr>
          <w:spacing w:val="-5"/>
        </w:rPr>
        <w:t> </w:t>
      </w:r>
      <w:r>
        <w:rPr/>
        <w:t>that</w:t>
      </w:r>
      <w:r>
        <w:rPr>
          <w:spacing w:val="-5"/>
        </w:rPr>
        <w:t> </w:t>
      </w:r>
      <w:r>
        <w:rPr/>
        <w:t>college</w:t>
      </w:r>
      <w:r>
        <w:rPr>
          <w:spacing w:val="-5"/>
        </w:rPr>
        <w:t> </w:t>
      </w:r>
      <w:r>
        <w:rPr/>
        <w:t>departure was not viewed as a single event or institutional outcome, but as an interpretive process through which participants evaluated institutional fit, personal legitimacy, and relational responsibility. The following discussion examines each theme in relation to the research questions, existing literature, and the study’s theoretical framework, offering insights into how rural Central Appalachian students interpret their educational experiences and reasons for leaving.</w:t>
      </w:r>
    </w:p>
    <w:p>
      <w:pPr>
        <w:pStyle w:val="BodyText"/>
        <w:spacing w:line="480" w:lineRule="auto"/>
        <w:ind w:right="497" w:firstLine="720"/>
      </w:pPr>
      <w:r>
        <w:rPr/>
        <w:t>The data for this study were collected through semi-structured interviews with 10 participants from rural Central Appalachia. All participants either lived in or had previously resided</w:t>
      </w:r>
      <w:r>
        <w:rPr>
          <w:spacing w:val="-2"/>
        </w:rPr>
        <w:t> </w:t>
      </w:r>
      <w:r>
        <w:rPr/>
        <w:t>in</w:t>
      </w:r>
      <w:r>
        <w:rPr>
          <w:spacing w:val="-2"/>
        </w:rPr>
        <w:t> </w:t>
      </w:r>
      <w:r>
        <w:rPr/>
        <w:t>rural</w:t>
      </w:r>
      <w:r>
        <w:rPr>
          <w:spacing w:val="-2"/>
        </w:rPr>
        <w:t> </w:t>
      </w:r>
      <w:r>
        <w:rPr/>
        <w:t>areas</w:t>
      </w:r>
      <w:r>
        <w:rPr>
          <w:spacing w:val="-2"/>
        </w:rPr>
        <w:t> </w:t>
      </w:r>
      <w:r>
        <w:rPr/>
        <w:t>of</w:t>
      </w:r>
      <w:r>
        <w:rPr>
          <w:spacing w:val="-1"/>
        </w:rPr>
        <w:t> </w:t>
      </w:r>
      <w:r>
        <w:rPr/>
        <w:t>Central</w:t>
      </w:r>
      <w:r>
        <w:rPr>
          <w:spacing w:val="-2"/>
        </w:rPr>
        <w:t> </w:t>
      </w:r>
      <w:r>
        <w:rPr/>
        <w:t>Appalachia,</w:t>
      </w:r>
      <w:r>
        <w:rPr>
          <w:spacing w:val="-2"/>
        </w:rPr>
        <w:t> </w:t>
      </w:r>
      <w:r>
        <w:rPr/>
        <w:t>mainly</w:t>
      </w:r>
      <w:r>
        <w:rPr>
          <w:spacing w:val="-2"/>
        </w:rPr>
        <w:t> </w:t>
      </w:r>
      <w:r>
        <w:rPr/>
        <w:t>in</w:t>
      </w:r>
      <w:r>
        <w:rPr>
          <w:spacing w:val="-2"/>
        </w:rPr>
        <w:t> </w:t>
      </w:r>
      <w:r>
        <w:rPr/>
        <w:t>Virginia,</w:t>
      </w:r>
      <w:r>
        <w:rPr>
          <w:spacing w:val="-2"/>
        </w:rPr>
        <w:t> </w:t>
      </w:r>
      <w:r>
        <w:rPr/>
        <w:t>North</w:t>
      </w:r>
      <w:r>
        <w:rPr>
          <w:spacing w:val="-2"/>
        </w:rPr>
        <w:t> </w:t>
      </w:r>
      <w:r>
        <w:rPr/>
        <w:t>Carolina,</w:t>
      </w:r>
      <w:r>
        <w:rPr>
          <w:spacing w:val="-2"/>
        </w:rPr>
        <w:t> </w:t>
      </w:r>
      <w:r>
        <w:rPr/>
        <w:t>Kentucky,</w:t>
      </w:r>
      <w:r>
        <w:rPr>
          <w:spacing w:val="-2"/>
        </w:rPr>
        <w:t> </w:t>
      </w:r>
      <w:r>
        <w:rPr/>
        <w:t>and Tennessee.</w:t>
      </w:r>
      <w:r>
        <w:rPr>
          <w:spacing w:val="-2"/>
        </w:rPr>
        <w:t> </w:t>
      </w:r>
      <w:r>
        <w:rPr/>
        <w:t>In</w:t>
      </w:r>
      <w:r>
        <w:rPr>
          <w:spacing w:val="-4"/>
        </w:rPr>
        <w:t> </w:t>
      </w:r>
      <w:r>
        <w:rPr/>
        <w:t>Chapter</w:t>
      </w:r>
      <w:r>
        <w:rPr>
          <w:spacing w:val="-5"/>
        </w:rPr>
        <w:t> </w:t>
      </w:r>
      <w:r>
        <w:rPr/>
        <w:t>4,</w:t>
      </w:r>
      <w:r>
        <w:rPr>
          <w:spacing w:val="-2"/>
        </w:rPr>
        <w:t> </w:t>
      </w:r>
      <w:r>
        <w:rPr/>
        <w:t>I</w:t>
      </w:r>
      <w:r>
        <w:rPr>
          <w:spacing w:val="-8"/>
        </w:rPr>
        <w:t> </w:t>
      </w:r>
      <w:r>
        <w:rPr/>
        <w:t>provided</w:t>
      </w:r>
      <w:r>
        <w:rPr>
          <w:spacing w:val="-4"/>
        </w:rPr>
        <w:t> </w:t>
      </w:r>
      <w:r>
        <w:rPr/>
        <w:t>descriptions</w:t>
      </w:r>
      <w:r>
        <w:rPr>
          <w:spacing w:val="-4"/>
        </w:rPr>
        <w:t> </w:t>
      </w:r>
      <w:r>
        <w:rPr/>
        <w:t>from</w:t>
      </w:r>
      <w:r>
        <w:rPr>
          <w:spacing w:val="-4"/>
        </w:rPr>
        <w:t> </w:t>
      </w:r>
      <w:r>
        <w:rPr/>
        <w:t>participant</w:t>
      </w:r>
      <w:r>
        <w:rPr>
          <w:spacing w:val="-4"/>
        </w:rPr>
        <w:t> </w:t>
      </w:r>
      <w:r>
        <w:rPr/>
        <w:t>interviews</w:t>
      </w:r>
      <w:r>
        <w:rPr>
          <w:spacing w:val="-2"/>
        </w:rPr>
        <w:t> </w:t>
      </w:r>
      <w:r>
        <w:rPr/>
        <w:t>and</w:t>
      </w:r>
      <w:r>
        <w:rPr>
          <w:spacing w:val="-4"/>
        </w:rPr>
        <w:t> </w:t>
      </w:r>
      <w:r>
        <w:rPr/>
        <w:t>analyzed</w:t>
      </w:r>
      <w:r>
        <w:rPr>
          <w:spacing w:val="-4"/>
        </w:rPr>
        <w:t> </w:t>
      </w:r>
      <w:r>
        <w:rPr/>
        <w:t>them to address the research questions guiding this study. The central research question focused on: How do rural Central Appalachian residents interpret their college departure before completing their degree? In the following sections, I discuss the sub-questions and the conclusions drawn from the research. The findings of this study could inform future recruitment and retention </w:t>
      </w:r>
      <w:r>
        <w:rPr>
          <w:spacing w:val="-2"/>
        </w:rPr>
        <w:t>strategies.</w:t>
      </w:r>
    </w:p>
    <w:p>
      <w:pPr>
        <w:pStyle w:val="Heading1"/>
        <w:spacing w:before="1"/>
      </w:pPr>
      <w:bookmarkStart w:name="_TOC_250025" w:id="88"/>
      <w:r>
        <w:rPr/>
        <w:t>Research</w:t>
      </w:r>
      <w:r>
        <w:rPr>
          <w:spacing w:val="-3"/>
        </w:rPr>
        <w:t> </w:t>
      </w:r>
      <w:r>
        <w:rPr/>
        <w:t>Question</w:t>
      </w:r>
      <w:r>
        <w:rPr>
          <w:spacing w:val="-2"/>
        </w:rPr>
        <w:t> </w:t>
      </w:r>
      <w:bookmarkEnd w:id="88"/>
      <w:r>
        <w:rPr>
          <w:spacing w:val="-10"/>
        </w:rPr>
        <w:t>1</w:t>
      </w:r>
    </w:p>
    <w:p>
      <w:pPr>
        <w:pStyle w:val="BodyText"/>
        <w:spacing w:line="480" w:lineRule="auto" w:before="276"/>
        <w:ind w:right="408" w:firstLine="720"/>
      </w:pPr>
      <w:r>
        <w:rPr>
          <w:color w:val="0E101A"/>
        </w:rPr>
        <w:t>How</w:t>
      </w:r>
      <w:r>
        <w:rPr>
          <w:color w:val="0E101A"/>
          <w:spacing w:val="-4"/>
        </w:rPr>
        <w:t> </w:t>
      </w:r>
      <w:r>
        <w:rPr>
          <w:color w:val="0E101A"/>
        </w:rPr>
        <w:t>do</w:t>
      </w:r>
      <w:r>
        <w:rPr>
          <w:color w:val="0E101A"/>
          <w:spacing w:val="-3"/>
        </w:rPr>
        <w:t> </w:t>
      </w:r>
      <w:r>
        <w:rPr>
          <w:color w:val="0E101A"/>
        </w:rPr>
        <w:t>participants</w:t>
      </w:r>
      <w:r>
        <w:rPr>
          <w:color w:val="0E101A"/>
          <w:spacing w:val="-3"/>
        </w:rPr>
        <w:t> </w:t>
      </w:r>
      <w:r>
        <w:rPr>
          <w:color w:val="0E101A"/>
        </w:rPr>
        <w:t>describe</w:t>
      </w:r>
      <w:r>
        <w:rPr>
          <w:color w:val="0E101A"/>
          <w:spacing w:val="-4"/>
        </w:rPr>
        <w:t> </w:t>
      </w:r>
      <w:r>
        <w:rPr>
          <w:color w:val="0E101A"/>
        </w:rPr>
        <w:t>the</w:t>
      </w:r>
      <w:r>
        <w:rPr>
          <w:color w:val="0E101A"/>
          <w:spacing w:val="-4"/>
        </w:rPr>
        <w:t> </w:t>
      </w:r>
      <w:r>
        <w:rPr>
          <w:color w:val="0E101A"/>
        </w:rPr>
        <w:t>influence</w:t>
      </w:r>
      <w:r>
        <w:rPr>
          <w:color w:val="0E101A"/>
          <w:spacing w:val="-4"/>
        </w:rPr>
        <w:t> </w:t>
      </w:r>
      <w:r>
        <w:rPr>
          <w:color w:val="0E101A"/>
        </w:rPr>
        <w:t>of</w:t>
      </w:r>
      <w:r>
        <w:rPr>
          <w:color w:val="0E101A"/>
          <w:spacing w:val="-4"/>
        </w:rPr>
        <w:t> </w:t>
      </w:r>
      <w:r>
        <w:rPr>
          <w:color w:val="0E101A"/>
        </w:rPr>
        <w:t>family</w:t>
      </w:r>
      <w:r>
        <w:rPr>
          <w:color w:val="0E101A"/>
          <w:spacing w:val="-3"/>
        </w:rPr>
        <w:t> </w:t>
      </w:r>
      <w:r>
        <w:rPr>
          <w:color w:val="0E101A"/>
        </w:rPr>
        <w:t>perceptions</w:t>
      </w:r>
      <w:r>
        <w:rPr>
          <w:color w:val="0E101A"/>
          <w:spacing w:val="-3"/>
        </w:rPr>
        <w:t> </w:t>
      </w:r>
      <w:r>
        <w:rPr>
          <w:color w:val="0E101A"/>
        </w:rPr>
        <w:t>on</w:t>
      </w:r>
      <w:r>
        <w:rPr>
          <w:color w:val="0E101A"/>
          <w:spacing w:val="-3"/>
        </w:rPr>
        <w:t> </w:t>
      </w:r>
      <w:r>
        <w:rPr>
          <w:color w:val="0E101A"/>
        </w:rPr>
        <w:t>their</w:t>
      </w:r>
      <w:r>
        <w:rPr>
          <w:color w:val="0E101A"/>
          <w:spacing w:val="-4"/>
        </w:rPr>
        <w:t> </w:t>
      </w:r>
      <w:r>
        <w:rPr>
          <w:color w:val="0E101A"/>
        </w:rPr>
        <w:t>college departure prior to degree completion?</w:t>
      </w:r>
    </w:p>
    <w:p>
      <w:pPr>
        <w:pStyle w:val="BodyText"/>
        <w:spacing w:line="480" w:lineRule="auto"/>
        <w:ind w:right="497" w:firstLine="720"/>
      </w:pPr>
      <w:r>
        <w:rPr/>
        <w:t>As discussed in Chapter 4, the first research question looked at how participants described</w:t>
      </w:r>
      <w:r>
        <w:rPr>
          <w:spacing w:val="-3"/>
        </w:rPr>
        <w:t> </w:t>
      </w:r>
      <w:r>
        <w:rPr/>
        <w:t>the</w:t>
      </w:r>
      <w:r>
        <w:rPr>
          <w:spacing w:val="-4"/>
        </w:rPr>
        <w:t> </w:t>
      </w:r>
      <w:r>
        <w:rPr/>
        <w:t>impact</w:t>
      </w:r>
      <w:r>
        <w:rPr>
          <w:spacing w:val="-3"/>
        </w:rPr>
        <w:t> </w:t>
      </w:r>
      <w:r>
        <w:rPr/>
        <w:t>of</w:t>
      </w:r>
      <w:r>
        <w:rPr>
          <w:spacing w:val="-4"/>
        </w:rPr>
        <w:t> </w:t>
      </w:r>
      <w:r>
        <w:rPr/>
        <w:t>family</w:t>
      </w:r>
      <w:r>
        <w:rPr>
          <w:spacing w:val="-3"/>
        </w:rPr>
        <w:t> </w:t>
      </w:r>
      <w:r>
        <w:rPr/>
        <w:t>perceptions</w:t>
      </w:r>
      <w:r>
        <w:rPr>
          <w:spacing w:val="-3"/>
        </w:rPr>
        <w:t> </w:t>
      </w:r>
      <w:r>
        <w:rPr/>
        <w:t>on</w:t>
      </w:r>
      <w:r>
        <w:rPr>
          <w:spacing w:val="-3"/>
        </w:rPr>
        <w:t> </w:t>
      </w:r>
      <w:r>
        <w:rPr/>
        <w:t>their</w:t>
      </w:r>
      <w:r>
        <w:rPr>
          <w:spacing w:val="-4"/>
        </w:rPr>
        <w:t> </w:t>
      </w:r>
      <w:r>
        <w:rPr/>
        <w:t>college</w:t>
      </w:r>
      <w:r>
        <w:rPr>
          <w:spacing w:val="-4"/>
        </w:rPr>
        <w:t> </w:t>
      </w:r>
      <w:r>
        <w:rPr/>
        <w:t>departure</w:t>
      </w:r>
      <w:r>
        <w:rPr>
          <w:spacing w:val="-4"/>
        </w:rPr>
        <w:t> </w:t>
      </w:r>
      <w:r>
        <w:rPr/>
        <w:t>experiences.</w:t>
      </w:r>
      <w:r>
        <w:rPr>
          <w:spacing w:val="-3"/>
        </w:rPr>
        <w:t> </w:t>
      </w:r>
      <w:r>
        <w:rPr/>
        <w:t>Their</w:t>
      </w:r>
      <w:r>
        <w:rPr>
          <w:spacing w:val="-4"/>
        </w:rPr>
        <w:t> </w:t>
      </w:r>
      <w:r>
        <w:rPr/>
        <w:t>stories showed that family influence mainly came through inherited institutional knowledge, shaping</w:t>
      </w:r>
    </w:p>
    <w:p>
      <w:pPr>
        <w:pStyle w:val="BodyText"/>
        <w:spacing w:after="0" w:line="480" w:lineRule="auto"/>
        <w:sectPr>
          <w:pgSz w:w="12240" w:h="15840"/>
          <w:pgMar w:header="0" w:footer="1063" w:top="1360" w:bottom="1260" w:left="1440" w:right="1080"/>
        </w:sectPr>
      </w:pPr>
    </w:p>
    <w:p>
      <w:pPr>
        <w:pStyle w:val="BodyText"/>
        <w:spacing w:line="480" w:lineRule="auto" w:before="79"/>
        <w:ind w:right="497"/>
      </w:pPr>
      <w:r>
        <w:rPr/>
        <w:t>how</w:t>
      </w:r>
      <w:r>
        <w:rPr>
          <w:spacing w:val="-5"/>
        </w:rPr>
        <w:t> </w:t>
      </w:r>
      <w:r>
        <w:rPr/>
        <w:t>they</w:t>
      </w:r>
      <w:r>
        <w:rPr>
          <w:spacing w:val="-4"/>
        </w:rPr>
        <w:t> </w:t>
      </w:r>
      <w:r>
        <w:rPr/>
        <w:t>prepared</w:t>
      </w:r>
      <w:r>
        <w:rPr>
          <w:spacing w:val="-2"/>
        </w:rPr>
        <w:t> </w:t>
      </w:r>
      <w:r>
        <w:rPr/>
        <w:t>for,</w:t>
      </w:r>
      <w:r>
        <w:rPr>
          <w:spacing w:val="-4"/>
        </w:rPr>
        <w:t> </w:t>
      </w:r>
      <w:r>
        <w:rPr/>
        <w:t>navigated,</w:t>
      </w:r>
      <w:r>
        <w:rPr>
          <w:spacing w:val="-4"/>
        </w:rPr>
        <w:t> </w:t>
      </w:r>
      <w:r>
        <w:rPr/>
        <w:t>and</w:t>
      </w:r>
      <w:r>
        <w:rPr>
          <w:spacing w:val="-4"/>
        </w:rPr>
        <w:t> </w:t>
      </w:r>
      <w:r>
        <w:rPr/>
        <w:t>interpreted</w:t>
      </w:r>
      <w:r>
        <w:rPr>
          <w:spacing w:val="-2"/>
        </w:rPr>
        <w:t> </w:t>
      </w:r>
      <w:r>
        <w:rPr/>
        <w:t>their</w:t>
      </w:r>
      <w:r>
        <w:rPr>
          <w:spacing w:val="-5"/>
        </w:rPr>
        <w:t> </w:t>
      </w:r>
      <w:r>
        <w:rPr/>
        <w:t>higher</w:t>
      </w:r>
      <w:r>
        <w:rPr>
          <w:spacing w:val="-5"/>
        </w:rPr>
        <w:t> </w:t>
      </w:r>
      <w:r>
        <w:rPr/>
        <w:t>education.</w:t>
      </w:r>
      <w:r>
        <w:rPr>
          <w:spacing w:val="-4"/>
        </w:rPr>
        <w:t> </w:t>
      </w:r>
      <w:r>
        <w:rPr/>
        <w:t>Theme</w:t>
      </w:r>
      <w:r>
        <w:rPr>
          <w:spacing w:val="-5"/>
        </w:rPr>
        <w:t> </w:t>
      </w:r>
      <w:r>
        <w:rPr/>
        <w:t>1,</w:t>
      </w:r>
      <w:r>
        <w:rPr>
          <w:spacing w:val="-4"/>
        </w:rPr>
        <w:t> </w:t>
      </w:r>
      <w:r>
        <w:rPr/>
        <w:t>limited inherited institutional knowledge, highlights how participants started college with encouragement but lacked the intergenerational familiarity needed to effectively navigate institutional systems.</w:t>
      </w:r>
    </w:p>
    <w:p>
      <w:pPr>
        <w:pStyle w:val="Heading2"/>
        <w:ind w:left="-1"/>
        <w:rPr>
          <w:i/>
        </w:rPr>
      </w:pPr>
      <w:bookmarkStart w:name="_TOC_250024" w:id="89"/>
      <w:r>
        <w:rPr>
          <w:i/>
          <w:color w:val="0E101A"/>
        </w:rPr>
        <w:t>Theme</w:t>
      </w:r>
      <w:r>
        <w:rPr>
          <w:i/>
          <w:color w:val="0E101A"/>
          <w:spacing w:val="-3"/>
        </w:rPr>
        <w:t> </w:t>
      </w:r>
      <w:r>
        <w:rPr>
          <w:i/>
          <w:color w:val="0E101A"/>
        </w:rPr>
        <w:t>1:</w:t>
      </w:r>
      <w:r>
        <w:rPr>
          <w:i/>
          <w:color w:val="0E101A"/>
          <w:spacing w:val="-3"/>
        </w:rPr>
        <w:t> </w:t>
      </w:r>
      <w:r>
        <w:rPr>
          <w:i/>
          <w:color w:val="0E101A"/>
        </w:rPr>
        <w:t>Limited</w:t>
      </w:r>
      <w:r>
        <w:rPr>
          <w:i/>
          <w:color w:val="0E101A"/>
          <w:spacing w:val="-3"/>
        </w:rPr>
        <w:t> </w:t>
      </w:r>
      <w:r>
        <w:rPr>
          <w:i/>
          <w:color w:val="0E101A"/>
        </w:rPr>
        <w:t>Inherited</w:t>
      </w:r>
      <w:r>
        <w:rPr>
          <w:i/>
          <w:color w:val="0E101A"/>
          <w:spacing w:val="-2"/>
        </w:rPr>
        <w:t> </w:t>
      </w:r>
      <w:r>
        <w:rPr>
          <w:i/>
          <w:color w:val="0E101A"/>
        </w:rPr>
        <w:t>Institutional</w:t>
      </w:r>
      <w:r>
        <w:rPr>
          <w:i/>
          <w:color w:val="0E101A"/>
          <w:spacing w:val="-3"/>
        </w:rPr>
        <w:t> </w:t>
      </w:r>
      <w:bookmarkEnd w:id="89"/>
      <w:r>
        <w:rPr>
          <w:i/>
          <w:color w:val="0E101A"/>
          <w:spacing w:val="-2"/>
        </w:rPr>
        <w:t>Knowledge</w:t>
      </w:r>
    </w:p>
    <w:p>
      <w:pPr>
        <w:pStyle w:val="BodyText"/>
        <w:rPr>
          <w:b/>
          <w:i/>
        </w:rPr>
      </w:pPr>
    </w:p>
    <w:p>
      <w:pPr>
        <w:pStyle w:val="BodyText"/>
        <w:spacing w:line="480" w:lineRule="auto"/>
        <w:ind w:left="-1" w:right="359" w:firstLine="720"/>
      </w:pPr>
      <w:r>
        <w:rPr/>
        <w:t>Eight participants described entering college with encouragement but lacking the necessary institutional knowledge to navigate admissions, financial aid, and academic expectations.</w:t>
      </w:r>
      <w:r>
        <w:rPr>
          <w:spacing w:val="-2"/>
        </w:rPr>
        <w:t> </w:t>
      </w:r>
      <w:r>
        <w:rPr/>
        <w:t>More</w:t>
      </w:r>
      <w:r>
        <w:rPr>
          <w:spacing w:val="-3"/>
        </w:rPr>
        <w:t> </w:t>
      </w:r>
      <w:r>
        <w:rPr/>
        <w:t>importantly,</w:t>
      </w:r>
      <w:r>
        <w:rPr>
          <w:spacing w:val="-2"/>
        </w:rPr>
        <w:t> </w:t>
      </w:r>
      <w:r>
        <w:rPr/>
        <w:t>they</w:t>
      </w:r>
      <w:r>
        <w:rPr>
          <w:spacing w:val="-2"/>
        </w:rPr>
        <w:t> </w:t>
      </w:r>
      <w:r>
        <w:rPr/>
        <w:t>saw</w:t>
      </w:r>
      <w:r>
        <w:rPr>
          <w:spacing w:val="-3"/>
        </w:rPr>
        <w:t> </w:t>
      </w:r>
      <w:r>
        <w:rPr/>
        <w:t>this</w:t>
      </w:r>
      <w:r>
        <w:rPr>
          <w:spacing w:val="-2"/>
        </w:rPr>
        <w:t> </w:t>
      </w:r>
      <w:r>
        <w:rPr/>
        <w:t>absence</w:t>
      </w:r>
      <w:r>
        <w:rPr>
          <w:spacing w:val="-3"/>
        </w:rPr>
        <w:t> </w:t>
      </w:r>
      <w:r>
        <w:rPr/>
        <w:t>not</w:t>
      </w:r>
      <w:r>
        <w:rPr>
          <w:spacing w:val="-2"/>
        </w:rPr>
        <w:t> </w:t>
      </w:r>
      <w:r>
        <w:rPr/>
        <w:t>just</w:t>
      </w:r>
      <w:r>
        <w:rPr>
          <w:spacing w:val="-2"/>
        </w:rPr>
        <w:t> </w:t>
      </w:r>
      <w:r>
        <w:rPr/>
        <w:t>as</w:t>
      </w:r>
      <w:r>
        <w:rPr>
          <w:spacing w:val="-2"/>
        </w:rPr>
        <w:t> </w:t>
      </w:r>
      <w:r>
        <w:rPr/>
        <w:t>a</w:t>
      </w:r>
      <w:r>
        <w:rPr>
          <w:spacing w:val="-3"/>
        </w:rPr>
        <w:t> </w:t>
      </w:r>
      <w:r>
        <w:rPr/>
        <w:t>lack</w:t>
      </w:r>
      <w:r>
        <w:rPr>
          <w:spacing w:val="-2"/>
        </w:rPr>
        <w:t> </w:t>
      </w:r>
      <w:r>
        <w:rPr/>
        <w:t>of</w:t>
      </w:r>
      <w:r>
        <w:rPr>
          <w:spacing w:val="-2"/>
        </w:rPr>
        <w:t> </w:t>
      </w:r>
      <w:r>
        <w:rPr/>
        <w:t>information</w:t>
      </w:r>
      <w:r>
        <w:rPr>
          <w:spacing w:val="-2"/>
        </w:rPr>
        <w:t> </w:t>
      </w:r>
      <w:r>
        <w:rPr/>
        <w:t>but</w:t>
      </w:r>
      <w:r>
        <w:rPr>
          <w:spacing w:val="-2"/>
        </w:rPr>
        <w:t> </w:t>
      </w:r>
      <w:r>
        <w:rPr/>
        <w:t>as</w:t>
      </w:r>
      <w:r>
        <w:rPr>
          <w:spacing w:val="-3"/>
        </w:rPr>
        <w:t> </w:t>
      </w:r>
      <w:r>
        <w:rPr/>
        <w:t>a sign that they did not fully belong in higher education. Although their families often valued education symbolically, participants did not have intergenerational familiarity with college systems, which influenced how they understood and responded to institutional demands.</w:t>
      </w:r>
    </w:p>
    <w:p>
      <w:pPr>
        <w:pStyle w:val="BodyText"/>
        <w:spacing w:line="480" w:lineRule="auto"/>
        <w:ind w:left="-1" w:right="415"/>
      </w:pPr>
      <w:r>
        <w:rPr/>
        <w:t>Variations</w:t>
      </w:r>
      <w:r>
        <w:rPr>
          <w:spacing w:val="-4"/>
        </w:rPr>
        <w:t> </w:t>
      </w:r>
      <w:r>
        <w:rPr/>
        <w:t>among</w:t>
      </w:r>
      <w:r>
        <w:rPr>
          <w:spacing w:val="-4"/>
        </w:rPr>
        <w:t> </w:t>
      </w:r>
      <w:r>
        <w:rPr/>
        <w:t>participants</w:t>
      </w:r>
      <w:r>
        <w:rPr>
          <w:spacing w:val="-4"/>
        </w:rPr>
        <w:t> </w:t>
      </w:r>
      <w:r>
        <w:rPr/>
        <w:t>show</w:t>
      </w:r>
      <w:r>
        <w:rPr>
          <w:spacing w:val="-5"/>
        </w:rPr>
        <w:t> </w:t>
      </w:r>
      <w:r>
        <w:rPr/>
        <w:t>that</w:t>
      </w:r>
      <w:r>
        <w:rPr>
          <w:spacing w:val="-4"/>
        </w:rPr>
        <w:t> </w:t>
      </w:r>
      <w:r>
        <w:rPr/>
        <w:t>limited</w:t>
      </w:r>
      <w:r>
        <w:rPr>
          <w:spacing w:val="-4"/>
        </w:rPr>
        <w:t> </w:t>
      </w:r>
      <w:r>
        <w:rPr/>
        <w:t>institutional</w:t>
      </w:r>
      <w:r>
        <w:rPr>
          <w:spacing w:val="-4"/>
        </w:rPr>
        <w:t> </w:t>
      </w:r>
      <w:r>
        <w:rPr/>
        <w:t>knowledge</w:t>
      </w:r>
      <w:r>
        <w:rPr>
          <w:spacing w:val="-5"/>
        </w:rPr>
        <w:t> </w:t>
      </w:r>
      <w:r>
        <w:rPr/>
        <w:t>was</w:t>
      </w:r>
      <w:r>
        <w:rPr>
          <w:spacing w:val="-4"/>
        </w:rPr>
        <w:t> </w:t>
      </w:r>
      <w:r>
        <w:rPr/>
        <w:t>not</w:t>
      </w:r>
      <w:r>
        <w:rPr>
          <w:spacing w:val="-4"/>
        </w:rPr>
        <w:t> </w:t>
      </w:r>
      <w:r>
        <w:rPr/>
        <w:t>experienced</w:t>
      </w:r>
      <w:r>
        <w:rPr>
          <w:spacing w:val="-4"/>
        </w:rPr>
        <w:t> </w:t>
      </w:r>
      <w:r>
        <w:rPr/>
        <w:t>the same way by everyone but was understood differently depending on previous exposure to college processes and access to informal or institutional support.</w:t>
      </w:r>
    </w:p>
    <w:p>
      <w:pPr>
        <w:pStyle w:val="BodyText"/>
        <w:spacing w:line="480" w:lineRule="auto"/>
        <w:ind w:left="-1" w:right="358" w:firstLine="720"/>
      </w:pPr>
      <w:r>
        <w:rPr/>
        <w:t>This</w:t>
      </w:r>
      <w:r>
        <w:rPr>
          <w:spacing w:val="-4"/>
        </w:rPr>
        <w:t> </w:t>
      </w:r>
      <w:r>
        <w:rPr/>
        <w:t>finding</w:t>
      </w:r>
      <w:r>
        <w:rPr>
          <w:spacing w:val="-4"/>
        </w:rPr>
        <w:t> </w:t>
      </w:r>
      <w:r>
        <w:rPr/>
        <w:t>aligns</w:t>
      </w:r>
      <w:r>
        <w:rPr>
          <w:spacing w:val="-4"/>
        </w:rPr>
        <w:t> </w:t>
      </w:r>
      <w:r>
        <w:rPr/>
        <w:t>with</w:t>
      </w:r>
      <w:r>
        <w:rPr>
          <w:spacing w:val="-4"/>
        </w:rPr>
        <w:t> </w:t>
      </w:r>
      <w:r>
        <w:rPr/>
        <w:t>research</w:t>
      </w:r>
      <w:r>
        <w:rPr>
          <w:spacing w:val="-4"/>
        </w:rPr>
        <w:t> </w:t>
      </w:r>
      <w:r>
        <w:rPr/>
        <w:t>showing</w:t>
      </w:r>
      <w:r>
        <w:rPr>
          <w:spacing w:val="-4"/>
        </w:rPr>
        <w:t> </w:t>
      </w:r>
      <w:r>
        <w:rPr/>
        <w:t>that</w:t>
      </w:r>
      <w:r>
        <w:rPr>
          <w:spacing w:val="-4"/>
        </w:rPr>
        <w:t> </w:t>
      </w:r>
      <w:r>
        <w:rPr/>
        <w:t>first-generation</w:t>
      </w:r>
      <w:r>
        <w:rPr>
          <w:spacing w:val="-4"/>
        </w:rPr>
        <w:t> </w:t>
      </w:r>
      <w:r>
        <w:rPr/>
        <w:t>college</w:t>
      </w:r>
      <w:r>
        <w:rPr>
          <w:spacing w:val="-5"/>
        </w:rPr>
        <w:t> </w:t>
      </w:r>
      <w:r>
        <w:rPr/>
        <w:t>students</w:t>
      </w:r>
      <w:r>
        <w:rPr>
          <w:spacing w:val="-4"/>
        </w:rPr>
        <w:t> </w:t>
      </w:r>
      <w:r>
        <w:rPr/>
        <w:t>often</w:t>
      </w:r>
      <w:r>
        <w:rPr>
          <w:spacing w:val="-4"/>
        </w:rPr>
        <w:t> </w:t>
      </w:r>
      <w:r>
        <w:rPr/>
        <w:t>lack the institutional knowledge needed to navigate admissions, financial aid, and academic expectations (LeBouef &amp; Dworkin, 2021). However, the present study extends this literature by demonstrating that participants did not experience these gaps as neutral or easily remediable.</w:t>
      </w:r>
    </w:p>
    <w:p>
      <w:pPr>
        <w:pStyle w:val="BodyText"/>
        <w:spacing w:line="480" w:lineRule="auto" w:before="1"/>
        <w:ind w:left="-1" w:right="358"/>
      </w:pPr>
      <w:r>
        <w:rPr/>
        <w:t>Instead,</w:t>
      </w:r>
      <w:r>
        <w:rPr>
          <w:spacing w:val="-3"/>
        </w:rPr>
        <w:t> </w:t>
      </w:r>
      <w:r>
        <w:rPr/>
        <w:t>they</w:t>
      </w:r>
      <w:r>
        <w:rPr>
          <w:spacing w:val="-3"/>
        </w:rPr>
        <w:t> </w:t>
      </w:r>
      <w:r>
        <w:rPr/>
        <w:t>viewed</w:t>
      </w:r>
      <w:r>
        <w:rPr>
          <w:spacing w:val="-3"/>
        </w:rPr>
        <w:t> </w:t>
      </w:r>
      <w:r>
        <w:rPr/>
        <w:t>the</w:t>
      </w:r>
      <w:r>
        <w:rPr>
          <w:spacing w:val="-2"/>
        </w:rPr>
        <w:t> </w:t>
      </w:r>
      <w:r>
        <w:rPr/>
        <w:t>absence</w:t>
      </w:r>
      <w:r>
        <w:rPr>
          <w:spacing w:val="-4"/>
        </w:rPr>
        <w:t> </w:t>
      </w:r>
      <w:r>
        <w:rPr/>
        <w:t>of</w:t>
      </w:r>
      <w:r>
        <w:rPr>
          <w:spacing w:val="-4"/>
        </w:rPr>
        <w:t> </w:t>
      </w:r>
      <w:r>
        <w:rPr/>
        <w:t>institutional</w:t>
      </w:r>
      <w:r>
        <w:rPr>
          <w:spacing w:val="-3"/>
        </w:rPr>
        <w:t> </w:t>
      </w:r>
      <w:r>
        <w:rPr/>
        <w:t>knowledge</w:t>
      </w:r>
      <w:r>
        <w:rPr>
          <w:spacing w:val="-4"/>
        </w:rPr>
        <w:t> </w:t>
      </w:r>
      <w:r>
        <w:rPr/>
        <w:t>as</w:t>
      </w:r>
      <w:r>
        <w:rPr>
          <w:spacing w:val="-3"/>
        </w:rPr>
        <w:t> </w:t>
      </w:r>
      <w:r>
        <w:rPr/>
        <w:t>a</w:t>
      </w:r>
      <w:r>
        <w:rPr>
          <w:spacing w:val="-2"/>
        </w:rPr>
        <w:t> </w:t>
      </w:r>
      <w:r>
        <w:rPr/>
        <w:t>sign</w:t>
      </w:r>
      <w:r>
        <w:rPr>
          <w:spacing w:val="-3"/>
        </w:rPr>
        <w:t> </w:t>
      </w:r>
      <w:r>
        <w:rPr/>
        <w:t>of</w:t>
      </w:r>
      <w:r>
        <w:rPr>
          <w:spacing w:val="-4"/>
        </w:rPr>
        <w:t> </w:t>
      </w:r>
      <w:r>
        <w:rPr/>
        <w:t>distance</w:t>
      </w:r>
      <w:r>
        <w:rPr>
          <w:spacing w:val="-4"/>
        </w:rPr>
        <w:t> </w:t>
      </w:r>
      <w:r>
        <w:rPr/>
        <w:t>from</w:t>
      </w:r>
      <w:r>
        <w:rPr>
          <w:spacing w:val="-3"/>
        </w:rPr>
        <w:t> </w:t>
      </w:r>
      <w:r>
        <w:rPr/>
        <w:t>academic culture, influencing their perceptions of belonging and feasibility within higher education settings. These findings challenge the assumption in persistence research that providing informational resources alone is enough to support first-generation student persistence.</w:t>
      </w:r>
    </w:p>
    <w:p>
      <w:pPr>
        <w:pStyle w:val="BodyText"/>
        <w:spacing w:after="0" w:line="480" w:lineRule="auto"/>
        <w:sectPr>
          <w:pgSz w:w="12240" w:h="15840"/>
          <w:pgMar w:header="0" w:footer="1063" w:top="1360" w:bottom="1260" w:left="1440" w:right="1080"/>
        </w:sectPr>
      </w:pPr>
    </w:p>
    <w:p>
      <w:pPr>
        <w:pStyle w:val="BodyText"/>
        <w:spacing w:line="480" w:lineRule="auto" w:before="79"/>
        <w:ind w:right="497" w:firstLine="720"/>
      </w:pPr>
      <w:r>
        <w:rPr/>
        <w:t>This finding can also be understood by examining discourse and language differences between home and institutional settings. Moss (1994) states that students enter educational environments with established ways of communicating, interpreting expectations, and making meaning that are shaped by their home and community backgrounds. When these communication styles do not match institutional norms, students may face challenges not because of a lack of ability, but because institutional expectations are conveyed through unfamiliar</w:t>
      </w:r>
      <w:r>
        <w:rPr>
          <w:spacing w:val="-5"/>
        </w:rPr>
        <w:t> </w:t>
      </w:r>
      <w:r>
        <w:rPr/>
        <w:t>discourse</w:t>
      </w:r>
      <w:r>
        <w:rPr>
          <w:spacing w:val="-5"/>
        </w:rPr>
        <w:t> </w:t>
      </w:r>
      <w:r>
        <w:rPr/>
        <w:t>practices.</w:t>
      </w:r>
      <w:r>
        <w:rPr>
          <w:spacing w:val="-2"/>
        </w:rPr>
        <w:t> </w:t>
      </w:r>
      <w:r>
        <w:rPr/>
        <w:t>In</w:t>
      </w:r>
      <w:r>
        <w:rPr>
          <w:spacing w:val="-4"/>
        </w:rPr>
        <w:t> </w:t>
      </w:r>
      <w:r>
        <w:rPr/>
        <w:t>this</w:t>
      </w:r>
      <w:r>
        <w:rPr>
          <w:spacing w:val="-4"/>
        </w:rPr>
        <w:t> </w:t>
      </w:r>
      <w:r>
        <w:rPr/>
        <w:t>study,</w:t>
      </w:r>
      <w:r>
        <w:rPr>
          <w:spacing w:val="-4"/>
        </w:rPr>
        <w:t> </w:t>
      </w:r>
      <w:r>
        <w:rPr/>
        <w:t>participants</w:t>
      </w:r>
      <w:r>
        <w:rPr>
          <w:spacing w:val="-4"/>
        </w:rPr>
        <w:t> </w:t>
      </w:r>
      <w:r>
        <w:rPr/>
        <w:t>often</w:t>
      </w:r>
      <w:r>
        <w:rPr>
          <w:spacing w:val="-4"/>
        </w:rPr>
        <w:t> </w:t>
      </w:r>
      <w:r>
        <w:rPr/>
        <w:t>found</w:t>
      </w:r>
      <w:r>
        <w:rPr>
          <w:spacing w:val="-4"/>
        </w:rPr>
        <w:t> </w:t>
      </w:r>
      <w:r>
        <w:rPr/>
        <w:t>academic</w:t>
      </w:r>
      <w:r>
        <w:rPr>
          <w:spacing w:val="-5"/>
        </w:rPr>
        <w:t> </w:t>
      </w:r>
      <w:r>
        <w:rPr/>
        <w:t>and</w:t>
      </w:r>
      <w:r>
        <w:rPr>
          <w:spacing w:val="-4"/>
        </w:rPr>
        <w:t> </w:t>
      </w:r>
      <w:r>
        <w:rPr/>
        <w:t>bureaucratic language to be unclear or inaccessible, which led them to perceive institutional processes as confusing or exclusionary rather than straightforward.</w:t>
      </w:r>
    </w:p>
    <w:p>
      <w:pPr>
        <w:pStyle w:val="BodyText"/>
        <w:spacing w:line="480" w:lineRule="auto"/>
        <w:ind w:right="414" w:firstLine="720"/>
      </w:pPr>
      <w:r>
        <w:rPr/>
        <w:t>From a Bourdieusian perspective, these narratives demonstrate unequal access to institutionalized</w:t>
      </w:r>
      <w:r>
        <w:rPr>
          <w:spacing w:val="-5"/>
        </w:rPr>
        <w:t> </w:t>
      </w:r>
      <w:r>
        <w:rPr/>
        <w:t>cultural</w:t>
      </w:r>
      <w:r>
        <w:rPr>
          <w:spacing w:val="-5"/>
        </w:rPr>
        <w:t> </w:t>
      </w:r>
      <w:r>
        <w:rPr/>
        <w:t>capital</w:t>
      </w:r>
      <w:r>
        <w:rPr>
          <w:spacing w:val="-5"/>
        </w:rPr>
        <w:t> </w:t>
      </w:r>
      <w:r>
        <w:rPr/>
        <w:t>(Bourdieu,</w:t>
      </w:r>
      <w:r>
        <w:rPr>
          <w:spacing w:val="-5"/>
        </w:rPr>
        <w:t> </w:t>
      </w:r>
      <w:r>
        <w:rPr/>
        <w:t>1986).</w:t>
      </w:r>
      <w:r>
        <w:rPr>
          <w:spacing w:val="-3"/>
        </w:rPr>
        <w:t> </w:t>
      </w:r>
      <w:r>
        <w:rPr/>
        <w:t>Participants</w:t>
      </w:r>
      <w:r>
        <w:rPr>
          <w:spacing w:val="-5"/>
        </w:rPr>
        <w:t> </w:t>
      </w:r>
      <w:r>
        <w:rPr/>
        <w:t>who</w:t>
      </w:r>
      <w:r>
        <w:rPr>
          <w:spacing w:val="-5"/>
        </w:rPr>
        <w:t> </w:t>
      </w:r>
      <w:r>
        <w:rPr/>
        <w:t>lacked</w:t>
      </w:r>
      <w:r>
        <w:rPr>
          <w:spacing w:val="-3"/>
        </w:rPr>
        <w:t> </w:t>
      </w:r>
      <w:r>
        <w:rPr/>
        <w:t>inherited</w:t>
      </w:r>
      <w:r>
        <w:rPr>
          <w:spacing w:val="-5"/>
        </w:rPr>
        <w:t> </w:t>
      </w:r>
      <w:r>
        <w:rPr/>
        <w:t>institutional cultural</w:t>
      </w:r>
      <w:r>
        <w:rPr>
          <w:spacing w:val="-2"/>
        </w:rPr>
        <w:t> </w:t>
      </w:r>
      <w:r>
        <w:rPr/>
        <w:t>capital</w:t>
      </w:r>
      <w:r>
        <w:rPr>
          <w:spacing w:val="-2"/>
        </w:rPr>
        <w:t> </w:t>
      </w:r>
      <w:r>
        <w:rPr/>
        <w:t>had</w:t>
      </w:r>
      <w:r>
        <w:rPr>
          <w:spacing w:val="-2"/>
        </w:rPr>
        <w:t> </w:t>
      </w:r>
      <w:r>
        <w:rPr/>
        <w:t>to</w:t>
      </w:r>
      <w:r>
        <w:rPr>
          <w:spacing w:val="-2"/>
        </w:rPr>
        <w:t> </w:t>
      </w:r>
      <w:r>
        <w:rPr/>
        <w:t>interpret</w:t>
      </w:r>
      <w:r>
        <w:rPr>
          <w:spacing w:val="-2"/>
        </w:rPr>
        <w:t> </w:t>
      </w:r>
      <w:r>
        <w:rPr/>
        <w:t>unfamiliar</w:t>
      </w:r>
      <w:r>
        <w:rPr>
          <w:spacing w:val="-3"/>
        </w:rPr>
        <w:t> </w:t>
      </w:r>
      <w:r>
        <w:rPr/>
        <w:t>institutional</w:t>
      </w:r>
      <w:r>
        <w:rPr>
          <w:spacing w:val="-2"/>
        </w:rPr>
        <w:t> </w:t>
      </w:r>
      <w:r>
        <w:rPr/>
        <w:t>environments</w:t>
      </w:r>
      <w:r>
        <w:rPr>
          <w:spacing w:val="-2"/>
        </w:rPr>
        <w:t> </w:t>
      </w:r>
      <w:r>
        <w:rPr/>
        <w:t>on</w:t>
      </w:r>
      <w:r>
        <w:rPr>
          <w:spacing w:val="-2"/>
        </w:rPr>
        <w:t> </w:t>
      </w:r>
      <w:r>
        <w:rPr/>
        <w:t>their</w:t>
      </w:r>
      <w:r>
        <w:rPr>
          <w:spacing w:val="-3"/>
        </w:rPr>
        <w:t> </w:t>
      </w:r>
      <w:r>
        <w:rPr/>
        <w:t>own,</w:t>
      </w:r>
      <w:r>
        <w:rPr>
          <w:spacing w:val="-2"/>
        </w:rPr>
        <w:t> </w:t>
      </w:r>
      <w:r>
        <w:rPr/>
        <w:t>often</w:t>
      </w:r>
      <w:r>
        <w:rPr>
          <w:spacing w:val="-2"/>
        </w:rPr>
        <w:t> </w:t>
      </w:r>
      <w:r>
        <w:rPr/>
        <w:t>without a framework to understand academic expectations or bureaucratic procedures. As a result, institutional norms that assume prior experience with college systems were perceived not as standard</w:t>
      </w:r>
      <w:r>
        <w:rPr>
          <w:spacing w:val="-4"/>
        </w:rPr>
        <w:t> </w:t>
      </w:r>
      <w:r>
        <w:rPr/>
        <w:t>expectations</w:t>
      </w:r>
      <w:r>
        <w:rPr>
          <w:spacing w:val="-4"/>
        </w:rPr>
        <w:t> </w:t>
      </w:r>
      <w:r>
        <w:rPr/>
        <w:t>but</w:t>
      </w:r>
      <w:r>
        <w:rPr>
          <w:spacing w:val="-4"/>
        </w:rPr>
        <w:t> </w:t>
      </w:r>
      <w:r>
        <w:rPr/>
        <w:t>as</w:t>
      </w:r>
      <w:r>
        <w:rPr>
          <w:spacing w:val="-4"/>
        </w:rPr>
        <w:t> </w:t>
      </w:r>
      <w:r>
        <w:rPr/>
        <w:t>indicators</w:t>
      </w:r>
      <w:r>
        <w:rPr>
          <w:spacing w:val="-4"/>
        </w:rPr>
        <w:t> </w:t>
      </w:r>
      <w:r>
        <w:rPr/>
        <w:t>of</w:t>
      </w:r>
      <w:r>
        <w:rPr>
          <w:spacing w:val="-5"/>
        </w:rPr>
        <w:t> </w:t>
      </w:r>
      <w:r>
        <w:rPr/>
        <w:t>a</w:t>
      </w:r>
      <w:r>
        <w:rPr>
          <w:spacing w:val="-5"/>
        </w:rPr>
        <w:t> </w:t>
      </w:r>
      <w:r>
        <w:rPr/>
        <w:t>mismatch</w:t>
      </w:r>
      <w:r>
        <w:rPr>
          <w:spacing w:val="-4"/>
        </w:rPr>
        <w:t> </w:t>
      </w:r>
      <w:r>
        <w:rPr/>
        <w:t>between</w:t>
      </w:r>
      <w:r>
        <w:rPr>
          <w:spacing w:val="-4"/>
        </w:rPr>
        <w:t> </w:t>
      </w:r>
      <w:r>
        <w:rPr/>
        <w:t>participants’</w:t>
      </w:r>
      <w:r>
        <w:rPr>
          <w:spacing w:val="-3"/>
        </w:rPr>
        <w:t> </w:t>
      </w:r>
      <w:r>
        <w:rPr/>
        <w:t>backgrounds</w:t>
      </w:r>
      <w:r>
        <w:rPr>
          <w:spacing w:val="-4"/>
        </w:rPr>
        <w:t> </w:t>
      </w:r>
      <w:r>
        <w:rPr/>
        <w:t>and</w:t>
      </w:r>
      <w:r>
        <w:rPr>
          <w:spacing w:val="-4"/>
        </w:rPr>
        <w:t> </w:t>
      </w:r>
      <w:r>
        <w:rPr/>
        <w:t>the institutional culture, thus acting as implicit barriers.</w:t>
      </w:r>
    </w:p>
    <w:p>
      <w:pPr>
        <w:pStyle w:val="BodyText"/>
        <w:spacing w:line="480" w:lineRule="auto" w:before="1"/>
        <w:ind w:right="408" w:firstLine="720"/>
      </w:pPr>
      <w:r>
        <w:rPr/>
        <w:t>While previous research documents first-generation navigation challenges, this study expands on that literature by demonstrating how institutional opacity is often perceived and internalized as a perceived mismatch rather than temporary confusion. Participants did not always see bureaucratic complexity as a solvable obstacle; instead, many viewed it as evidence that</w:t>
      </w:r>
      <w:r>
        <w:rPr>
          <w:spacing w:val="-3"/>
        </w:rPr>
        <w:t> </w:t>
      </w:r>
      <w:r>
        <w:rPr/>
        <w:t>they</w:t>
      </w:r>
      <w:r>
        <w:rPr>
          <w:spacing w:val="-3"/>
        </w:rPr>
        <w:t> </w:t>
      </w:r>
      <w:r>
        <w:rPr/>
        <w:t>did</w:t>
      </w:r>
      <w:r>
        <w:rPr>
          <w:spacing w:val="-3"/>
        </w:rPr>
        <w:t> </w:t>
      </w:r>
      <w:r>
        <w:rPr/>
        <w:t>not</w:t>
      </w:r>
      <w:r>
        <w:rPr>
          <w:spacing w:val="-3"/>
        </w:rPr>
        <w:t> </w:t>
      </w:r>
      <w:r>
        <w:rPr/>
        <w:t>belong</w:t>
      </w:r>
      <w:r>
        <w:rPr>
          <w:spacing w:val="-3"/>
        </w:rPr>
        <w:t> </w:t>
      </w:r>
      <w:r>
        <w:rPr/>
        <w:t>in</w:t>
      </w:r>
      <w:r>
        <w:rPr>
          <w:spacing w:val="-3"/>
        </w:rPr>
        <w:t> </w:t>
      </w:r>
      <w:r>
        <w:rPr/>
        <w:t>academic</w:t>
      </w:r>
      <w:r>
        <w:rPr>
          <w:spacing w:val="-4"/>
        </w:rPr>
        <w:t> </w:t>
      </w:r>
      <w:r>
        <w:rPr/>
        <w:t>settings.</w:t>
      </w:r>
      <w:r>
        <w:rPr>
          <w:spacing w:val="-3"/>
        </w:rPr>
        <w:t> </w:t>
      </w:r>
      <w:r>
        <w:rPr/>
        <w:t>This</w:t>
      </w:r>
      <w:r>
        <w:rPr>
          <w:spacing w:val="-3"/>
        </w:rPr>
        <w:t> </w:t>
      </w:r>
      <w:r>
        <w:rPr/>
        <w:t>distinction</w:t>
      </w:r>
      <w:r>
        <w:rPr>
          <w:spacing w:val="-3"/>
        </w:rPr>
        <w:t> </w:t>
      </w:r>
      <w:r>
        <w:rPr/>
        <w:t>is</w:t>
      </w:r>
      <w:r>
        <w:rPr>
          <w:spacing w:val="-4"/>
        </w:rPr>
        <w:t> </w:t>
      </w:r>
      <w:r>
        <w:rPr/>
        <w:t>important</w:t>
      </w:r>
      <w:r>
        <w:rPr>
          <w:spacing w:val="-5"/>
        </w:rPr>
        <w:t> </w:t>
      </w:r>
      <w:r>
        <w:rPr/>
        <w:t>because</w:t>
      </w:r>
      <w:r>
        <w:rPr>
          <w:spacing w:val="-4"/>
        </w:rPr>
        <w:t> </w:t>
      </w:r>
      <w:r>
        <w:rPr/>
        <w:t>it</w:t>
      </w:r>
      <w:r>
        <w:rPr>
          <w:spacing w:val="-3"/>
        </w:rPr>
        <w:t> </w:t>
      </w:r>
      <w:r>
        <w:rPr/>
        <w:t>shows</w:t>
      </w:r>
      <w:r>
        <w:rPr>
          <w:spacing w:val="-3"/>
        </w:rPr>
        <w:t> </w:t>
      </w:r>
      <w:r>
        <w:rPr/>
        <w:t>that persistence depends not only on access to information but also on how students interpret their connection to institutional structures. Therefore, retention models that assume persistence will</w:t>
      </w:r>
    </w:p>
    <w:p>
      <w:pPr>
        <w:pStyle w:val="BodyText"/>
        <w:spacing w:after="0" w:line="480" w:lineRule="auto"/>
        <w:sectPr>
          <w:pgSz w:w="12240" w:h="15840"/>
          <w:pgMar w:header="0" w:footer="1063" w:top="1360" w:bottom="1260" w:left="1440" w:right="1080"/>
        </w:sectPr>
      </w:pPr>
    </w:p>
    <w:p>
      <w:pPr>
        <w:pStyle w:val="BodyText"/>
        <w:spacing w:line="480" w:lineRule="auto" w:before="79"/>
        <w:ind w:right="497"/>
      </w:pPr>
      <w:r>
        <w:rPr/>
        <w:t>occur once informational gaps are closed overlook the interpretive processes through which students</w:t>
      </w:r>
      <w:r>
        <w:rPr>
          <w:spacing w:val="-5"/>
        </w:rPr>
        <w:t> </w:t>
      </w:r>
      <w:r>
        <w:rPr/>
        <w:t>assess</w:t>
      </w:r>
      <w:r>
        <w:rPr>
          <w:spacing w:val="-5"/>
        </w:rPr>
        <w:t> </w:t>
      </w:r>
      <w:r>
        <w:rPr/>
        <w:t>belonging,</w:t>
      </w:r>
      <w:r>
        <w:rPr>
          <w:spacing w:val="-5"/>
        </w:rPr>
        <w:t> </w:t>
      </w:r>
      <w:r>
        <w:rPr/>
        <w:t>legitimacy,</w:t>
      </w:r>
      <w:r>
        <w:rPr>
          <w:spacing w:val="-5"/>
        </w:rPr>
        <w:t> </w:t>
      </w:r>
      <w:r>
        <w:rPr/>
        <w:t>and</w:t>
      </w:r>
      <w:r>
        <w:rPr>
          <w:spacing w:val="-5"/>
        </w:rPr>
        <w:t> </w:t>
      </w:r>
      <w:r>
        <w:rPr/>
        <w:t>feasibility.</w:t>
      </w:r>
      <w:r>
        <w:rPr>
          <w:spacing w:val="-5"/>
        </w:rPr>
        <w:t> </w:t>
      </w:r>
      <w:r>
        <w:rPr/>
        <w:t>Differences</w:t>
      </w:r>
      <w:r>
        <w:rPr>
          <w:spacing w:val="-3"/>
        </w:rPr>
        <w:t> </w:t>
      </w:r>
      <w:r>
        <w:rPr/>
        <w:t>among</w:t>
      </w:r>
      <w:r>
        <w:rPr>
          <w:spacing w:val="-5"/>
        </w:rPr>
        <w:t> </w:t>
      </w:r>
      <w:r>
        <w:rPr/>
        <w:t>participants</w:t>
      </w:r>
      <w:r>
        <w:rPr>
          <w:spacing w:val="-5"/>
        </w:rPr>
        <w:t> </w:t>
      </w:r>
      <w:r>
        <w:rPr/>
        <w:t>suggest that limited institutional knowledge was not experienced uniformly but was interpreted differently based on previous exposure to college processes and access to informal or institutional support.</w:t>
      </w:r>
    </w:p>
    <w:p>
      <w:pPr>
        <w:pStyle w:val="BodyText"/>
        <w:spacing w:line="480" w:lineRule="auto"/>
        <w:ind w:left="-1" w:right="359" w:firstLine="720"/>
      </w:pPr>
      <w:r>
        <w:rPr/>
        <w:t>The</w:t>
      </w:r>
      <w:r>
        <w:rPr>
          <w:spacing w:val="-5"/>
        </w:rPr>
        <w:t> </w:t>
      </w:r>
      <w:r>
        <w:rPr/>
        <w:t>following</w:t>
      </w:r>
      <w:r>
        <w:rPr>
          <w:spacing w:val="-4"/>
        </w:rPr>
        <w:t> </w:t>
      </w:r>
      <w:r>
        <w:rPr/>
        <w:t>subthemes</w:t>
      </w:r>
      <w:r>
        <w:rPr>
          <w:spacing w:val="-2"/>
        </w:rPr>
        <w:t> </w:t>
      </w:r>
      <w:r>
        <w:rPr/>
        <w:t>further</w:t>
      </w:r>
      <w:r>
        <w:rPr>
          <w:spacing w:val="-5"/>
        </w:rPr>
        <w:t> </w:t>
      </w:r>
      <w:r>
        <w:rPr/>
        <w:t>illustrate</w:t>
      </w:r>
      <w:r>
        <w:rPr>
          <w:spacing w:val="-5"/>
        </w:rPr>
        <w:t> </w:t>
      </w:r>
      <w:r>
        <w:rPr/>
        <w:t>how</w:t>
      </w:r>
      <w:r>
        <w:rPr>
          <w:spacing w:val="-5"/>
        </w:rPr>
        <w:t> </w:t>
      </w:r>
      <w:r>
        <w:rPr/>
        <w:t>limited</w:t>
      </w:r>
      <w:r>
        <w:rPr>
          <w:spacing w:val="-4"/>
        </w:rPr>
        <w:t> </w:t>
      </w:r>
      <w:r>
        <w:rPr/>
        <w:t>inherited</w:t>
      </w:r>
      <w:r>
        <w:rPr>
          <w:spacing w:val="-4"/>
        </w:rPr>
        <w:t> </w:t>
      </w:r>
      <w:r>
        <w:rPr/>
        <w:t>institutional</w:t>
      </w:r>
      <w:r>
        <w:rPr>
          <w:spacing w:val="-4"/>
        </w:rPr>
        <w:t> </w:t>
      </w:r>
      <w:r>
        <w:rPr/>
        <w:t>knowledge shaped participants’ educational preparation and institutional interpretation:</w:t>
      </w:r>
    </w:p>
    <w:p>
      <w:pPr>
        <w:pStyle w:val="Heading2"/>
        <w:rPr>
          <w:i/>
        </w:rPr>
      </w:pPr>
      <w:bookmarkStart w:name="_TOC_250023" w:id="90"/>
      <w:r>
        <w:rPr>
          <w:i/>
        </w:rPr>
        <w:t>Limited</w:t>
      </w:r>
      <w:r>
        <w:rPr>
          <w:i/>
          <w:spacing w:val="-2"/>
        </w:rPr>
        <w:t> </w:t>
      </w:r>
      <w:r>
        <w:rPr>
          <w:i/>
        </w:rPr>
        <w:t>Parental</w:t>
      </w:r>
      <w:bookmarkEnd w:id="90"/>
      <w:r>
        <w:rPr>
          <w:i/>
          <w:spacing w:val="-2"/>
        </w:rPr>
        <w:t> Guidance</w:t>
      </w:r>
    </w:p>
    <w:p>
      <w:pPr>
        <w:pStyle w:val="BodyText"/>
        <w:rPr>
          <w:b/>
          <w:i/>
        </w:rPr>
      </w:pPr>
    </w:p>
    <w:p>
      <w:pPr>
        <w:pStyle w:val="BodyText"/>
        <w:spacing w:line="480" w:lineRule="auto"/>
        <w:ind w:right="497" w:firstLine="720"/>
      </w:pPr>
      <w:r>
        <w:rPr/>
        <w:t>Six participants described receiving encouragement to attend college but little practical guidance from parents regarding applications, financial aid, or academic planning. However, participants</w:t>
      </w:r>
      <w:r>
        <w:rPr>
          <w:spacing w:val="-3"/>
        </w:rPr>
        <w:t> </w:t>
      </w:r>
      <w:r>
        <w:rPr/>
        <w:t>did</w:t>
      </w:r>
      <w:r>
        <w:rPr>
          <w:spacing w:val="-3"/>
        </w:rPr>
        <w:t> </w:t>
      </w:r>
      <w:r>
        <w:rPr/>
        <w:t>not</w:t>
      </w:r>
      <w:r>
        <w:rPr>
          <w:spacing w:val="-3"/>
        </w:rPr>
        <w:t> </w:t>
      </w:r>
      <w:r>
        <w:rPr/>
        <w:t>interpret</w:t>
      </w:r>
      <w:r>
        <w:rPr>
          <w:spacing w:val="-3"/>
        </w:rPr>
        <w:t> </w:t>
      </w:r>
      <w:r>
        <w:rPr/>
        <w:t>this</w:t>
      </w:r>
      <w:r>
        <w:rPr>
          <w:spacing w:val="-3"/>
        </w:rPr>
        <w:t> </w:t>
      </w:r>
      <w:r>
        <w:rPr/>
        <w:t>lack</w:t>
      </w:r>
      <w:r>
        <w:rPr>
          <w:spacing w:val="-3"/>
        </w:rPr>
        <w:t> </w:t>
      </w:r>
      <w:r>
        <w:rPr/>
        <w:t>of</w:t>
      </w:r>
      <w:r>
        <w:rPr>
          <w:spacing w:val="-4"/>
        </w:rPr>
        <w:t> </w:t>
      </w:r>
      <w:r>
        <w:rPr/>
        <w:t>guidance</w:t>
      </w:r>
      <w:r>
        <w:rPr>
          <w:spacing w:val="-2"/>
        </w:rPr>
        <w:t> </w:t>
      </w:r>
      <w:r>
        <w:rPr/>
        <w:t>as</w:t>
      </w:r>
      <w:r>
        <w:rPr>
          <w:spacing w:val="-3"/>
        </w:rPr>
        <w:t> </w:t>
      </w:r>
      <w:r>
        <w:rPr/>
        <w:t>a</w:t>
      </w:r>
      <w:r>
        <w:rPr>
          <w:spacing w:val="-4"/>
        </w:rPr>
        <w:t> </w:t>
      </w:r>
      <w:r>
        <w:rPr/>
        <w:t>lack</w:t>
      </w:r>
      <w:r>
        <w:rPr>
          <w:spacing w:val="-3"/>
        </w:rPr>
        <w:t> </w:t>
      </w:r>
      <w:r>
        <w:rPr/>
        <w:t>of</w:t>
      </w:r>
      <w:r>
        <w:rPr>
          <w:spacing w:val="-4"/>
        </w:rPr>
        <w:t> </w:t>
      </w:r>
      <w:r>
        <w:rPr/>
        <w:t>support</w:t>
      </w:r>
      <w:r>
        <w:rPr>
          <w:spacing w:val="-3"/>
        </w:rPr>
        <w:t> </w:t>
      </w:r>
      <w:r>
        <w:rPr/>
        <w:t>but</w:t>
      </w:r>
      <w:r>
        <w:rPr>
          <w:spacing w:val="-3"/>
        </w:rPr>
        <w:t> </w:t>
      </w:r>
      <w:r>
        <w:rPr/>
        <w:t>rather</w:t>
      </w:r>
      <w:r>
        <w:rPr>
          <w:spacing w:val="-4"/>
        </w:rPr>
        <w:t> </w:t>
      </w:r>
      <w:r>
        <w:rPr/>
        <w:t>as</w:t>
      </w:r>
      <w:r>
        <w:rPr>
          <w:spacing w:val="-1"/>
        </w:rPr>
        <w:t> </w:t>
      </w:r>
      <w:r>
        <w:rPr/>
        <w:t>a</w:t>
      </w:r>
      <w:r>
        <w:rPr>
          <w:spacing w:val="-4"/>
        </w:rPr>
        <w:t> </w:t>
      </w:r>
      <w:r>
        <w:rPr/>
        <w:t>deficiency in</w:t>
      </w:r>
      <w:r>
        <w:rPr>
          <w:spacing w:val="-3"/>
        </w:rPr>
        <w:t> </w:t>
      </w:r>
      <w:r>
        <w:rPr/>
        <w:t>navigational</w:t>
      </w:r>
      <w:r>
        <w:rPr>
          <w:spacing w:val="-3"/>
        </w:rPr>
        <w:t> </w:t>
      </w:r>
      <w:r>
        <w:rPr/>
        <w:t>knowledge</w:t>
      </w:r>
      <w:r>
        <w:rPr>
          <w:spacing w:val="-4"/>
        </w:rPr>
        <w:t> </w:t>
      </w:r>
      <w:r>
        <w:rPr/>
        <w:t>that</w:t>
      </w:r>
      <w:r>
        <w:rPr>
          <w:spacing w:val="-3"/>
        </w:rPr>
        <w:t> </w:t>
      </w:r>
      <w:r>
        <w:rPr/>
        <w:t>shaped</w:t>
      </w:r>
      <w:r>
        <w:rPr>
          <w:spacing w:val="-3"/>
        </w:rPr>
        <w:t> </w:t>
      </w:r>
      <w:r>
        <w:rPr/>
        <w:t>their</w:t>
      </w:r>
      <w:r>
        <w:rPr>
          <w:spacing w:val="-4"/>
        </w:rPr>
        <w:t> </w:t>
      </w:r>
      <w:r>
        <w:rPr/>
        <w:t>understanding</w:t>
      </w:r>
      <w:r>
        <w:rPr>
          <w:spacing w:val="-3"/>
        </w:rPr>
        <w:t> </w:t>
      </w:r>
      <w:r>
        <w:rPr/>
        <w:t>of</w:t>
      </w:r>
      <w:r>
        <w:rPr>
          <w:spacing w:val="-4"/>
        </w:rPr>
        <w:t> </w:t>
      </w:r>
      <w:r>
        <w:rPr/>
        <w:t>higher</w:t>
      </w:r>
      <w:r>
        <w:rPr>
          <w:spacing w:val="-4"/>
        </w:rPr>
        <w:t> </w:t>
      </w:r>
      <w:r>
        <w:rPr/>
        <w:t>education.</w:t>
      </w:r>
      <w:r>
        <w:rPr>
          <w:spacing w:val="-3"/>
        </w:rPr>
        <w:t> </w:t>
      </w:r>
      <w:r>
        <w:rPr/>
        <w:t>Encouragement was experienced as emotionally meaningful yet insufficient for navigating institutional </w:t>
      </w:r>
      <w:r>
        <w:rPr>
          <w:spacing w:val="-2"/>
        </w:rPr>
        <w:t>expectations.</w:t>
      </w:r>
    </w:p>
    <w:p>
      <w:pPr>
        <w:pStyle w:val="BodyText"/>
        <w:spacing w:line="480" w:lineRule="auto"/>
        <w:ind w:right="374" w:firstLine="720"/>
      </w:pPr>
      <w:r>
        <w:rPr/>
        <w:t>As a result, participants often believed that understanding and managing college processes</w:t>
      </w:r>
      <w:r>
        <w:rPr>
          <w:spacing w:val="-3"/>
        </w:rPr>
        <w:t> </w:t>
      </w:r>
      <w:r>
        <w:rPr/>
        <w:t>was</w:t>
      </w:r>
      <w:r>
        <w:rPr>
          <w:spacing w:val="-3"/>
        </w:rPr>
        <w:t> </w:t>
      </w:r>
      <w:r>
        <w:rPr/>
        <w:t>solely</w:t>
      </w:r>
      <w:r>
        <w:rPr>
          <w:spacing w:val="-3"/>
        </w:rPr>
        <w:t> </w:t>
      </w:r>
      <w:r>
        <w:rPr/>
        <w:t>their</w:t>
      </w:r>
      <w:r>
        <w:rPr>
          <w:spacing w:val="-4"/>
        </w:rPr>
        <w:t> </w:t>
      </w:r>
      <w:r>
        <w:rPr/>
        <w:t>responsibility,</w:t>
      </w:r>
      <w:r>
        <w:rPr>
          <w:spacing w:val="-3"/>
        </w:rPr>
        <w:t> </w:t>
      </w:r>
      <w:r>
        <w:rPr/>
        <w:t>without</w:t>
      </w:r>
      <w:r>
        <w:rPr>
          <w:spacing w:val="-5"/>
        </w:rPr>
        <w:t> </w:t>
      </w:r>
      <w:r>
        <w:rPr/>
        <w:t>a</w:t>
      </w:r>
      <w:r>
        <w:rPr>
          <w:spacing w:val="-4"/>
        </w:rPr>
        <w:t> </w:t>
      </w:r>
      <w:r>
        <w:rPr/>
        <w:t>clear</w:t>
      </w:r>
      <w:r>
        <w:rPr>
          <w:spacing w:val="-4"/>
        </w:rPr>
        <w:t> </w:t>
      </w:r>
      <w:r>
        <w:rPr/>
        <w:t>guide</w:t>
      </w:r>
      <w:r>
        <w:rPr>
          <w:spacing w:val="-4"/>
        </w:rPr>
        <w:t> </w:t>
      </w:r>
      <w:r>
        <w:rPr/>
        <w:t>on</w:t>
      </w:r>
      <w:r>
        <w:rPr>
          <w:spacing w:val="-3"/>
        </w:rPr>
        <w:t> </w:t>
      </w:r>
      <w:r>
        <w:rPr/>
        <w:t>how</w:t>
      </w:r>
      <w:r>
        <w:rPr>
          <w:spacing w:val="-4"/>
        </w:rPr>
        <w:t> </w:t>
      </w:r>
      <w:r>
        <w:rPr/>
        <w:t>to</w:t>
      </w:r>
      <w:r>
        <w:rPr>
          <w:spacing w:val="-3"/>
        </w:rPr>
        <w:t> </w:t>
      </w:r>
      <w:r>
        <w:rPr/>
        <w:t>do</w:t>
      </w:r>
      <w:r>
        <w:rPr>
          <w:spacing w:val="-3"/>
        </w:rPr>
        <w:t> </w:t>
      </w:r>
      <w:r>
        <w:rPr/>
        <w:t>so</w:t>
      </w:r>
      <w:r>
        <w:rPr>
          <w:spacing w:val="-3"/>
        </w:rPr>
        <w:t> </w:t>
      </w:r>
      <w:r>
        <w:rPr/>
        <w:t>effectively.</w:t>
      </w:r>
      <w:r>
        <w:rPr>
          <w:spacing w:val="-3"/>
        </w:rPr>
        <w:t> </w:t>
      </w:r>
      <w:r>
        <w:rPr/>
        <w:t>Tasks like completing applications, choosing courses, or navigating financial aid were not seen as routine</w:t>
      </w:r>
      <w:r>
        <w:rPr>
          <w:spacing w:val="-1"/>
        </w:rPr>
        <w:t> </w:t>
      </w:r>
      <w:r>
        <w:rPr/>
        <w:t>parts of</w:t>
      </w:r>
      <w:r>
        <w:rPr>
          <w:spacing w:val="-1"/>
        </w:rPr>
        <w:t> </w:t>
      </w:r>
      <w:r>
        <w:rPr/>
        <w:t>college</w:t>
      </w:r>
      <w:r>
        <w:rPr>
          <w:spacing w:val="-1"/>
        </w:rPr>
        <w:t> </w:t>
      </w:r>
      <w:r>
        <w:rPr/>
        <w:t>life</w:t>
      </w:r>
      <w:r>
        <w:rPr>
          <w:spacing w:val="-1"/>
        </w:rPr>
        <w:t> </w:t>
      </w:r>
      <w:r>
        <w:rPr/>
        <w:t>but as complicated and uncertain processes that required independent interpretation. In this context, moments of confusion or difficulty were frequently viewed as signs of personal failure to adapt to higher education, rather than normal challenges within unfamiliar systems.</w:t>
      </w:r>
    </w:p>
    <w:p>
      <w:pPr>
        <w:pStyle w:val="BodyText"/>
        <w:spacing w:line="480" w:lineRule="auto" w:before="1"/>
        <w:ind w:right="497" w:firstLine="720"/>
      </w:pPr>
      <w:r>
        <w:rPr/>
        <w:t>This distinction is essential for understanding how participants interpret their experiences.</w:t>
      </w:r>
      <w:r>
        <w:rPr>
          <w:spacing w:val="-4"/>
        </w:rPr>
        <w:t> </w:t>
      </w:r>
      <w:r>
        <w:rPr/>
        <w:t>Limited</w:t>
      </w:r>
      <w:r>
        <w:rPr>
          <w:spacing w:val="-4"/>
        </w:rPr>
        <w:t> </w:t>
      </w:r>
      <w:r>
        <w:rPr/>
        <w:t>parental</w:t>
      </w:r>
      <w:r>
        <w:rPr>
          <w:spacing w:val="-4"/>
        </w:rPr>
        <w:t> </w:t>
      </w:r>
      <w:r>
        <w:rPr/>
        <w:t>guidance</w:t>
      </w:r>
      <w:r>
        <w:rPr>
          <w:spacing w:val="-5"/>
        </w:rPr>
        <w:t> </w:t>
      </w:r>
      <w:r>
        <w:rPr/>
        <w:t>not</w:t>
      </w:r>
      <w:r>
        <w:rPr>
          <w:spacing w:val="-4"/>
        </w:rPr>
        <w:t> </w:t>
      </w:r>
      <w:r>
        <w:rPr/>
        <w:t>only</w:t>
      </w:r>
      <w:r>
        <w:rPr>
          <w:spacing w:val="-4"/>
        </w:rPr>
        <w:t> </w:t>
      </w:r>
      <w:r>
        <w:rPr/>
        <w:t>created</w:t>
      </w:r>
      <w:r>
        <w:rPr>
          <w:spacing w:val="-4"/>
        </w:rPr>
        <w:t> </w:t>
      </w:r>
      <w:r>
        <w:rPr/>
        <w:t>informational</w:t>
      </w:r>
      <w:r>
        <w:rPr>
          <w:spacing w:val="-4"/>
        </w:rPr>
        <w:t> </w:t>
      </w:r>
      <w:r>
        <w:rPr/>
        <w:t>gaps</w:t>
      </w:r>
      <w:r>
        <w:rPr>
          <w:spacing w:val="-2"/>
        </w:rPr>
        <w:t> </w:t>
      </w:r>
      <w:r>
        <w:rPr/>
        <w:t>but</w:t>
      </w:r>
      <w:r>
        <w:rPr>
          <w:spacing w:val="-4"/>
        </w:rPr>
        <w:t> </w:t>
      </w:r>
      <w:r>
        <w:rPr/>
        <w:t>also</w:t>
      </w:r>
      <w:r>
        <w:rPr>
          <w:spacing w:val="-4"/>
        </w:rPr>
        <w:t> </w:t>
      </w:r>
      <w:r>
        <w:rPr/>
        <w:t>affected</w:t>
      </w:r>
    </w:p>
    <w:p>
      <w:pPr>
        <w:pStyle w:val="BodyText"/>
        <w:spacing w:after="0" w:line="480" w:lineRule="auto"/>
        <w:sectPr>
          <w:pgSz w:w="12240" w:h="15840"/>
          <w:pgMar w:header="0" w:footer="1063" w:top="1360" w:bottom="1260" w:left="1440" w:right="1080"/>
        </w:sectPr>
      </w:pPr>
    </w:p>
    <w:p>
      <w:pPr>
        <w:pStyle w:val="BodyText"/>
        <w:spacing w:line="480" w:lineRule="auto" w:before="79"/>
        <w:ind w:right="359"/>
      </w:pPr>
      <w:r>
        <w:rPr/>
        <w:t>how</w:t>
      </w:r>
      <w:r>
        <w:rPr>
          <w:spacing w:val="-4"/>
        </w:rPr>
        <w:t> </w:t>
      </w:r>
      <w:r>
        <w:rPr/>
        <w:t>participants</w:t>
      </w:r>
      <w:r>
        <w:rPr>
          <w:spacing w:val="-3"/>
        </w:rPr>
        <w:t> </w:t>
      </w:r>
      <w:r>
        <w:rPr/>
        <w:t>assessed</w:t>
      </w:r>
      <w:r>
        <w:rPr>
          <w:spacing w:val="-3"/>
        </w:rPr>
        <w:t> </w:t>
      </w:r>
      <w:r>
        <w:rPr/>
        <w:t>their</w:t>
      </w:r>
      <w:r>
        <w:rPr>
          <w:spacing w:val="-4"/>
        </w:rPr>
        <w:t> </w:t>
      </w:r>
      <w:r>
        <w:rPr/>
        <w:t>abilities,</w:t>
      </w:r>
      <w:r>
        <w:rPr>
          <w:spacing w:val="-3"/>
        </w:rPr>
        <w:t> </w:t>
      </w:r>
      <w:r>
        <w:rPr/>
        <w:t>sense</w:t>
      </w:r>
      <w:r>
        <w:rPr>
          <w:spacing w:val="-4"/>
        </w:rPr>
        <w:t> </w:t>
      </w:r>
      <w:r>
        <w:rPr/>
        <w:t>of</w:t>
      </w:r>
      <w:r>
        <w:rPr>
          <w:spacing w:val="-2"/>
        </w:rPr>
        <w:t> </w:t>
      </w:r>
      <w:r>
        <w:rPr/>
        <w:t>belonging,</w:t>
      </w:r>
      <w:r>
        <w:rPr>
          <w:spacing w:val="-3"/>
        </w:rPr>
        <w:t> </w:t>
      </w:r>
      <w:r>
        <w:rPr/>
        <w:t>and</w:t>
      </w:r>
      <w:r>
        <w:rPr>
          <w:spacing w:val="-3"/>
        </w:rPr>
        <w:t> </w:t>
      </w:r>
      <w:r>
        <w:rPr/>
        <w:t>chances</w:t>
      </w:r>
      <w:r>
        <w:rPr>
          <w:spacing w:val="-3"/>
        </w:rPr>
        <w:t> </w:t>
      </w:r>
      <w:r>
        <w:rPr/>
        <w:t>for</w:t>
      </w:r>
      <w:r>
        <w:rPr>
          <w:spacing w:val="-4"/>
        </w:rPr>
        <w:t> </w:t>
      </w:r>
      <w:r>
        <w:rPr/>
        <w:t>success</w:t>
      </w:r>
      <w:r>
        <w:rPr>
          <w:spacing w:val="-3"/>
        </w:rPr>
        <w:t> </w:t>
      </w:r>
      <w:r>
        <w:rPr/>
        <w:t>within</w:t>
      </w:r>
      <w:r>
        <w:rPr>
          <w:spacing w:val="-3"/>
        </w:rPr>
        <w:t> </w:t>
      </w:r>
      <w:r>
        <w:rPr/>
        <w:t>the institution. In this way, the absence of inherited institutional knowledge helped shape an interpretive framework in which persistence was uncertain and leaving could be seen as a reasonable and appropriate decision given the circumstances.</w:t>
      </w:r>
    </w:p>
    <w:p>
      <w:pPr>
        <w:pStyle w:val="Heading2"/>
        <w:rPr>
          <w:i/>
        </w:rPr>
      </w:pPr>
      <w:bookmarkStart w:name="_TOC_250022" w:id="91"/>
      <w:r>
        <w:rPr>
          <w:i/>
        </w:rPr>
        <w:t>Family</w:t>
      </w:r>
      <w:r>
        <w:rPr>
          <w:i/>
          <w:spacing w:val="-6"/>
        </w:rPr>
        <w:t> </w:t>
      </w:r>
      <w:r>
        <w:rPr>
          <w:i/>
        </w:rPr>
        <w:t>Educational</w:t>
      </w:r>
      <w:bookmarkEnd w:id="91"/>
      <w:r>
        <w:rPr>
          <w:i/>
          <w:spacing w:val="-2"/>
        </w:rPr>
        <w:t> Background</w:t>
      </w:r>
    </w:p>
    <w:p>
      <w:pPr>
        <w:pStyle w:val="BodyText"/>
        <w:rPr>
          <w:b/>
          <w:i/>
        </w:rPr>
      </w:pPr>
    </w:p>
    <w:p>
      <w:pPr>
        <w:pStyle w:val="BodyText"/>
        <w:spacing w:line="480" w:lineRule="auto"/>
        <w:ind w:right="358" w:firstLine="720"/>
      </w:pPr>
      <w:r>
        <w:rPr/>
        <w:t>Seven participants described coming from families where neither parent had finished college,</w:t>
      </w:r>
      <w:r>
        <w:rPr>
          <w:spacing w:val="-5"/>
        </w:rPr>
        <w:t> </w:t>
      </w:r>
      <w:r>
        <w:rPr/>
        <w:t>which</w:t>
      </w:r>
      <w:r>
        <w:rPr>
          <w:spacing w:val="-5"/>
        </w:rPr>
        <w:t> </w:t>
      </w:r>
      <w:r>
        <w:rPr/>
        <w:t>limited</w:t>
      </w:r>
      <w:r>
        <w:rPr>
          <w:spacing w:val="-5"/>
        </w:rPr>
        <w:t> </w:t>
      </w:r>
      <w:r>
        <w:rPr/>
        <w:t>access</w:t>
      </w:r>
      <w:r>
        <w:rPr>
          <w:spacing w:val="-5"/>
        </w:rPr>
        <w:t> </w:t>
      </w:r>
      <w:r>
        <w:rPr/>
        <w:t>to</w:t>
      </w:r>
      <w:r>
        <w:rPr>
          <w:spacing w:val="-5"/>
        </w:rPr>
        <w:t> </w:t>
      </w:r>
      <w:r>
        <w:rPr/>
        <w:t>intergenerational</w:t>
      </w:r>
      <w:r>
        <w:rPr>
          <w:spacing w:val="-3"/>
        </w:rPr>
        <w:t> </w:t>
      </w:r>
      <w:r>
        <w:rPr/>
        <w:t>models</w:t>
      </w:r>
      <w:r>
        <w:rPr>
          <w:spacing w:val="-5"/>
        </w:rPr>
        <w:t> </w:t>
      </w:r>
      <w:r>
        <w:rPr/>
        <w:t>of</w:t>
      </w:r>
      <w:r>
        <w:rPr>
          <w:spacing w:val="-6"/>
        </w:rPr>
        <w:t> </w:t>
      </w:r>
      <w:r>
        <w:rPr/>
        <w:t>persistence.</w:t>
      </w:r>
      <w:r>
        <w:rPr>
          <w:spacing w:val="-3"/>
        </w:rPr>
        <w:t> </w:t>
      </w:r>
      <w:r>
        <w:rPr/>
        <w:t>However,</w:t>
      </w:r>
      <w:r>
        <w:rPr>
          <w:spacing w:val="-5"/>
        </w:rPr>
        <w:t> </w:t>
      </w:r>
      <w:r>
        <w:rPr/>
        <w:t>participants did not see this absence simply as a lack of exposure but as a context that influenced how they understood what was typical, attainable, and expected in higher education.</w:t>
      </w:r>
    </w:p>
    <w:p>
      <w:pPr>
        <w:pStyle w:val="BodyText"/>
        <w:spacing w:line="480" w:lineRule="auto"/>
        <w:ind w:right="358" w:firstLine="720"/>
      </w:pPr>
      <w:r>
        <w:rPr/>
        <w:t>Without family models of college completion, participants often saw persistence as uncertain rather than common, lacking a clear point of reference for handling challenges or understanding what successful progress looked like over time. College was not viewed as a straightforward</w:t>
      </w:r>
      <w:r>
        <w:rPr>
          <w:spacing w:val="-4"/>
        </w:rPr>
        <w:t> </w:t>
      </w:r>
      <w:r>
        <w:rPr/>
        <w:t>path</w:t>
      </w:r>
      <w:r>
        <w:rPr>
          <w:spacing w:val="-4"/>
        </w:rPr>
        <w:t> </w:t>
      </w:r>
      <w:r>
        <w:rPr/>
        <w:t>with</w:t>
      </w:r>
      <w:r>
        <w:rPr>
          <w:spacing w:val="-4"/>
        </w:rPr>
        <w:t> </w:t>
      </w:r>
      <w:r>
        <w:rPr/>
        <w:t>predictable</w:t>
      </w:r>
      <w:r>
        <w:rPr>
          <w:spacing w:val="-5"/>
        </w:rPr>
        <w:t> </w:t>
      </w:r>
      <w:r>
        <w:rPr/>
        <w:t>steps</w:t>
      </w:r>
      <w:r>
        <w:rPr>
          <w:spacing w:val="-4"/>
        </w:rPr>
        <w:t> </w:t>
      </w:r>
      <w:r>
        <w:rPr/>
        <w:t>but</w:t>
      </w:r>
      <w:r>
        <w:rPr>
          <w:spacing w:val="-4"/>
        </w:rPr>
        <w:t> </w:t>
      </w:r>
      <w:r>
        <w:rPr/>
        <w:t>as</w:t>
      </w:r>
      <w:r>
        <w:rPr>
          <w:spacing w:val="-2"/>
        </w:rPr>
        <w:t> </w:t>
      </w:r>
      <w:r>
        <w:rPr/>
        <w:t>an</w:t>
      </w:r>
      <w:r>
        <w:rPr>
          <w:spacing w:val="-4"/>
        </w:rPr>
        <w:t> </w:t>
      </w:r>
      <w:r>
        <w:rPr/>
        <w:t>unfamiliar</w:t>
      </w:r>
      <w:r>
        <w:rPr>
          <w:spacing w:val="-5"/>
        </w:rPr>
        <w:t> </w:t>
      </w:r>
      <w:r>
        <w:rPr/>
        <w:t>and</w:t>
      </w:r>
      <w:r>
        <w:rPr>
          <w:spacing w:val="-2"/>
        </w:rPr>
        <w:t> </w:t>
      </w:r>
      <w:r>
        <w:rPr/>
        <w:t>conditional</w:t>
      </w:r>
      <w:r>
        <w:rPr>
          <w:spacing w:val="-4"/>
        </w:rPr>
        <w:t> </w:t>
      </w:r>
      <w:r>
        <w:rPr/>
        <w:t>experience</w:t>
      </w:r>
      <w:r>
        <w:rPr>
          <w:spacing w:val="-5"/>
        </w:rPr>
        <w:t> </w:t>
      </w:r>
      <w:r>
        <w:rPr/>
        <w:t>that required ongoing assessment of its feasibility.</w:t>
      </w:r>
    </w:p>
    <w:p>
      <w:pPr>
        <w:pStyle w:val="BodyText"/>
        <w:spacing w:line="480" w:lineRule="auto"/>
        <w:ind w:left="-1" w:right="408" w:firstLine="720"/>
      </w:pPr>
      <w:r>
        <w:rPr/>
        <w:t>As a result, participants often viewed their educational journeys through the lens of family experiences rather than institutional standards. When problems arose, these issues were not always seen as temporary or fixable; instead, they were often understood within a broader context where not finishing was common and not necessarily a sign of failure. In this way, dropping</w:t>
      </w:r>
      <w:r>
        <w:rPr>
          <w:spacing w:val="-3"/>
        </w:rPr>
        <w:t> </w:t>
      </w:r>
      <w:r>
        <w:rPr/>
        <w:t>out</w:t>
      </w:r>
      <w:r>
        <w:rPr>
          <w:spacing w:val="-3"/>
        </w:rPr>
        <w:t> </w:t>
      </w:r>
      <w:r>
        <w:rPr/>
        <w:t>of</w:t>
      </w:r>
      <w:r>
        <w:rPr>
          <w:spacing w:val="-4"/>
        </w:rPr>
        <w:t> </w:t>
      </w:r>
      <w:r>
        <w:rPr/>
        <w:t>college</w:t>
      </w:r>
      <w:r>
        <w:rPr>
          <w:spacing w:val="-4"/>
        </w:rPr>
        <w:t> </w:t>
      </w:r>
      <w:r>
        <w:rPr/>
        <w:t>could</w:t>
      </w:r>
      <w:r>
        <w:rPr>
          <w:spacing w:val="-3"/>
        </w:rPr>
        <w:t> </w:t>
      </w:r>
      <w:r>
        <w:rPr/>
        <w:t>be</w:t>
      </w:r>
      <w:r>
        <w:rPr>
          <w:spacing w:val="-4"/>
        </w:rPr>
        <w:t> </w:t>
      </w:r>
      <w:r>
        <w:rPr/>
        <w:t>viewed</w:t>
      </w:r>
      <w:r>
        <w:rPr>
          <w:spacing w:val="-3"/>
        </w:rPr>
        <w:t> </w:t>
      </w:r>
      <w:r>
        <w:rPr/>
        <w:t>as</w:t>
      </w:r>
      <w:r>
        <w:rPr>
          <w:spacing w:val="-1"/>
        </w:rPr>
        <w:t> </w:t>
      </w:r>
      <w:r>
        <w:rPr/>
        <w:t>aligning</w:t>
      </w:r>
      <w:r>
        <w:rPr>
          <w:spacing w:val="-3"/>
        </w:rPr>
        <w:t> </w:t>
      </w:r>
      <w:r>
        <w:rPr/>
        <w:t>with</w:t>
      </w:r>
      <w:r>
        <w:rPr>
          <w:spacing w:val="-3"/>
        </w:rPr>
        <w:t> </w:t>
      </w:r>
      <w:r>
        <w:rPr/>
        <w:t>family</w:t>
      </w:r>
      <w:r>
        <w:rPr>
          <w:spacing w:val="-3"/>
        </w:rPr>
        <w:t> </w:t>
      </w:r>
      <w:r>
        <w:rPr/>
        <w:t>patterns</w:t>
      </w:r>
      <w:r>
        <w:rPr>
          <w:spacing w:val="-3"/>
        </w:rPr>
        <w:t> </w:t>
      </w:r>
      <w:r>
        <w:rPr/>
        <w:t>and</w:t>
      </w:r>
      <w:r>
        <w:rPr>
          <w:spacing w:val="-3"/>
        </w:rPr>
        <w:t> </w:t>
      </w:r>
      <w:r>
        <w:rPr/>
        <w:t>real-life</w:t>
      </w:r>
      <w:r>
        <w:rPr>
          <w:spacing w:val="-4"/>
        </w:rPr>
        <w:t> </w:t>
      </w:r>
      <w:r>
        <w:rPr/>
        <w:t>situations rather than as straying from expected paths.</w:t>
      </w:r>
    </w:p>
    <w:p>
      <w:pPr>
        <w:pStyle w:val="BodyText"/>
        <w:spacing w:line="480" w:lineRule="auto" w:before="1"/>
        <w:ind w:left="-1" w:right="358" w:firstLine="720"/>
      </w:pPr>
      <w:r>
        <w:rPr/>
        <w:t>This distinction demonstrates how family educational backgrounds shape meaning-making by influencing how participants evaluate persistence, define success, and interpret departures.</w:t>
      </w:r>
      <w:r>
        <w:rPr>
          <w:spacing w:val="-1"/>
        </w:rPr>
        <w:t> </w:t>
      </w:r>
      <w:r>
        <w:rPr/>
        <w:t>Instead</w:t>
      </w:r>
      <w:r>
        <w:rPr>
          <w:spacing w:val="-3"/>
        </w:rPr>
        <w:t> </w:t>
      </w:r>
      <w:r>
        <w:rPr/>
        <w:t>of</w:t>
      </w:r>
      <w:r>
        <w:rPr>
          <w:spacing w:val="-4"/>
        </w:rPr>
        <w:t> </w:t>
      </w:r>
      <w:r>
        <w:rPr/>
        <w:t>viewing</w:t>
      </w:r>
      <w:r>
        <w:rPr>
          <w:spacing w:val="-3"/>
        </w:rPr>
        <w:t> </w:t>
      </w:r>
      <w:r>
        <w:rPr/>
        <w:t>college</w:t>
      </w:r>
      <w:r>
        <w:rPr>
          <w:spacing w:val="-4"/>
        </w:rPr>
        <w:t> </w:t>
      </w:r>
      <w:r>
        <w:rPr/>
        <w:t>departure</w:t>
      </w:r>
      <w:r>
        <w:rPr>
          <w:spacing w:val="-2"/>
        </w:rPr>
        <w:t> </w:t>
      </w:r>
      <w:r>
        <w:rPr/>
        <w:t>as</w:t>
      </w:r>
      <w:r>
        <w:rPr>
          <w:spacing w:val="-3"/>
        </w:rPr>
        <w:t> </w:t>
      </w:r>
      <w:r>
        <w:rPr/>
        <w:t>a</w:t>
      </w:r>
      <w:r>
        <w:rPr>
          <w:spacing w:val="-4"/>
        </w:rPr>
        <w:t> </w:t>
      </w:r>
      <w:r>
        <w:rPr/>
        <w:t>failure</w:t>
      </w:r>
      <w:r>
        <w:rPr>
          <w:spacing w:val="-4"/>
        </w:rPr>
        <w:t> </w:t>
      </w:r>
      <w:r>
        <w:rPr/>
        <w:t>of</w:t>
      </w:r>
      <w:r>
        <w:rPr>
          <w:spacing w:val="-4"/>
        </w:rPr>
        <w:t> </w:t>
      </w:r>
      <w:r>
        <w:rPr/>
        <w:t>individual</w:t>
      </w:r>
      <w:r>
        <w:rPr>
          <w:spacing w:val="-3"/>
        </w:rPr>
        <w:t> </w:t>
      </w:r>
      <w:r>
        <w:rPr/>
        <w:t>effort,</w:t>
      </w:r>
      <w:r>
        <w:rPr>
          <w:spacing w:val="-3"/>
        </w:rPr>
        <w:t> </w:t>
      </w:r>
      <w:r>
        <w:rPr/>
        <w:t>participants</w:t>
      </w:r>
    </w:p>
    <w:p>
      <w:pPr>
        <w:pStyle w:val="BodyText"/>
        <w:spacing w:after="0" w:line="480" w:lineRule="auto"/>
        <w:sectPr>
          <w:pgSz w:w="12240" w:h="15840"/>
          <w:pgMar w:header="0" w:footer="1063" w:top="1360" w:bottom="1260" w:left="1440" w:right="1080"/>
        </w:sectPr>
      </w:pPr>
    </w:p>
    <w:p>
      <w:pPr>
        <w:pStyle w:val="BodyText"/>
        <w:spacing w:line="480" w:lineRule="auto" w:before="79"/>
        <w:ind w:right="358"/>
      </w:pPr>
      <w:r>
        <w:rPr/>
        <w:t>often</w:t>
      </w:r>
      <w:r>
        <w:rPr>
          <w:spacing w:val="-4"/>
        </w:rPr>
        <w:t> </w:t>
      </w:r>
      <w:r>
        <w:rPr/>
        <w:t>see</w:t>
      </w:r>
      <w:r>
        <w:rPr>
          <w:spacing w:val="-5"/>
        </w:rPr>
        <w:t> </w:t>
      </w:r>
      <w:r>
        <w:rPr/>
        <w:t>their</w:t>
      </w:r>
      <w:r>
        <w:rPr>
          <w:spacing w:val="-3"/>
        </w:rPr>
        <w:t> </w:t>
      </w:r>
      <w:r>
        <w:rPr/>
        <w:t>choices</w:t>
      </w:r>
      <w:r>
        <w:rPr>
          <w:spacing w:val="-2"/>
        </w:rPr>
        <w:t> </w:t>
      </w:r>
      <w:r>
        <w:rPr/>
        <w:t>within</w:t>
      </w:r>
      <w:r>
        <w:rPr>
          <w:spacing w:val="-4"/>
        </w:rPr>
        <w:t> </w:t>
      </w:r>
      <w:r>
        <w:rPr/>
        <w:t>an</w:t>
      </w:r>
      <w:r>
        <w:rPr>
          <w:spacing w:val="-4"/>
        </w:rPr>
        <w:t> </w:t>
      </w:r>
      <w:r>
        <w:rPr/>
        <w:t>intergenerational</w:t>
      </w:r>
      <w:r>
        <w:rPr>
          <w:spacing w:val="-4"/>
        </w:rPr>
        <w:t> </w:t>
      </w:r>
      <w:r>
        <w:rPr/>
        <w:t>context</w:t>
      </w:r>
      <w:r>
        <w:rPr>
          <w:spacing w:val="-4"/>
        </w:rPr>
        <w:t> </w:t>
      </w:r>
      <w:r>
        <w:rPr/>
        <w:t>that</w:t>
      </w:r>
      <w:r>
        <w:rPr>
          <w:spacing w:val="-4"/>
        </w:rPr>
        <w:t> </w:t>
      </w:r>
      <w:r>
        <w:rPr/>
        <w:t>normalizes</w:t>
      </w:r>
      <w:r>
        <w:rPr>
          <w:spacing w:val="-4"/>
        </w:rPr>
        <w:t> </w:t>
      </w:r>
      <w:r>
        <w:rPr/>
        <w:t>various</w:t>
      </w:r>
      <w:r>
        <w:rPr>
          <w:spacing w:val="-4"/>
        </w:rPr>
        <w:t> </w:t>
      </w:r>
      <w:r>
        <w:rPr/>
        <w:t>educational paths and emphasizes practicality and alignment with real-life circumstances.</w:t>
      </w:r>
    </w:p>
    <w:p>
      <w:pPr>
        <w:pStyle w:val="Heading2"/>
        <w:rPr>
          <w:i/>
        </w:rPr>
      </w:pPr>
      <w:bookmarkStart w:name="_TOC_250021" w:id="92"/>
      <w:r>
        <w:rPr>
          <w:i/>
        </w:rPr>
        <w:t>Support</w:t>
      </w:r>
      <w:r>
        <w:rPr>
          <w:i/>
          <w:spacing w:val="-2"/>
        </w:rPr>
        <w:t> </w:t>
      </w:r>
      <w:r>
        <w:rPr>
          <w:i/>
        </w:rPr>
        <w:t>Without</w:t>
      </w:r>
      <w:bookmarkEnd w:id="92"/>
      <w:r>
        <w:rPr>
          <w:i/>
          <w:spacing w:val="-2"/>
        </w:rPr>
        <w:t> Structure</w:t>
      </w:r>
    </w:p>
    <w:p>
      <w:pPr>
        <w:pStyle w:val="BodyText"/>
        <w:rPr>
          <w:b/>
          <w:i/>
        </w:rPr>
      </w:pPr>
    </w:p>
    <w:p>
      <w:pPr>
        <w:pStyle w:val="BodyText"/>
        <w:spacing w:line="480" w:lineRule="auto"/>
        <w:ind w:right="358" w:firstLine="720"/>
      </w:pPr>
      <w:r>
        <w:rPr/>
        <w:t>Five</w:t>
      </w:r>
      <w:r>
        <w:rPr>
          <w:spacing w:val="-5"/>
        </w:rPr>
        <w:t> </w:t>
      </w:r>
      <w:r>
        <w:rPr/>
        <w:t>participants</w:t>
      </w:r>
      <w:r>
        <w:rPr>
          <w:spacing w:val="-4"/>
        </w:rPr>
        <w:t> </w:t>
      </w:r>
      <w:r>
        <w:rPr/>
        <w:t>mentioned</w:t>
      </w:r>
      <w:r>
        <w:rPr>
          <w:spacing w:val="-4"/>
        </w:rPr>
        <w:t> </w:t>
      </w:r>
      <w:r>
        <w:rPr/>
        <w:t>receiving</w:t>
      </w:r>
      <w:r>
        <w:rPr>
          <w:spacing w:val="-4"/>
        </w:rPr>
        <w:t> </w:t>
      </w:r>
      <w:r>
        <w:rPr/>
        <w:t>emotional</w:t>
      </w:r>
      <w:r>
        <w:rPr>
          <w:spacing w:val="-4"/>
        </w:rPr>
        <w:t> </w:t>
      </w:r>
      <w:r>
        <w:rPr/>
        <w:t>support</w:t>
      </w:r>
      <w:r>
        <w:rPr>
          <w:spacing w:val="-4"/>
        </w:rPr>
        <w:t> </w:t>
      </w:r>
      <w:r>
        <w:rPr/>
        <w:t>from</w:t>
      </w:r>
      <w:r>
        <w:rPr>
          <w:spacing w:val="-4"/>
        </w:rPr>
        <w:t> </w:t>
      </w:r>
      <w:r>
        <w:rPr/>
        <w:t>family</w:t>
      </w:r>
      <w:r>
        <w:rPr>
          <w:spacing w:val="-4"/>
        </w:rPr>
        <w:t> </w:t>
      </w:r>
      <w:r>
        <w:rPr/>
        <w:t>members</w:t>
      </w:r>
      <w:r>
        <w:rPr>
          <w:spacing w:val="-4"/>
        </w:rPr>
        <w:t> </w:t>
      </w:r>
      <w:r>
        <w:rPr/>
        <w:t>but</w:t>
      </w:r>
      <w:r>
        <w:rPr>
          <w:spacing w:val="-4"/>
        </w:rPr>
        <w:t> </w:t>
      </w:r>
      <w:r>
        <w:rPr/>
        <w:t>lacked specific guidance on navigating college systems. However, they did not see this support as enough for persistence; instead, they viewed it as encouragement without the structural knowledge needed to handle institutional expectations effectively.</w:t>
      </w:r>
    </w:p>
    <w:p>
      <w:pPr>
        <w:pStyle w:val="BodyText"/>
        <w:spacing w:line="480" w:lineRule="auto"/>
        <w:ind w:right="389" w:firstLine="720"/>
      </w:pPr>
      <w:r>
        <w:rPr/>
        <w:t>Participants often viewed the difference between emotional support and practical guidance as a sign of personal responsibility, expecting them to manage complex academic and bureaucratic tasks independently. While encouragement reinforced their decision to attend college,</w:t>
      </w:r>
      <w:r>
        <w:rPr>
          <w:spacing w:val="-3"/>
        </w:rPr>
        <w:t> </w:t>
      </w:r>
      <w:r>
        <w:rPr/>
        <w:t>it</w:t>
      </w:r>
      <w:r>
        <w:rPr>
          <w:spacing w:val="-3"/>
        </w:rPr>
        <w:t> </w:t>
      </w:r>
      <w:r>
        <w:rPr/>
        <w:t>did</w:t>
      </w:r>
      <w:r>
        <w:rPr>
          <w:spacing w:val="-3"/>
        </w:rPr>
        <w:t> </w:t>
      </w:r>
      <w:r>
        <w:rPr/>
        <w:t>not</w:t>
      </w:r>
      <w:r>
        <w:rPr>
          <w:spacing w:val="-3"/>
        </w:rPr>
        <w:t> </w:t>
      </w:r>
      <w:r>
        <w:rPr/>
        <w:t>provide</w:t>
      </w:r>
      <w:r>
        <w:rPr>
          <w:spacing w:val="-4"/>
        </w:rPr>
        <w:t> </w:t>
      </w:r>
      <w:r>
        <w:rPr/>
        <w:t>a</w:t>
      </w:r>
      <w:r>
        <w:rPr>
          <w:spacing w:val="-4"/>
        </w:rPr>
        <w:t> </w:t>
      </w:r>
      <w:r>
        <w:rPr/>
        <w:t>clear</w:t>
      </w:r>
      <w:r>
        <w:rPr>
          <w:spacing w:val="-4"/>
        </w:rPr>
        <w:t> </w:t>
      </w:r>
      <w:r>
        <w:rPr/>
        <w:t>way</w:t>
      </w:r>
      <w:r>
        <w:rPr>
          <w:spacing w:val="-3"/>
        </w:rPr>
        <w:t> </w:t>
      </w:r>
      <w:r>
        <w:rPr/>
        <w:t>to</w:t>
      </w:r>
      <w:r>
        <w:rPr>
          <w:spacing w:val="-3"/>
        </w:rPr>
        <w:t> </w:t>
      </w:r>
      <w:r>
        <w:rPr/>
        <w:t>understand</w:t>
      </w:r>
      <w:r>
        <w:rPr>
          <w:spacing w:val="-3"/>
        </w:rPr>
        <w:t> </w:t>
      </w:r>
      <w:r>
        <w:rPr/>
        <w:t>how</w:t>
      </w:r>
      <w:r>
        <w:rPr>
          <w:spacing w:val="-4"/>
        </w:rPr>
        <w:t> </w:t>
      </w:r>
      <w:r>
        <w:rPr/>
        <w:t>to</w:t>
      </w:r>
      <w:r>
        <w:rPr>
          <w:spacing w:val="-3"/>
        </w:rPr>
        <w:t> </w:t>
      </w:r>
      <w:r>
        <w:rPr/>
        <w:t>navigate</w:t>
      </w:r>
      <w:r>
        <w:rPr>
          <w:spacing w:val="-4"/>
        </w:rPr>
        <w:t> </w:t>
      </w:r>
      <w:r>
        <w:rPr/>
        <w:t>admissions,</w:t>
      </w:r>
      <w:r>
        <w:rPr>
          <w:spacing w:val="-3"/>
        </w:rPr>
        <w:t> </w:t>
      </w:r>
      <w:r>
        <w:rPr/>
        <w:t>financial</w:t>
      </w:r>
      <w:r>
        <w:rPr>
          <w:spacing w:val="-3"/>
        </w:rPr>
        <w:t> </w:t>
      </w:r>
      <w:r>
        <w:rPr/>
        <w:t>aid,</w:t>
      </w:r>
      <w:r>
        <w:rPr>
          <w:spacing w:val="-3"/>
        </w:rPr>
        <w:t> </w:t>
      </w:r>
      <w:r>
        <w:rPr/>
        <w:t>or academic requirements. As a result, institutional processes often felt confusing and difficult to understand without outside assistance.</w:t>
      </w:r>
    </w:p>
    <w:p>
      <w:pPr>
        <w:pStyle w:val="BodyText"/>
        <w:spacing w:line="480" w:lineRule="auto"/>
        <w:ind w:right="419" w:firstLine="720"/>
      </w:pPr>
      <w:r>
        <w:rPr/>
        <w:t>In this context, participants did not always see challenges like course selection, navigating financial aid, or academic difficulties as normal parts of the college adjustment process. Instead, they often viewed these experiences as personal burdens or signs of limited preparedness,</w:t>
      </w:r>
      <w:r>
        <w:rPr>
          <w:spacing w:val="-3"/>
        </w:rPr>
        <w:t> </w:t>
      </w:r>
      <w:r>
        <w:rPr/>
        <w:t>which</w:t>
      </w:r>
      <w:r>
        <w:rPr>
          <w:spacing w:val="-3"/>
        </w:rPr>
        <w:t> </w:t>
      </w:r>
      <w:r>
        <w:rPr/>
        <w:t>increased</w:t>
      </w:r>
      <w:r>
        <w:rPr>
          <w:spacing w:val="-3"/>
        </w:rPr>
        <w:t> </w:t>
      </w:r>
      <w:r>
        <w:rPr/>
        <w:t>their</w:t>
      </w:r>
      <w:r>
        <w:rPr>
          <w:spacing w:val="-4"/>
        </w:rPr>
        <w:t> </w:t>
      </w:r>
      <w:r>
        <w:rPr/>
        <w:t>uncertainty</w:t>
      </w:r>
      <w:r>
        <w:rPr>
          <w:spacing w:val="-3"/>
        </w:rPr>
        <w:t> </w:t>
      </w:r>
      <w:r>
        <w:rPr/>
        <w:t>about</w:t>
      </w:r>
      <w:r>
        <w:rPr>
          <w:spacing w:val="-3"/>
        </w:rPr>
        <w:t> </w:t>
      </w:r>
      <w:r>
        <w:rPr/>
        <w:t>how</w:t>
      </w:r>
      <w:r>
        <w:rPr>
          <w:spacing w:val="-4"/>
        </w:rPr>
        <w:t> </w:t>
      </w:r>
      <w:r>
        <w:rPr/>
        <w:t>to</w:t>
      </w:r>
      <w:r>
        <w:rPr>
          <w:spacing w:val="-3"/>
        </w:rPr>
        <w:t> </w:t>
      </w:r>
      <w:r>
        <w:rPr/>
        <w:t>succeed.</w:t>
      </w:r>
      <w:r>
        <w:rPr>
          <w:spacing w:val="-3"/>
        </w:rPr>
        <w:t> </w:t>
      </w:r>
      <w:r>
        <w:rPr/>
        <w:t>Emotional</w:t>
      </w:r>
      <w:r>
        <w:rPr>
          <w:spacing w:val="-3"/>
        </w:rPr>
        <w:t> </w:t>
      </w:r>
      <w:r>
        <w:rPr/>
        <w:t>support,</w:t>
      </w:r>
      <w:r>
        <w:rPr>
          <w:spacing w:val="-3"/>
        </w:rPr>
        <w:t> </w:t>
      </w:r>
      <w:r>
        <w:rPr/>
        <w:t>while helpful, did not reduce this uncertainty unless it was combined with practical, actionable </w:t>
      </w:r>
      <w:r>
        <w:rPr>
          <w:spacing w:val="-2"/>
        </w:rPr>
        <w:t>knowledge.</w:t>
      </w:r>
    </w:p>
    <w:p>
      <w:pPr>
        <w:pStyle w:val="BodyText"/>
        <w:spacing w:line="480" w:lineRule="auto" w:before="1"/>
        <w:ind w:firstLine="720"/>
      </w:pPr>
      <w:r>
        <w:rPr/>
        <w:t>This distinction is essential for understanding how participants create meaning. Support without</w:t>
      </w:r>
      <w:r>
        <w:rPr>
          <w:spacing w:val="-3"/>
        </w:rPr>
        <w:t> </w:t>
      </w:r>
      <w:r>
        <w:rPr/>
        <w:t>structure</w:t>
      </w:r>
      <w:r>
        <w:rPr>
          <w:spacing w:val="-4"/>
        </w:rPr>
        <w:t> </w:t>
      </w:r>
      <w:r>
        <w:rPr/>
        <w:t>not</w:t>
      </w:r>
      <w:r>
        <w:rPr>
          <w:spacing w:val="-3"/>
        </w:rPr>
        <w:t> </w:t>
      </w:r>
      <w:r>
        <w:rPr/>
        <w:t>only</w:t>
      </w:r>
      <w:r>
        <w:rPr>
          <w:spacing w:val="-3"/>
        </w:rPr>
        <w:t> </w:t>
      </w:r>
      <w:r>
        <w:rPr/>
        <w:t>signified</w:t>
      </w:r>
      <w:r>
        <w:rPr>
          <w:spacing w:val="-3"/>
        </w:rPr>
        <w:t> </w:t>
      </w:r>
      <w:r>
        <w:rPr/>
        <w:t>a</w:t>
      </w:r>
      <w:r>
        <w:rPr>
          <w:spacing w:val="-4"/>
        </w:rPr>
        <w:t> </w:t>
      </w:r>
      <w:r>
        <w:rPr/>
        <w:t>lack</w:t>
      </w:r>
      <w:r>
        <w:rPr>
          <w:spacing w:val="-3"/>
        </w:rPr>
        <w:t> </w:t>
      </w:r>
      <w:r>
        <w:rPr/>
        <w:t>of</w:t>
      </w:r>
      <w:r>
        <w:rPr>
          <w:spacing w:val="-2"/>
        </w:rPr>
        <w:t> </w:t>
      </w:r>
      <w:r>
        <w:rPr/>
        <w:t>resources</w:t>
      </w:r>
      <w:r>
        <w:rPr>
          <w:spacing w:val="-3"/>
        </w:rPr>
        <w:t> </w:t>
      </w:r>
      <w:r>
        <w:rPr/>
        <w:t>but</w:t>
      </w:r>
      <w:r>
        <w:rPr>
          <w:spacing w:val="-3"/>
        </w:rPr>
        <w:t> </w:t>
      </w:r>
      <w:r>
        <w:rPr/>
        <w:t>also</w:t>
      </w:r>
      <w:r>
        <w:rPr>
          <w:spacing w:val="-3"/>
        </w:rPr>
        <w:t> </w:t>
      </w:r>
      <w:r>
        <w:rPr/>
        <w:t>affected</w:t>
      </w:r>
      <w:r>
        <w:rPr>
          <w:spacing w:val="-3"/>
        </w:rPr>
        <w:t> </w:t>
      </w:r>
      <w:r>
        <w:rPr/>
        <w:t>how</w:t>
      </w:r>
      <w:r>
        <w:rPr>
          <w:spacing w:val="-4"/>
        </w:rPr>
        <w:t> </w:t>
      </w:r>
      <w:r>
        <w:rPr/>
        <w:t>they</w:t>
      </w:r>
      <w:r>
        <w:rPr>
          <w:spacing w:val="-3"/>
        </w:rPr>
        <w:t> </w:t>
      </w:r>
      <w:r>
        <w:rPr/>
        <w:t>assessed</w:t>
      </w:r>
      <w:r>
        <w:rPr>
          <w:spacing w:val="-3"/>
        </w:rPr>
        <w:t> </w:t>
      </w:r>
      <w:r>
        <w:rPr/>
        <w:t>their ability to succeed in higher education, perceived institutional expectations, and judged whether continuing enrollment was practical. Therefore, departure can be viewed not as a rejection of</w:t>
      </w:r>
    </w:p>
    <w:p>
      <w:pPr>
        <w:pStyle w:val="BodyText"/>
        <w:spacing w:after="0" w:line="480" w:lineRule="auto"/>
        <w:sectPr>
          <w:pgSz w:w="12240" w:h="15840"/>
          <w:pgMar w:header="0" w:footer="1063" w:top="1360" w:bottom="1260" w:left="1440" w:right="1080"/>
        </w:sectPr>
      </w:pPr>
    </w:p>
    <w:p>
      <w:pPr>
        <w:pStyle w:val="BodyText"/>
        <w:spacing w:line="480" w:lineRule="auto" w:before="79"/>
        <w:ind w:right="358"/>
      </w:pPr>
      <w:r>
        <w:rPr/>
        <w:t>educational</w:t>
      </w:r>
      <w:r>
        <w:rPr>
          <w:spacing w:val="-4"/>
        </w:rPr>
        <w:t> </w:t>
      </w:r>
      <w:r>
        <w:rPr/>
        <w:t>goals</w:t>
      </w:r>
      <w:r>
        <w:rPr>
          <w:spacing w:val="-4"/>
        </w:rPr>
        <w:t> </w:t>
      </w:r>
      <w:r>
        <w:rPr/>
        <w:t>but</w:t>
      </w:r>
      <w:r>
        <w:rPr>
          <w:spacing w:val="-4"/>
        </w:rPr>
        <w:t> </w:t>
      </w:r>
      <w:r>
        <w:rPr/>
        <w:t>as</w:t>
      </w:r>
      <w:r>
        <w:rPr>
          <w:spacing w:val="-2"/>
        </w:rPr>
        <w:t> </w:t>
      </w:r>
      <w:r>
        <w:rPr/>
        <w:t>a</w:t>
      </w:r>
      <w:r>
        <w:rPr>
          <w:spacing w:val="-5"/>
        </w:rPr>
        <w:t> </w:t>
      </w:r>
      <w:r>
        <w:rPr/>
        <w:t>logical</w:t>
      </w:r>
      <w:r>
        <w:rPr>
          <w:spacing w:val="-4"/>
        </w:rPr>
        <w:t> </w:t>
      </w:r>
      <w:r>
        <w:rPr/>
        <w:t>response</w:t>
      </w:r>
      <w:r>
        <w:rPr>
          <w:spacing w:val="-5"/>
        </w:rPr>
        <w:t> </w:t>
      </w:r>
      <w:r>
        <w:rPr/>
        <w:t>to</w:t>
      </w:r>
      <w:r>
        <w:rPr>
          <w:spacing w:val="-4"/>
        </w:rPr>
        <w:t> </w:t>
      </w:r>
      <w:r>
        <w:rPr/>
        <w:t>navigating</w:t>
      </w:r>
      <w:r>
        <w:rPr>
          <w:spacing w:val="-4"/>
        </w:rPr>
        <w:t> </w:t>
      </w:r>
      <w:r>
        <w:rPr/>
        <w:t>complex</w:t>
      </w:r>
      <w:r>
        <w:rPr>
          <w:spacing w:val="-4"/>
        </w:rPr>
        <w:t> </w:t>
      </w:r>
      <w:r>
        <w:rPr/>
        <w:t>systems</w:t>
      </w:r>
      <w:r>
        <w:rPr>
          <w:spacing w:val="-4"/>
        </w:rPr>
        <w:t> </w:t>
      </w:r>
      <w:r>
        <w:rPr/>
        <w:t>with</w:t>
      </w:r>
      <w:r>
        <w:rPr>
          <w:spacing w:val="-4"/>
        </w:rPr>
        <w:t> </w:t>
      </w:r>
      <w:r>
        <w:rPr/>
        <w:t>insufficient </w:t>
      </w:r>
      <w:r>
        <w:rPr>
          <w:spacing w:val="-2"/>
        </w:rPr>
        <w:t>guidance.</w:t>
      </w:r>
    </w:p>
    <w:p>
      <w:pPr>
        <w:pStyle w:val="Heading2"/>
        <w:rPr>
          <w:i/>
        </w:rPr>
      </w:pPr>
      <w:bookmarkStart w:name="_TOC_250020" w:id="93"/>
      <w:r>
        <w:rPr>
          <w:i/>
        </w:rPr>
        <w:t>Family</w:t>
      </w:r>
      <w:r>
        <w:rPr>
          <w:i/>
          <w:spacing w:val="-3"/>
        </w:rPr>
        <w:t> </w:t>
      </w:r>
      <w:r>
        <w:rPr>
          <w:i/>
        </w:rPr>
        <w:t>Reactions</w:t>
      </w:r>
      <w:r>
        <w:rPr>
          <w:i/>
          <w:spacing w:val="-1"/>
        </w:rPr>
        <w:t> </w:t>
      </w:r>
      <w:r>
        <w:rPr>
          <w:i/>
        </w:rPr>
        <w:t>to</w:t>
      </w:r>
      <w:r>
        <w:rPr>
          <w:i/>
          <w:spacing w:val="-2"/>
        </w:rPr>
        <w:t> </w:t>
      </w:r>
      <w:r>
        <w:rPr>
          <w:i/>
        </w:rPr>
        <w:t>Educational</w:t>
      </w:r>
      <w:r>
        <w:rPr>
          <w:i/>
          <w:spacing w:val="-1"/>
        </w:rPr>
        <w:t> </w:t>
      </w:r>
      <w:bookmarkEnd w:id="93"/>
      <w:r>
        <w:rPr>
          <w:i/>
          <w:spacing w:val="-2"/>
        </w:rPr>
        <w:t>Decisions</w:t>
      </w:r>
    </w:p>
    <w:p>
      <w:pPr>
        <w:pStyle w:val="BodyText"/>
        <w:rPr>
          <w:b/>
          <w:i/>
        </w:rPr>
      </w:pPr>
    </w:p>
    <w:p>
      <w:pPr>
        <w:pStyle w:val="BodyText"/>
        <w:spacing w:line="480" w:lineRule="auto"/>
        <w:ind w:right="358" w:firstLine="720"/>
      </w:pPr>
      <w:r>
        <w:rPr/>
        <w:t>Participants described their family responses to their departure as reflecting broader cultural</w:t>
      </w:r>
      <w:r>
        <w:rPr>
          <w:spacing w:val="-4"/>
        </w:rPr>
        <w:t> </w:t>
      </w:r>
      <w:r>
        <w:rPr/>
        <w:t>values</w:t>
      </w:r>
      <w:r>
        <w:rPr>
          <w:spacing w:val="-4"/>
        </w:rPr>
        <w:t> </w:t>
      </w:r>
      <w:r>
        <w:rPr/>
        <w:t>focused</w:t>
      </w:r>
      <w:r>
        <w:rPr>
          <w:spacing w:val="-4"/>
        </w:rPr>
        <w:t> </w:t>
      </w:r>
      <w:r>
        <w:rPr/>
        <w:t>on</w:t>
      </w:r>
      <w:r>
        <w:rPr>
          <w:spacing w:val="-4"/>
        </w:rPr>
        <w:t> </w:t>
      </w:r>
      <w:r>
        <w:rPr/>
        <w:t>well-being,</w:t>
      </w:r>
      <w:r>
        <w:rPr>
          <w:spacing w:val="-4"/>
        </w:rPr>
        <w:t> </w:t>
      </w:r>
      <w:r>
        <w:rPr/>
        <w:t>economic</w:t>
      </w:r>
      <w:r>
        <w:rPr>
          <w:spacing w:val="-5"/>
        </w:rPr>
        <w:t> </w:t>
      </w:r>
      <w:r>
        <w:rPr/>
        <w:t>practicality,</w:t>
      </w:r>
      <w:r>
        <w:rPr>
          <w:spacing w:val="-4"/>
        </w:rPr>
        <w:t> </w:t>
      </w:r>
      <w:r>
        <w:rPr/>
        <w:t>and</w:t>
      </w:r>
      <w:r>
        <w:rPr>
          <w:spacing w:val="-4"/>
        </w:rPr>
        <w:t> </w:t>
      </w:r>
      <w:r>
        <w:rPr/>
        <w:t>relational</w:t>
      </w:r>
      <w:r>
        <w:rPr>
          <w:spacing w:val="-2"/>
        </w:rPr>
        <w:t> </w:t>
      </w:r>
      <w:r>
        <w:rPr/>
        <w:t>responsibility.</w:t>
      </w:r>
      <w:r>
        <w:rPr>
          <w:spacing w:val="-4"/>
        </w:rPr>
        <w:t> </w:t>
      </w:r>
      <w:r>
        <w:rPr/>
        <w:t>More importantly, they saw these responses as confirming the legitimacy of their college departure, rather than as signs of failure or disappointment.</w:t>
      </w:r>
    </w:p>
    <w:p>
      <w:pPr>
        <w:pStyle w:val="BodyText"/>
        <w:spacing w:line="480" w:lineRule="auto"/>
        <w:ind w:firstLine="720"/>
      </w:pPr>
      <w:r>
        <w:rPr/>
        <w:t>Family reactions were often seen as supportive of participants’ immediate needs and circumstances, reinforcing the idea that prioritizing financial stability, mental health, or family responsibilities</w:t>
      </w:r>
      <w:r>
        <w:rPr>
          <w:spacing w:val="-4"/>
        </w:rPr>
        <w:t> </w:t>
      </w:r>
      <w:r>
        <w:rPr/>
        <w:t>was</w:t>
      </w:r>
      <w:r>
        <w:rPr>
          <w:spacing w:val="-4"/>
        </w:rPr>
        <w:t> </w:t>
      </w:r>
      <w:r>
        <w:rPr/>
        <w:t>appropriate.</w:t>
      </w:r>
      <w:r>
        <w:rPr>
          <w:spacing w:val="-4"/>
        </w:rPr>
        <w:t> </w:t>
      </w:r>
      <w:r>
        <w:rPr/>
        <w:t>As</w:t>
      </w:r>
      <w:r>
        <w:rPr>
          <w:spacing w:val="-4"/>
        </w:rPr>
        <w:t> </w:t>
      </w:r>
      <w:r>
        <w:rPr/>
        <w:t>a</w:t>
      </w:r>
      <w:r>
        <w:rPr>
          <w:spacing w:val="-4"/>
        </w:rPr>
        <w:t> </w:t>
      </w:r>
      <w:r>
        <w:rPr/>
        <w:t>result,</w:t>
      </w:r>
      <w:r>
        <w:rPr>
          <w:spacing w:val="-4"/>
        </w:rPr>
        <w:t> </w:t>
      </w:r>
      <w:r>
        <w:rPr/>
        <w:t>participants</w:t>
      </w:r>
      <w:r>
        <w:rPr>
          <w:spacing w:val="-4"/>
        </w:rPr>
        <w:t> </w:t>
      </w:r>
      <w:r>
        <w:rPr/>
        <w:t>viewed</w:t>
      </w:r>
      <w:r>
        <w:rPr>
          <w:spacing w:val="-4"/>
        </w:rPr>
        <w:t> </w:t>
      </w:r>
      <w:r>
        <w:rPr/>
        <w:t>departure</w:t>
      </w:r>
      <w:r>
        <w:rPr>
          <w:spacing w:val="-3"/>
        </w:rPr>
        <w:t> </w:t>
      </w:r>
      <w:r>
        <w:rPr/>
        <w:t>as</w:t>
      </w:r>
      <w:r>
        <w:rPr>
          <w:spacing w:val="-4"/>
        </w:rPr>
        <w:t> </w:t>
      </w:r>
      <w:r>
        <w:rPr/>
        <w:t>aligned</w:t>
      </w:r>
      <w:r>
        <w:rPr>
          <w:spacing w:val="-4"/>
        </w:rPr>
        <w:t> </w:t>
      </w:r>
      <w:r>
        <w:rPr/>
        <w:t>with</w:t>
      </w:r>
      <w:r>
        <w:rPr>
          <w:spacing w:val="-4"/>
        </w:rPr>
        <w:t> </w:t>
      </w:r>
      <w:r>
        <w:rPr/>
        <w:t>family expectations and relational obligations rather than a deviation from them.</w:t>
      </w:r>
    </w:p>
    <w:p>
      <w:pPr>
        <w:pStyle w:val="BodyText"/>
        <w:spacing w:line="480" w:lineRule="auto"/>
        <w:ind w:right="359" w:firstLine="720"/>
      </w:pPr>
      <w:r>
        <w:rPr/>
        <w:t>In</w:t>
      </w:r>
      <w:r>
        <w:rPr>
          <w:spacing w:val="-3"/>
        </w:rPr>
        <w:t> </w:t>
      </w:r>
      <w:r>
        <w:rPr/>
        <w:t>this</w:t>
      </w:r>
      <w:r>
        <w:rPr>
          <w:spacing w:val="-3"/>
        </w:rPr>
        <w:t> </w:t>
      </w:r>
      <w:r>
        <w:rPr/>
        <w:t>context,</w:t>
      </w:r>
      <w:r>
        <w:rPr>
          <w:spacing w:val="-1"/>
        </w:rPr>
        <w:t> </w:t>
      </w:r>
      <w:r>
        <w:rPr/>
        <w:t>college</w:t>
      </w:r>
      <w:r>
        <w:rPr>
          <w:spacing w:val="-4"/>
        </w:rPr>
        <w:t> </w:t>
      </w:r>
      <w:r>
        <w:rPr/>
        <w:t>departure</w:t>
      </w:r>
      <w:r>
        <w:rPr>
          <w:spacing w:val="-4"/>
        </w:rPr>
        <w:t> </w:t>
      </w:r>
      <w:r>
        <w:rPr/>
        <w:t>was</w:t>
      </w:r>
      <w:r>
        <w:rPr>
          <w:spacing w:val="-3"/>
        </w:rPr>
        <w:t> </w:t>
      </w:r>
      <w:r>
        <w:rPr/>
        <w:t>not</w:t>
      </w:r>
      <w:r>
        <w:rPr>
          <w:spacing w:val="-3"/>
        </w:rPr>
        <w:t> </w:t>
      </w:r>
      <w:r>
        <w:rPr/>
        <w:t>seen</w:t>
      </w:r>
      <w:r>
        <w:rPr>
          <w:spacing w:val="-4"/>
        </w:rPr>
        <w:t> </w:t>
      </w:r>
      <w:r>
        <w:rPr/>
        <w:t>as</w:t>
      </w:r>
      <w:r>
        <w:rPr>
          <w:spacing w:val="-1"/>
        </w:rPr>
        <w:t> </w:t>
      </w:r>
      <w:r>
        <w:rPr/>
        <w:t>a</w:t>
      </w:r>
      <w:r>
        <w:rPr>
          <w:spacing w:val="-4"/>
        </w:rPr>
        <w:t> </w:t>
      </w:r>
      <w:r>
        <w:rPr/>
        <w:t>personal</w:t>
      </w:r>
      <w:r>
        <w:rPr>
          <w:spacing w:val="-3"/>
        </w:rPr>
        <w:t> </w:t>
      </w:r>
      <w:r>
        <w:rPr/>
        <w:t>failure</w:t>
      </w:r>
      <w:r>
        <w:rPr>
          <w:spacing w:val="-4"/>
        </w:rPr>
        <w:t> </w:t>
      </w:r>
      <w:r>
        <w:rPr/>
        <w:t>but</w:t>
      </w:r>
      <w:r>
        <w:rPr>
          <w:spacing w:val="-3"/>
        </w:rPr>
        <w:t> </w:t>
      </w:r>
      <w:r>
        <w:rPr/>
        <w:t>as</w:t>
      </w:r>
      <w:r>
        <w:rPr>
          <w:spacing w:val="-1"/>
        </w:rPr>
        <w:t> </w:t>
      </w:r>
      <w:r>
        <w:rPr/>
        <w:t>a</w:t>
      </w:r>
      <w:r>
        <w:rPr>
          <w:spacing w:val="-4"/>
        </w:rPr>
        <w:t> </w:t>
      </w:r>
      <w:r>
        <w:rPr/>
        <w:t>choice</w:t>
      </w:r>
      <w:r>
        <w:rPr>
          <w:spacing w:val="-2"/>
        </w:rPr>
        <w:t> </w:t>
      </w:r>
      <w:r>
        <w:rPr/>
        <w:t>rooted in shared family values. Participants viewed their decisions through a relational perspective, where staying connected to family and meeting perceived responsibilities took priority over remaining in an institution they felt was out of sync with their circumstances.</w:t>
      </w:r>
    </w:p>
    <w:p>
      <w:pPr>
        <w:pStyle w:val="BodyText"/>
        <w:spacing w:line="480" w:lineRule="auto" w:before="1"/>
        <w:ind w:right="359" w:firstLine="720"/>
      </w:pPr>
      <w:r>
        <w:rPr/>
        <w:t>This</w:t>
      </w:r>
      <w:r>
        <w:rPr>
          <w:spacing w:val="-5"/>
        </w:rPr>
        <w:t> </w:t>
      </w:r>
      <w:r>
        <w:rPr/>
        <w:t>interpretation</w:t>
      </w:r>
      <w:r>
        <w:rPr>
          <w:spacing w:val="-5"/>
        </w:rPr>
        <w:t> </w:t>
      </w:r>
      <w:r>
        <w:rPr/>
        <w:t>is</w:t>
      </w:r>
      <w:r>
        <w:rPr>
          <w:spacing w:val="-5"/>
        </w:rPr>
        <w:t> </w:t>
      </w:r>
      <w:r>
        <w:rPr/>
        <w:t>essential</w:t>
      </w:r>
      <w:r>
        <w:rPr>
          <w:spacing w:val="-5"/>
        </w:rPr>
        <w:t> </w:t>
      </w:r>
      <w:r>
        <w:rPr/>
        <w:t>for</w:t>
      </w:r>
      <w:r>
        <w:rPr>
          <w:spacing w:val="-6"/>
        </w:rPr>
        <w:t> </w:t>
      </w:r>
      <w:r>
        <w:rPr/>
        <w:t>understanding</w:t>
      </w:r>
      <w:r>
        <w:rPr>
          <w:spacing w:val="-5"/>
        </w:rPr>
        <w:t> </w:t>
      </w:r>
      <w:r>
        <w:rPr/>
        <w:t>how</w:t>
      </w:r>
      <w:r>
        <w:rPr>
          <w:spacing w:val="-6"/>
        </w:rPr>
        <w:t> </w:t>
      </w:r>
      <w:r>
        <w:rPr/>
        <w:t>participants</w:t>
      </w:r>
      <w:r>
        <w:rPr>
          <w:spacing w:val="-5"/>
        </w:rPr>
        <w:t> </w:t>
      </w:r>
      <w:r>
        <w:rPr/>
        <w:t>create</w:t>
      </w:r>
      <w:r>
        <w:rPr>
          <w:spacing w:val="-4"/>
        </w:rPr>
        <w:t> </w:t>
      </w:r>
      <w:r>
        <w:rPr/>
        <w:t>meaning.</w:t>
      </w:r>
      <w:r>
        <w:rPr>
          <w:spacing w:val="-5"/>
        </w:rPr>
        <w:t> </w:t>
      </w:r>
      <w:r>
        <w:rPr/>
        <w:t>Family responses did not just reflect cultural values; they actively shaped how participants judged the acceptability, legitimacy, and importance of departure. In this way, educational departure was often seen as a socially understandable and contextually appropriate choice, rather than a sign of academic failure, rooted in relational accountability and place-based values.</w:t>
      </w:r>
    </w:p>
    <w:p>
      <w:pPr>
        <w:pStyle w:val="Heading2"/>
        <w:rPr>
          <w:i/>
        </w:rPr>
      </w:pPr>
      <w:bookmarkStart w:name="_TOC_250019" w:id="94"/>
      <w:r>
        <w:rPr>
          <w:i/>
        </w:rPr>
        <w:t>Limited</w:t>
      </w:r>
      <w:r>
        <w:rPr>
          <w:i/>
          <w:spacing w:val="-2"/>
        </w:rPr>
        <w:t> </w:t>
      </w:r>
      <w:r>
        <w:rPr>
          <w:i/>
        </w:rPr>
        <w:t>School</w:t>
      </w:r>
      <w:r>
        <w:rPr>
          <w:i/>
          <w:spacing w:val="-1"/>
        </w:rPr>
        <w:t> </w:t>
      </w:r>
      <w:bookmarkEnd w:id="94"/>
      <w:r>
        <w:rPr>
          <w:i/>
          <w:spacing w:val="-2"/>
        </w:rPr>
        <w:t>Guidance</w:t>
      </w:r>
    </w:p>
    <w:p>
      <w:pPr>
        <w:pStyle w:val="BodyText"/>
        <w:rPr>
          <w:b/>
          <w:i/>
        </w:rPr>
      </w:pPr>
    </w:p>
    <w:p>
      <w:pPr>
        <w:pStyle w:val="BodyText"/>
        <w:spacing w:line="480" w:lineRule="auto"/>
        <w:ind w:right="358" w:firstLine="720"/>
      </w:pPr>
      <w:r>
        <w:rPr/>
        <w:t>Participants often mentioned a lack of proper institutional preparation in high school, which</w:t>
      </w:r>
      <w:r>
        <w:rPr>
          <w:spacing w:val="-4"/>
        </w:rPr>
        <w:t> </w:t>
      </w:r>
      <w:r>
        <w:rPr/>
        <w:t>caused</w:t>
      </w:r>
      <w:r>
        <w:rPr>
          <w:spacing w:val="-2"/>
        </w:rPr>
        <w:t> </w:t>
      </w:r>
      <w:r>
        <w:rPr/>
        <w:t>uncertainty</w:t>
      </w:r>
      <w:r>
        <w:rPr>
          <w:spacing w:val="-4"/>
        </w:rPr>
        <w:t> </w:t>
      </w:r>
      <w:r>
        <w:rPr/>
        <w:t>when</w:t>
      </w:r>
      <w:r>
        <w:rPr>
          <w:spacing w:val="-4"/>
        </w:rPr>
        <w:t> </w:t>
      </w:r>
      <w:r>
        <w:rPr/>
        <w:t>starting</w:t>
      </w:r>
      <w:r>
        <w:rPr>
          <w:spacing w:val="-4"/>
        </w:rPr>
        <w:t> </w:t>
      </w:r>
      <w:r>
        <w:rPr/>
        <w:t>college.</w:t>
      </w:r>
      <w:r>
        <w:rPr>
          <w:spacing w:val="-2"/>
        </w:rPr>
        <w:t> </w:t>
      </w:r>
      <w:r>
        <w:rPr/>
        <w:t>However,</w:t>
      </w:r>
      <w:r>
        <w:rPr>
          <w:spacing w:val="-4"/>
        </w:rPr>
        <w:t> </w:t>
      </w:r>
      <w:r>
        <w:rPr/>
        <w:t>they</w:t>
      </w:r>
      <w:r>
        <w:rPr>
          <w:spacing w:val="-2"/>
        </w:rPr>
        <w:t> </w:t>
      </w:r>
      <w:r>
        <w:rPr/>
        <w:t>did</w:t>
      </w:r>
      <w:r>
        <w:rPr>
          <w:spacing w:val="-4"/>
        </w:rPr>
        <w:t> </w:t>
      </w:r>
      <w:r>
        <w:rPr/>
        <w:t>not</w:t>
      </w:r>
      <w:r>
        <w:rPr>
          <w:spacing w:val="-4"/>
        </w:rPr>
        <w:t> </w:t>
      </w:r>
      <w:r>
        <w:rPr/>
        <w:t>see</w:t>
      </w:r>
      <w:r>
        <w:rPr>
          <w:spacing w:val="-3"/>
        </w:rPr>
        <w:t> </w:t>
      </w:r>
      <w:r>
        <w:rPr/>
        <w:t>this</w:t>
      </w:r>
      <w:r>
        <w:rPr>
          <w:spacing w:val="-4"/>
        </w:rPr>
        <w:t> </w:t>
      </w:r>
      <w:r>
        <w:rPr/>
        <w:t>deficiency</w:t>
      </w:r>
      <w:r>
        <w:rPr>
          <w:spacing w:val="-4"/>
        </w:rPr>
        <w:t> </w:t>
      </w:r>
      <w:r>
        <w:rPr/>
        <w:t>just</w:t>
      </w:r>
      <w:r>
        <w:rPr>
          <w:spacing w:val="-4"/>
        </w:rPr>
        <w:t> </w:t>
      </w:r>
      <w:r>
        <w:rPr/>
        <w:t>as</w:t>
      </w:r>
    </w:p>
    <w:p>
      <w:pPr>
        <w:pStyle w:val="BodyText"/>
        <w:spacing w:after="0" w:line="480" w:lineRule="auto"/>
        <w:sectPr>
          <w:pgSz w:w="12240" w:h="15840"/>
          <w:pgMar w:header="0" w:footer="1063" w:top="1360" w:bottom="1260" w:left="1440" w:right="1080"/>
        </w:sectPr>
      </w:pPr>
    </w:p>
    <w:p>
      <w:pPr>
        <w:pStyle w:val="BodyText"/>
        <w:spacing w:line="480" w:lineRule="auto" w:before="79"/>
        <w:ind w:right="358"/>
      </w:pPr>
      <w:r>
        <w:rPr/>
        <w:t>a</w:t>
      </w:r>
      <w:r>
        <w:rPr>
          <w:spacing w:val="-3"/>
        </w:rPr>
        <w:t> </w:t>
      </w:r>
      <w:r>
        <w:rPr/>
        <w:t>gap</w:t>
      </w:r>
      <w:r>
        <w:rPr>
          <w:spacing w:val="-2"/>
        </w:rPr>
        <w:t> </w:t>
      </w:r>
      <w:r>
        <w:rPr/>
        <w:t>in</w:t>
      </w:r>
      <w:r>
        <w:rPr>
          <w:spacing w:val="-2"/>
        </w:rPr>
        <w:t> </w:t>
      </w:r>
      <w:r>
        <w:rPr/>
        <w:t>academic</w:t>
      </w:r>
      <w:r>
        <w:rPr>
          <w:spacing w:val="-3"/>
        </w:rPr>
        <w:t> </w:t>
      </w:r>
      <w:r>
        <w:rPr/>
        <w:t>skills,</w:t>
      </w:r>
      <w:r>
        <w:rPr>
          <w:spacing w:val="-2"/>
        </w:rPr>
        <w:t> </w:t>
      </w:r>
      <w:r>
        <w:rPr/>
        <w:t>but</w:t>
      </w:r>
      <w:r>
        <w:rPr>
          <w:spacing w:val="-2"/>
        </w:rPr>
        <w:t> </w:t>
      </w:r>
      <w:r>
        <w:rPr/>
        <w:t>as</w:t>
      </w:r>
      <w:r>
        <w:rPr>
          <w:spacing w:val="-2"/>
        </w:rPr>
        <w:t> </w:t>
      </w:r>
      <w:r>
        <w:rPr/>
        <w:t>a</w:t>
      </w:r>
      <w:r>
        <w:rPr>
          <w:spacing w:val="-3"/>
        </w:rPr>
        <w:t> </w:t>
      </w:r>
      <w:r>
        <w:rPr/>
        <w:t>sign</w:t>
      </w:r>
      <w:r>
        <w:rPr>
          <w:spacing w:val="-2"/>
        </w:rPr>
        <w:t> </w:t>
      </w:r>
      <w:r>
        <w:rPr/>
        <w:t>that</w:t>
      </w:r>
      <w:r>
        <w:rPr>
          <w:spacing w:val="-2"/>
        </w:rPr>
        <w:t> </w:t>
      </w:r>
      <w:r>
        <w:rPr/>
        <w:t>they</w:t>
      </w:r>
      <w:r>
        <w:rPr>
          <w:spacing w:val="-2"/>
        </w:rPr>
        <w:t> </w:t>
      </w:r>
      <w:r>
        <w:rPr/>
        <w:t>were</w:t>
      </w:r>
      <w:r>
        <w:rPr>
          <w:spacing w:val="-3"/>
        </w:rPr>
        <w:t> </w:t>
      </w:r>
      <w:r>
        <w:rPr/>
        <w:t>not</w:t>
      </w:r>
      <w:r>
        <w:rPr>
          <w:spacing w:val="-2"/>
        </w:rPr>
        <w:t> </w:t>
      </w:r>
      <w:r>
        <w:rPr/>
        <w:t>fully</w:t>
      </w:r>
      <w:r>
        <w:rPr>
          <w:spacing w:val="-2"/>
        </w:rPr>
        <w:t> </w:t>
      </w:r>
      <w:r>
        <w:rPr/>
        <w:t>ready</w:t>
      </w:r>
      <w:r>
        <w:rPr>
          <w:spacing w:val="-2"/>
        </w:rPr>
        <w:t> </w:t>
      </w:r>
      <w:r>
        <w:rPr/>
        <w:t>to face</w:t>
      </w:r>
      <w:r>
        <w:rPr>
          <w:spacing w:val="-1"/>
        </w:rPr>
        <w:t> </w:t>
      </w:r>
      <w:r>
        <w:rPr/>
        <w:t>the</w:t>
      </w:r>
      <w:r>
        <w:rPr>
          <w:spacing w:val="-3"/>
        </w:rPr>
        <w:t> </w:t>
      </w:r>
      <w:r>
        <w:rPr/>
        <w:t>challenges</w:t>
      </w:r>
      <w:r>
        <w:rPr>
          <w:spacing w:val="-2"/>
        </w:rPr>
        <w:t> </w:t>
      </w:r>
      <w:r>
        <w:rPr/>
        <w:t>of higher education.</w:t>
      </w:r>
    </w:p>
    <w:p>
      <w:pPr>
        <w:pStyle w:val="BodyText"/>
        <w:spacing w:line="480" w:lineRule="auto"/>
        <w:ind w:right="389" w:firstLine="720"/>
      </w:pPr>
      <w:r>
        <w:rPr/>
        <w:t>As a result, participants often saw their uncertainty as a personal failure or a sign they didn't</w:t>
      </w:r>
      <w:r>
        <w:rPr>
          <w:spacing w:val="-3"/>
        </w:rPr>
        <w:t> </w:t>
      </w:r>
      <w:r>
        <w:rPr/>
        <w:t>fit</w:t>
      </w:r>
      <w:r>
        <w:rPr>
          <w:spacing w:val="-3"/>
        </w:rPr>
        <w:t> </w:t>
      </w:r>
      <w:r>
        <w:rPr/>
        <w:t>in</w:t>
      </w:r>
      <w:r>
        <w:rPr>
          <w:spacing w:val="-3"/>
        </w:rPr>
        <w:t> </w:t>
      </w:r>
      <w:r>
        <w:rPr/>
        <w:t>with</w:t>
      </w:r>
      <w:r>
        <w:rPr>
          <w:spacing w:val="-3"/>
        </w:rPr>
        <w:t> </w:t>
      </w:r>
      <w:r>
        <w:rPr/>
        <w:t>college</w:t>
      </w:r>
      <w:r>
        <w:rPr>
          <w:spacing w:val="-4"/>
        </w:rPr>
        <w:t> </w:t>
      </w:r>
      <w:r>
        <w:rPr/>
        <w:t>expectations,</w:t>
      </w:r>
      <w:r>
        <w:rPr>
          <w:spacing w:val="-3"/>
        </w:rPr>
        <w:t> </w:t>
      </w:r>
      <w:r>
        <w:rPr/>
        <w:t>rather</w:t>
      </w:r>
      <w:r>
        <w:rPr>
          <w:spacing w:val="-4"/>
        </w:rPr>
        <w:t> </w:t>
      </w:r>
      <w:r>
        <w:rPr/>
        <w:t>than</w:t>
      </w:r>
      <w:r>
        <w:rPr>
          <w:spacing w:val="-1"/>
        </w:rPr>
        <w:t> </w:t>
      </w:r>
      <w:r>
        <w:rPr/>
        <w:t>recognizing</w:t>
      </w:r>
      <w:r>
        <w:rPr>
          <w:spacing w:val="-3"/>
        </w:rPr>
        <w:t> </w:t>
      </w:r>
      <w:r>
        <w:rPr/>
        <w:t>it</w:t>
      </w:r>
      <w:r>
        <w:rPr>
          <w:spacing w:val="-3"/>
        </w:rPr>
        <w:t> </w:t>
      </w:r>
      <w:r>
        <w:rPr/>
        <w:t>as</w:t>
      </w:r>
      <w:r>
        <w:rPr>
          <w:spacing w:val="-3"/>
        </w:rPr>
        <w:t> </w:t>
      </w:r>
      <w:r>
        <w:rPr/>
        <w:t>a</w:t>
      </w:r>
      <w:r>
        <w:rPr>
          <w:spacing w:val="-4"/>
        </w:rPr>
        <w:t> </w:t>
      </w:r>
      <w:r>
        <w:rPr/>
        <w:t>normal</w:t>
      </w:r>
      <w:r>
        <w:rPr>
          <w:spacing w:val="-3"/>
        </w:rPr>
        <w:t> </w:t>
      </w:r>
      <w:r>
        <w:rPr/>
        <w:t>part</w:t>
      </w:r>
      <w:r>
        <w:rPr>
          <w:spacing w:val="-3"/>
        </w:rPr>
        <w:t> </w:t>
      </w:r>
      <w:r>
        <w:rPr/>
        <w:t>of</w:t>
      </w:r>
      <w:r>
        <w:rPr>
          <w:spacing w:val="-4"/>
        </w:rPr>
        <w:t> </w:t>
      </w:r>
      <w:r>
        <w:rPr/>
        <w:t>the</w:t>
      </w:r>
      <w:r>
        <w:rPr>
          <w:spacing w:val="-4"/>
        </w:rPr>
        <w:t> </w:t>
      </w:r>
      <w:r>
        <w:rPr/>
        <w:t>transition. Lacking prior experience with institutional procedures or clear guidance on academic standards, the move to college felt unfamiliar and difficult to understand. Tasks such as grasping course requirements, managing workload, or navigating campus systems weren't always viewed as normal parts of adjustment but instead as signs that they lacked the preparation needed to </w:t>
      </w:r>
      <w:r>
        <w:rPr>
          <w:spacing w:val="-2"/>
        </w:rPr>
        <w:t>succeed.</w:t>
      </w:r>
    </w:p>
    <w:p>
      <w:pPr>
        <w:pStyle w:val="BodyText"/>
        <w:spacing w:line="480" w:lineRule="auto"/>
        <w:ind w:right="408" w:firstLine="720"/>
      </w:pPr>
      <w:r>
        <w:rPr/>
        <w:t>This</w:t>
      </w:r>
      <w:r>
        <w:rPr>
          <w:spacing w:val="-5"/>
        </w:rPr>
        <w:t> </w:t>
      </w:r>
      <w:r>
        <w:rPr/>
        <w:t>interpretation</w:t>
      </w:r>
      <w:r>
        <w:rPr>
          <w:spacing w:val="-5"/>
        </w:rPr>
        <w:t> </w:t>
      </w:r>
      <w:r>
        <w:rPr/>
        <w:t>is</w:t>
      </w:r>
      <w:r>
        <w:rPr>
          <w:spacing w:val="-5"/>
        </w:rPr>
        <w:t> </w:t>
      </w:r>
      <w:r>
        <w:rPr/>
        <w:t>vital</w:t>
      </w:r>
      <w:r>
        <w:rPr>
          <w:spacing w:val="-5"/>
        </w:rPr>
        <w:t> </w:t>
      </w:r>
      <w:r>
        <w:rPr/>
        <w:t>for</w:t>
      </w:r>
      <w:r>
        <w:rPr>
          <w:spacing w:val="-5"/>
        </w:rPr>
        <w:t> </w:t>
      </w:r>
      <w:r>
        <w:rPr/>
        <w:t>understanding</w:t>
      </w:r>
      <w:r>
        <w:rPr>
          <w:spacing w:val="-5"/>
        </w:rPr>
        <w:t> </w:t>
      </w:r>
      <w:r>
        <w:rPr/>
        <w:t>how</w:t>
      </w:r>
      <w:r>
        <w:rPr>
          <w:spacing w:val="-4"/>
        </w:rPr>
        <w:t> </w:t>
      </w:r>
      <w:r>
        <w:rPr/>
        <w:t>participants</w:t>
      </w:r>
      <w:r>
        <w:rPr>
          <w:spacing w:val="-5"/>
        </w:rPr>
        <w:t> </w:t>
      </w:r>
      <w:r>
        <w:rPr/>
        <w:t>make</w:t>
      </w:r>
      <w:r>
        <w:rPr>
          <w:spacing w:val="-5"/>
        </w:rPr>
        <w:t> </w:t>
      </w:r>
      <w:r>
        <w:rPr/>
        <w:t>meaning.</w:t>
      </w:r>
      <w:r>
        <w:rPr>
          <w:spacing w:val="-5"/>
        </w:rPr>
        <w:t> </w:t>
      </w:r>
      <w:r>
        <w:rPr/>
        <w:t>Insufficient institutional preparation didn't just create uncertainty; it influenced how participants assessed their</w:t>
      </w:r>
      <w:r>
        <w:rPr>
          <w:spacing w:val="-4"/>
        </w:rPr>
        <w:t> </w:t>
      </w:r>
      <w:r>
        <w:rPr/>
        <w:t>readiness,</w:t>
      </w:r>
      <w:r>
        <w:rPr>
          <w:spacing w:val="-3"/>
        </w:rPr>
        <w:t> </w:t>
      </w:r>
      <w:r>
        <w:rPr/>
        <w:t>sense</w:t>
      </w:r>
      <w:r>
        <w:rPr>
          <w:spacing w:val="-4"/>
        </w:rPr>
        <w:t> </w:t>
      </w:r>
      <w:r>
        <w:rPr/>
        <w:t>of</w:t>
      </w:r>
      <w:r>
        <w:rPr>
          <w:spacing w:val="-2"/>
        </w:rPr>
        <w:t> </w:t>
      </w:r>
      <w:r>
        <w:rPr/>
        <w:t>belonging,</w:t>
      </w:r>
      <w:r>
        <w:rPr>
          <w:spacing w:val="-3"/>
        </w:rPr>
        <w:t> </w:t>
      </w:r>
      <w:r>
        <w:rPr/>
        <w:t>and</w:t>
      </w:r>
      <w:r>
        <w:rPr>
          <w:spacing w:val="-3"/>
        </w:rPr>
        <w:t> </w:t>
      </w:r>
      <w:r>
        <w:rPr/>
        <w:t>chances</w:t>
      </w:r>
      <w:r>
        <w:rPr>
          <w:spacing w:val="-3"/>
        </w:rPr>
        <w:t> </w:t>
      </w:r>
      <w:r>
        <w:rPr/>
        <w:t>of</w:t>
      </w:r>
      <w:r>
        <w:rPr>
          <w:spacing w:val="-4"/>
        </w:rPr>
        <w:t> </w:t>
      </w:r>
      <w:r>
        <w:rPr/>
        <w:t>staying</w:t>
      </w:r>
      <w:r>
        <w:rPr>
          <w:spacing w:val="-3"/>
        </w:rPr>
        <w:t> </w:t>
      </w:r>
      <w:r>
        <w:rPr/>
        <w:t>in</w:t>
      </w:r>
      <w:r>
        <w:rPr>
          <w:spacing w:val="-3"/>
        </w:rPr>
        <w:t> </w:t>
      </w:r>
      <w:r>
        <w:rPr/>
        <w:t>higher</w:t>
      </w:r>
      <w:r>
        <w:rPr>
          <w:spacing w:val="-4"/>
        </w:rPr>
        <w:t> </w:t>
      </w:r>
      <w:r>
        <w:rPr/>
        <w:t>education.</w:t>
      </w:r>
      <w:r>
        <w:rPr>
          <w:spacing w:val="-3"/>
        </w:rPr>
        <w:t> </w:t>
      </w:r>
      <w:r>
        <w:rPr/>
        <w:t>In</w:t>
      </w:r>
      <w:r>
        <w:rPr>
          <w:spacing w:val="-3"/>
        </w:rPr>
        <w:t> </w:t>
      </w:r>
      <w:r>
        <w:rPr/>
        <w:t>this</w:t>
      </w:r>
      <w:r>
        <w:rPr>
          <w:spacing w:val="-3"/>
        </w:rPr>
        <w:t> </w:t>
      </w:r>
      <w:r>
        <w:rPr/>
        <w:t>way,</w:t>
      </w:r>
      <w:r>
        <w:rPr>
          <w:spacing w:val="-1"/>
        </w:rPr>
        <w:t> </w:t>
      </w:r>
      <w:r>
        <w:rPr/>
        <w:t>early feelings of confusion and uncertainty were often seen as signs of a poor fit with the institution, leading to decisions to leave rather than continue.</w:t>
      </w:r>
    </w:p>
    <w:p>
      <w:pPr>
        <w:pStyle w:val="Heading1"/>
      </w:pPr>
      <w:bookmarkStart w:name="_TOC_250018" w:id="95"/>
      <w:r>
        <w:rPr>
          <w:color w:val="0E101A"/>
        </w:rPr>
        <w:t>Research</w:t>
      </w:r>
      <w:r>
        <w:rPr>
          <w:color w:val="0E101A"/>
          <w:spacing w:val="-3"/>
        </w:rPr>
        <w:t> </w:t>
      </w:r>
      <w:r>
        <w:rPr>
          <w:color w:val="0E101A"/>
        </w:rPr>
        <w:t>Question</w:t>
      </w:r>
      <w:r>
        <w:rPr>
          <w:color w:val="0E101A"/>
          <w:spacing w:val="-2"/>
        </w:rPr>
        <w:t> </w:t>
      </w:r>
      <w:bookmarkEnd w:id="95"/>
      <w:r>
        <w:rPr>
          <w:color w:val="0E101A"/>
          <w:spacing w:val="-10"/>
        </w:rPr>
        <w:t>2</w:t>
      </w:r>
    </w:p>
    <w:p>
      <w:pPr>
        <w:pStyle w:val="BodyText"/>
        <w:rPr>
          <w:b/>
        </w:rPr>
      </w:pPr>
    </w:p>
    <w:p>
      <w:pPr>
        <w:pStyle w:val="BodyText"/>
        <w:spacing w:line="480" w:lineRule="auto" w:before="1"/>
        <w:ind w:right="479" w:firstLine="720"/>
      </w:pPr>
      <w:r>
        <w:rPr/>
        <w:t>How</w:t>
      </w:r>
      <w:r>
        <w:rPr>
          <w:spacing w:val="-5"/>
        </w:rPr>
        <w:t> </w:t>
      </w:r>
      <w:r>
        <w:rPr/>
        <w:t>do</w:t>
      </w:r>
      <w:r>
        <w:rPr>
          <w:spacing w:val="-4"/>
        </w:rPr>
        <w:t> </w:t>
      </w:r>
      <w:r>
        <w:rPr/>
        <w:t>participants</w:t>
      </w:r>
      <w:r>
        <w:rPr>
          <w:spacing w:val="-4"/>
        </w:rPr>
        <w:t> </w:t>
      </w:r>
      <w:r>
        <w:rPr/>
        <w:t>interpret</w:t>
      </w:r>
      <w:r>
        <w:rPr>
          <w:spacing w:val="-4"/>
        </w:rPr>
        <w:t> </w:t>
      </w:r>
      <w:r>
        <w:rPr/>
        <w:t>the</w:t>
      </w:r>
      <w:r>
        <w:rPr>
          <w:spacing w:val="-5"/>
        </w:rPr>
        <w:t> </w:t>
      </w:r>
      <w:r>
        <w:rPr/>
        <w:t>role</w:t>
      </w:r>
      <w:r>
        <w:rPr>
          <w:spacing w:val="-5"/>
        </w:rPr>
        <w:t> </w:t>
      </w:r>
      <w:r>
        <w:rPr/>
        <w:t>of</w:t>
      </w:r>
      <w:r>
        <w:rPr>
          <w:spacing w:val="-3"/>
        </w:rPr>
        <w:t> </w:t>
      </w:r>
      <w:r>
        <w:rPr/>
        <w:t>cultural</w:t>
      </w:r>
      <w:r>
        <w:rPr>
          <w:spacing w:val="-4"/>
        </w:rPr>
        <w:t> </w:t>
      </w:r>
      <w:r>
        <w:rPr/>
        <w:t>traditions</w:t>
      </w:r>
      <w:r>
        <w:rPr>
          <w:spacing w:val="-4"/>
        </w:rPr>
        <w:t> </w:t>
      </w:r>
      <w:r>
        <w:rPr/>
        <w:t>and</w:t>
      </w:r>
      <w:r>
        <w:rPr>
          <w:spacing w:val="-4"/>
        </w:rPr>
        <w:t> </w:t>
      </w:r>
      <w:r>
        <w:rPr/>
        <w:t>community</w:t>
      </w:r>
      <w:r>
        <w:rPr>
          <w:spacing w:val="-4"/>
        </w:rPr>
        <w:t> </w:t>
      </w:r>
      <w:r>
        <w:rPr/>
        <w:t>expectations in their college departure prior to degree completion?</w:t>
      </w:r>
    </w:p>
    <w:p>
      <w:pPr>
        <w:pStyle w:val="BodyText"/>
        <w:spacing w:line="480" w:lineRule="auto"/>
        <w:ind w:right="359" w:firstLine="720"/>
      </w:pPr>
      <w:r>
        <w:rPr/>
        <w:t>As identified in Chapter 4, the second research question examined how participants interpreted</w:t>
      </w:r>
      <w:r>
        <w:rPr>
          <w:spacing w:val="-4"/>
        </w:rPr>
        <w:t> </w:t>
      </w:r>
      <w:r>
        <w:rPr/>
        <w:t>the</w:t>
      </w:r>
      <w:r>
        <w:rPr>
          <w:spacing w:val="-3"/>
        </w:rPr>
        <w:t> </w:t>
      </w:r>
      <w:r>
        <w:rPr/>
        <w:t>roles</w:t>
      </w:r>
      <w:r>
        <w:rPr>
          <w:spacing w:val="-4"/>
        </w:rPr>
        <w:t> </w:t>
      </w:r>
      <w:r>
        <w:rPr/>
        <w:t>of</w:t>
      </w:r>
      <w:r>
        <w:rPr>
          <w:spacing w:val="-5"/>
        </w:rPr>
        <w:t> </w:t>
      </w:r>
      <w:r>
        <w:rPr/>
        <w:t>cultural</w:t>
      </w:r>
      <w:r>
        <w:rPr>
          <w:spacing w:val="-4"/>
        </w:rPr>
        <w:t> </w:t>
      </w:r>
      <w:r>
        <w:rPr/>
        <w:t>traditions</w:t>
      </w:r>
      <w:r>
        <w:rPr>
          <w:spacing w:val="-4"/>
        </w:rPr>
        <w:t> </w:t>
      </w:r>
      <w:r>
        <w:rPr/>
        <w:t>and</w:t>
      </w:r>
      <w:r>
        <w:rPr>
          <w:spacing w:val="-4"/>
        </w:rPr>
        <w:t> </w:t>
      </w:r>
      <w:r>
        <w:rPr/>
        <w:t>community</w:t>
      </w:r>
      <w:r>
        <w:rPr>
          <w:spacing w:val="-4"/>
        </w:rPr>
        <w:t> </w:t>
      </w:r>
      <w:r>
        <w:rPr/>
        <w:t>expectations</w:t>
      </w:r>
      <w:r>
        <w:rPr>
          <w:spacing w:val="-4"/>
        </w:rPr>
        <w:t> </w:t>
      </w:r>
      <w:r>
        <w:rPr/>
        <w:t>in</w:t>
      </w:r>
      <w:r>
        <w:rPr>
          <w:spacing w:val="-4"/>
        </w:rPr>
        <w:t> </w:t>
      </w:r>
      <w:r>
        <w:rPr/>
        <w:t>shaping</w:t>
      </w:r>
      <w:r>
        <w:rPr>
          <w:spacing w:val="-4"/>
        </w:rPr>
        <w:t> </w:t>
      </w:r>
      <w:r>
        <w:rPr/>
        <w:t>their</w:t>
      </w:r>
      <w:r>
        <w:rPr>
          <w:spacing w:val="-5"/>
        </w:rPr>
        <w:t> </w:t>
      </w:r>
      <w:r>
        <w:rPr/>
        <w:t>college departure. Participants’ narratives revealed that educational decisions were embedded within broader cultural frameworks emphasizing family responsibility, place-based identity, and economic pragmatism. Theme 2, familial and cultural expectations, illustrates how cultural</w:t>
      </w:r>
    </w:p>
    <w:p>
      <w:pPr>
        <w:pStyle w:val="BodyText"/>
        <w:spacing w:after="0" w:line="480" w:lineRule="auto"/>
        <w:sectPr>
          <w:pgSz w:w="12240" w:h="15840"/>
          <w:pgMar w:header="0" w:footer="1063" w:top="1360" w:bottom="1260" w:left="1440" w:right="1080"/>
        </w:sectPr>
      </w:pPr>
    </w:p>
    <w:p>
      <w:pPr>
        <w:pStyle w:val="BodyText"/>
        <w:spacing w:line="480" w:lineRule="auto" w:before="79"/>
        <w:ind w:right="358"/>
      </w:pPr>
      <w:r>
        <w:rPr/>
        <w:t>norms</w:t>
      </w:r>
      <w:r>
        <w:rPr>
          <w:spacing w:val="-4"/>
        </w:rPr>
        <w:t> </w:t>
      </w:r>
      <w:r>
        <w:rPr/>
        <w:t>shaped</w:t>
      </w:r>
      <w:r>
        <w:rPr>
          <w:spacing w:val="-4"/>
        </w:rPr>
        <w:t> </w:t>
      </w:r>
      <w:r>
        <w:rPr/>
        <w:t>participants’</w:t>
      </w:r>
      <w:r>
        <w:rPr>
          <w:spacing w:val="-5"/>
        </w:rPr>
        <w:t> </w:t>
      </w:r>
      <w:r>
        <w:rPr/>
        <w:t>interpretation</w:t>
      </w:r>
      <w:r>
        <w:rPr>
          <w:spacing w:val="-4"/>
        </w:rPr>
        <w:t> </w:t>
      </w:r>
      <w:r>
        <w:rPr/>
        <w:t>of</w:t>
      </w:r>
      <w:r>
        <w:rPr>
          <w:spacing w:val="-5"/>
        </w:rPr>
        <w:t> </w:t>
      </w:r>
      <w:r>
        <w:rPr/>
        <w:t>higher</w:t>
      </w:r>
      <w:r>
        <w:rPr>
          <w:spacing w:val="-5"/>
        </w:rPr>
        <w:t> </w:t>
      </w:r>
      <w:r>
        <w:rPr/>
        <w:t>education</w:t>
      </w:r>
      <w:r>
        <w:rPr>
          <w:spacing w:val="-4"/>
        </w:rPr>
        <w:t> </w:t>
      </w:r>
      <w:r>
        <w:rPr/>
        <w:t>as</w:t>
      </w:r>
      <w:r>
        <w:rPr>
          <w:spacing w:val="-4"/>
        </w:rPr>
        <w:t> </w:t>
      </w:r>
      <w:r>
        <w:rPr/>
        <w:t>one</w:t>
      </w:r>
      <w:r>
        <w:rPr>
          <w:spacing w:val="-5"/>
        </w:rPr>
        <w:t> </w:t>
      </w:r>
      <w:r>
        <w:rPr/>
        <w:t>possible</w:t>
      </w:r>
      <w:r>
        <w:rPr>
          <w:spacing w:val="-5"/>
        </w:rPr>
        <w:t> </w:t>
      </w:r>
      <w:r>
        <w:rPr/>
        <w:t>pathway</w:t>
      </w:r>
      <w:r>
        <w:rPr>
          <w:spacing w:val="-4"/>
        </w:rPr>
        <w:t> </w:t>
      </w:r>
      <w:r>
        <w:rPr/>
        <w:t>among several legitimate life trajectories.</w:t>
      </w:r>
    </w:p>
    <w:p>
      <w:pPr>
        <w:pStyle w:val="Heading2"/>
        <w:rPr>
          <w:i/>
        </w:rPr>
      </w:pPr>
      <w:bookmarkStart w:name="_TOC_250017" w:id="96"/>
      <w:r>
        <w:rPr>
          <w:i/>
          <w:color w:val="0E101A"/>
        </w:rPr>
        <w:t>Theme</w:t>
      </w:r>
      <w:r>
        <w:rPr>
          <w:i/>
          <w:color w:val="0E101A"/>
          <w:spacing w:val="-2"/>
        </w:rPr>
        <w:t> </w:t>
      </w:r>
      <w:r>
        <w:rPr>
          <w:i/>
          <w:color w:val="0E101A"/>
        </w:rPr>
        <w:t>2:</w:t>
      </w:r>
      <w:r>
        <w:rPr>
          <w:i/>
          <w:color w:val="0E101A"/>
          <w:spacing w:val="-2"/>
        </w:rPr>
        <w:t> </w:t>
      </w:r>
      <w:r>
        <w:rPr>
          <w:i/>
          <w:color w:val="0E101A"/>
        </w:rPr>
        <w:t>Familial</w:t>
      </w:r>
      <w:r>
        <w:rPr>
          <w:i/>
          <w:color w:val="0E101A"/>
          <w:spacing w:val="-1"/>
        </w:rPr>
        <w:t> </w:t>
      </w:r>
      <w:r>
        <w:rPr>
          <w:i/>
          <w:color w:val="0E101A"/>
        </w:rPr>
        <w:t>and</w:t>
      </w:r>
      <w:r>
        <w:rPr>
          <w:i/>
          <w:color w:val="0E101A"/>
          <w:spacing w:val="-4"/>
        </w:rPr>
        <w:t> </w:t>
      </w:r>
      <w:r>
        <w:rPr>
          <w:i/>
          <w:color w:val="0E101A"/>
        </w:rPr>
        <w:t>Cultural </w:t>
      </w:r>
      <w:bookmarkEnd w:id="96"/>
      <w:r>
        <w:rPr>
          <w:i/>
          <w:color w:val="0E101A"/>
          <w:spacing w:val="-2"/>
        </w:rPr>
        <w:t>Expectations</w:t>
      </w:r>
    </w:p>
    <w:p>
      <w:pPr>
        <w:pStyle w:val="BodyText"/>
        <w:rPr>
          <w:b/>
          <w:i/>
        </w:rPr>
      </w:pPr>
    </w:p>
    <w:p>
      <w:pPr>
        <w:pStyle w:val="BodyText"/>
        <w:spacing w:line="480" w:lineRule="auto"/>
        <w:ind w:left="-1" w:right="408" w:firstLine="720"/>
      </w:pPr>
      <w:r>
        <w:rPr/>
        <w:t>Seven participants explained how family and community expectations influenced their views on the importance and practicality of higher education. However, they did not see these expectations as discouraging college attendance but as frameworks for evaluating the value and feasibility of higher education. Higher education was not dismissed; instead, they understood it in relation to relational obligations and maintaining community ties, which required ongoing negotiation between institutional involvement and place-based identity. Variations in participant stories</w:t>
      </w:r>
      <w:r>
        <w:rPr>
          <w:spacing w:val="-3"/>
        </w:rPr>
        <w:t> </w:t>
      </w:r>
      <w:r>
        <w:rPr/>
        <w:t>show</w:t>
      </w:r>
      <w:r>
        <w:rPr>
          <w:spacing w:val="-4"/>
        </w:rPr>
        <w:t> </w:t>
      </w:r>
      <w:r>
        <w:rPr/>
        <w:t>that</w:t>
      </w:r>
      <w:r>
        <w:rPr>
          <w:spacing w:val="-3"/>
        </w:rPr>
        <w:t> </w:t>
      </w:r>
      <w:r>
        <w:rPr/>
        <w:t>familial</w:t>
      </w:r>
      <w:r>
        <w:rPr>
          <w:spacing w:val="-3"/>
        </w:rPr>
        <w:t> </w:t>
      </w:r>
      <w:r>
        <w:rPr/>
        <w:t>and</w:t>
      </w:r>
      <w:r>
        <w:rPr>
          <w:spacing w:val="-3"/>
        </w:rPr>
        <w:t> </w:t>
      </w:r>
      <w:r>
        <w:rPr/>
        <w:t>cultural</w:t>
      </w:r>
      <w:r>
        <w:rPr>
          <w:spacing w:val="-3"/>
        </w:rPr>
        <w:t> </w:t>
      </w:r>
      <w:r>
        <w:rPr/>
        <w:t>expectations</w:t>
      </w:r>
      <w:r>
        <w:rPr>
          <w:spacing w:val="-3"/>
        </w:rPr>
        <w:t> </w:t>
      </w:r>
      <w:r>
        <w:rPr/>
        <w:t>did</w:t>
      </w:r>
      <w:r>
        <w:rPr>
          <w:spacing w:val="-3"/>
        </w:rPr>
        <w:t> </w:t>
      </w:r>
      <w:r>
        <w:rPr/>
        <w:t>not</w:t>
      </w:r>
      <w:r>
        <w:rPr>
          <w:spacing w:val="-3"/>
        </w:rPr>
        <w:t> </w:t>
      </w:r>
      <w:r>
        <w:rPr/>
        <w:t>act</w:t>
      </w:r>
      <w:r>
        <w:rPr>
          <w:spacing w:val="-3"/>
        </w:rPr>
        <w:t> </w:t>
      </w:r>
      <w:r>
        <w:rPr/>
        <w:t>only</w:t>
      </w:r>
      <w:r>
        <w:rPr>
          <w:spacing w:val="-3"/>
        </w:rPr>
        <w:t> </w:t>
      </w:r>
      <w:r>
        <w:rPr/>
        <w:t>as</w:t>
      </w:r>
      <w:r>
        <w:rPr>
          <w:spacing w:val="-3"/>
        </w:rPr>
        <w:t> </w:t>
      </w:r>
      <w:r>
        <w:rPr/>
        <w:t>constraints,</w:t>
      </w:r>
      <w:r>
        <w:rPr>
          <w:spacing w:val="-3"/>
        </w:rPr>
        <w:t> </w:t>
      </w:r>
      <w:r>
        <w:rPr/>
        <w:t>but</w:t>
      </w:r>
      <w:r>
        <w:rPr>
          <w:spacing w:val="-3"/>
        </w:rPr>
        <w:t> </w:t>
      </w:r>
      <w:r>
        <w:rPr/>
        <w:t>functioned differently depending on the type and level of support available within family and community </w:t>
      </w:r>
      <w:r>
        <w:rPr>
          <w:spacing w:val="-2"/>
        </w:rPr>
        <w:t>contexts.</w:t>
      </w:r>
    </w:p>
    <w:p>
      <w:pPr>
        <w:pStyle w:val="BodyText"/>
        <w:spacing w:line="480" w:lineRule="auto"/>
        <w:ind w:left="-1" w:right="414" w:firstLine="720"/>
      </w:pPr>
      <w:r>
        <w:rPr/>
        <w:t>These findings support earlier research emphasizing the importance of family and community obligations in shaping educational decisions in rural Appalachian communities (Keefe &amp; Copeland, 2011). However, this study expands on that work by showing that participants viewed familial relationships not as competing influences, but as primary lenses through</w:t>
      </w:r>
      <w:r>
        <w:rPr>
          <w:spacing w:val="-4"/>
        </w:rPr>
        <w:t> </w:t>
      </w:r>
      <w:r>
        <w:rPr/>
        <w:t>which</w:t>
      </w:r>
      <w:r>
        <w:rPr>
          <w:spacing w:val="-4"/>
        </w:rPr>
        <w:t> </w:t>
      </w:r>
      <w:r>
        <w:rPr/>
        <w:t>educational</w:t>
      </w:r>
      <w:r>
        <w:rPr>
          <w:spacing w:val="-4"/>
        </w:rPr>
        <w:t> </w:t>
      </w:r>
      <w:r>
        <w:rPr/>
        <w:t>participation</w:t>
      </w:r>
      <w:r>
        <w:rPr>
          <w:spacing w:val="-4"/>
        </w:rPr>
        <w:t> </w:t>
      </w:r>
      <w:r>
        <w:rPr/>
        <w:t>was</w:t>
      </w:r>
      <w:r>
        <w:rPr>
          <w:spacing w:val="-2"/>
        </w:rPr>
        <w:t> </w:t>
      </w:r>
      <w:r>
        <w:rPr/>
        <w:t>evaluated.</w:t>
      </w:r>
      <w:r>
        <w:rPr>
          <w:spacing w:val="-4"/>
        </w:rPr>
        <w:t> </w:t>
      </w:r>
      <w:r>
        <w:rPr/>
        <w:t>Decisions</w:t>
      </w:r>
      <w:r>
        <w:rPr>
          <w:spacing w:val="-4"/>
        </w:rPr>
        <w:t> </w:t>
      </w:r>
      <w:r>
        <w:rPr/>
        <w:t>about</w:t>
      </w:r>
      <w:r>
        <w:rPr>
          <w:spacing w:val="-4"/>
        </w:rPr>
        <w:t> </w:t>
      </w:r>
      <w:r>
        <w:rPr/>
        <w:t>persistence</w:t>
      </w:r>
      <w:r>
        <w:rPr>
          <w:spacing w:val="-5"/>
        </w:rPr>
        <w:t> </w:t>
      </w:r>
      <w:r>
        <w:rPr/>
        <w:t>were</w:t>
      </w:r>
      <w:r>
        <w:rPr>
          <w:spacing w:val="-5"/>
        </w:rPr>
        <w:t> </w:t>
      </w:r>
      <w:r>
        <w:rPr/>
        <w:t>not made in opposition to family and community but through interpretive frameworks rooted in relational accountability and cultural continuity.</w:t>
      </w:r>
    </w:p>
    <w:p>
      <w:pPr>
        <w:pStyle w:val="BodyText"/>
        <w:spacing w:line="480" w:lineRule="auto" w:before="1"/>
        <w:ind w:left="-1" w:right="358" w:firstLine="720"/>
      </w:pPr>
      <w:r>
        <w:rPr/>
        <w:t>From a Bourdieusian perspective, these narratives demonstrate how habitus operates, where</w:t>
      </w:r>
      <w:r>
        <w:rPr>
          <w:spacing w:val="-5"/>
        </w:rPr>
        <w:t> </w:t>
      </w:r>
      <w:r>
        <w:rPr/>
        <w:t>deeply</w:t>
      </w:r>
      <w:r>
        <w:rPr>
          <w:spacing w:val="-4"/>
        </w:rPr>
        <w:t> </w:t>
      </w:r>
      <w:r>
        <w:rPr/>
        <w:t>embedded</w:t>
      </w:r>
      <w:r>
        <w:rPr>
          <w:spacing w:val="-3"/>
        </w:rPr>
        <w:t> </w:t>
      </w:r>
      <w:r>
        <w:rPr/>
        <w:t>cultural</w:t>
      </w:r>
      <w:r>
        <w:rPr>
          <w:spacing w:val="-4"/>
        </w:rPr>
        <w:t> </w:t>
      </w:r>
      <w:r>
        <w:rPr/>
        <w:t>dispositions</w:t>
      </w:r>
      <w:r>
        <w:rPr>
          <w:spacing w:val="-4"/>
        </w:rPr>
        <w:t> </w:t>
      </w:r>
      <w:r>
        <w:rPr/>
        <w:t>influence</w:t>
      </w:r>
      <w:r>
        <w:rPr>
          <w:spacing w:val="-5"/>
        </w:rPr>
        <w:t> </w:t>
      </w:r>
      <w:r>
        <w:rPr/>
        <w:t>the</w:t>
      </w:r>
      <w:r>
        <w:rPr>
          <w:spacing w:val="-3"/>
        </w:rPr>
        <w:t> </w:t>
      </w:r>
      <w:r>
        <w:rPr/>
        <w:t>way</w:t>
      </w:r>
      <w:r>
        <w:rPr>
          <w:spacing w:val="-4"/>
        </w:rPr>
        <w:t> </w:t>
      </w:r>
      <w:r>
        <w:rPr/>
        <w:t>institutional</w:t>
      </w:r>
      <w:r>
        <w:rPr>
          <w:spacing w:val="-4"/>
        </w:rPr>
        <w:t> </w:t>
      </w:r>
      <w:r>
        <w:rPr/>
        <w:t>environments</w:t>
      </w:r>
      <w:r>
        <w:rPr>
          <w:spacing w:val="-4"/>
        </w:rPr>
        <w:t> </w:t>
      </w:r>
      <w:r>
        <w:rPr/>
        <w:t>are viewed and assessed (Bourdieu, 1986). Participants understood higher education through dispositions shaped by family, community, and local norms, which in turn influenced their</w:t>
      </w:r>
    </w:p>
    <w:p>
      <w:pPr>
        <w:pStyle w:val="BodyText"/>
        <w:spacing w:after="0" w:line="480" w:lineRule="auto"/>
        <w:sectPr>
          <w:pgSz w:w="12240" w:h="15840"/>
          <w:pgMar w:header="0" w:footer="1063" w:top="1360" w:bottom="1260" w:left="1440" w:right="1080"/>
        </w:sectPr>
      </w:pPr>
    </w:p>
    <w:p>
      <w:pPr>
        <w:pStyle w:val="BodyText"/>
        <w:spacing w:line="480" w:lineRule="auto" w:before="79"/>
        <w:ind w:right="358"/>
      </w:pPr>
      <w:r>
        <w:rPr/>
        <w:t>judgments</w:t>
      </w:r>
      <w:r>
        <w:rPr>
          <w:spacing w:val="-4"/>
        </w:rPr>
        <w:t> </w:t>
      </w:r>
      <w:r>
        <w:rPr/>
        <w:t>of</w:t>
      </w:r>
      <w:r>
        <w:rPr>
          <w:spacing w:val="-5"/>
        </w:rPr>
        <w:t> </w:t>
      </w:r>
      <w:r>
        <w:rPr/>
        <w:t>legitimacy,</w:t>
      </w:r>
      <w:r>
        <w:rPr>
          <w:spacing w:val="-4"/>
        </w:rPr>
        <w:t> </w:t>
      </w:r>
      <w:r>
        <w:rPr/>
        <w:t>responsibility,</w:t>
      </w:r>
      <w:r>
        <w:rPr>
          <w:spacing w:val="-4"/>
        </w:rPr>
        <w:t> </w:t>
      </w:r>
      <w:r>
        <w:rPr/>
        <w:t>and</w:t>
      </w:r>
      <w:r>
        <w:rPr>
          <w:spacing w:val="-4"/>
        </w:rPr>
        <w:t> </w:t>
      </w:r>
      <w:r>
        <w:rPr/>
        <w:t>belonging.</w:t>
      </w:r>
      <w:r>
        <w:rPr>
          <w:spacing w:val="-4"/>
        </w:rPr>
        <w:t> </w:t>
      </w:r>
      <w:r>
        <w:rPr/>
        <w:t>Consequently,</w:t>
      </w:r>
      <w:r>
        <w:rPr>
          <w:spacing w:val="-4"/>
        </w:rPr>
        <w:t> </w:t>
      </w:r>
      <w:r>
        <w:rPr/>
        <w:t>decisions</w:t>
      </w:r>
      <w:r>
        <w:rPr>
          <w:spacing w:val="-4"/>
        </w:rPr>
        <w:t> </w:t>
      </w:r>
      <w:r>
        <w:rPr/>
        <w:t>to</w:t>
      </w:r>
      <w:r>
        <w:rPr>
          <w:spacing w:val="-4"/>
        </w:rPr>
        <w:t> </w:t>
      </w:r>
      <w:r>
        <w:rPr/>
        <w:t>leave</w:t>
      </w:r>
      <w:r>
        <w:rPr>
          <w:spacing w:val="-5"/>
        </w:rPr>
        <w:t> </w:t>
      </w:r>
      <w:r>
        <w:rPr/>
        <w:t>college were not seen as signs of academic incapacity but as choices rooted in culturally grounded understandings of what constitutes a responsible and appropriate life path.</w:t>
      </w:r>
    </w:p>
    <w:p>
      <w:pPr>
        <w:pStyle w:val="BodyText"/>
        <w:spacing w:line="480" w:lineRule="auto"/>
        <w:ind w:left="-1" w:right="390" w:firstLine="720"/>
      </w:pPr>
      <w:r>
        <w:rPr/>
        <w:t>Traditional persistence frameworks often see strong family attachment as a rival</w:t>
      </w:r>
      <w:r>
        <w:rPr>
          <w:spacing w:val="40"/>
        </w:rPr>
        <w:t> </w:t>
      </w:r>
      <w:r>
        <w:rPr/>
        <w:t>influence</w:t>
      </w:r>
      <w:r>
        <w:rPr>
          <w:spacing w:val="-4"/>
        </w:rPr>
        <w:t> </w:t>
      </w:r>
      <w:r>
        <w:rPr/>
        <w:t>that</w:t>
      </w:r>
      <w:r>
        <w:rPr>
          <w:spacing w:val="-3"/>
        </w:rPr>
        <w:t> </w:t>
      </w:r>
      <w:r>
        <w:rPr/>
        <w:t>must</w:t>
      </w:r>
      <w:r>
        <w:rPr>
          <w:spacing w:val="-3"/>
        </w:rPr>
        <w:t> </w:t>
      </w:r>
      <w:r>
        <w:rPr/>
        <w:t>be</w:t>
      </w:r>
      <w:r>
        <w:rPr>
          <w:spacing w:val="-4"/>
        </w:rPr>
        <w:t> </w:t>
      </w:r>
      <w:r>
        <w:rPr/>
        <w:t>managed</w:t>
      </w:r>
      <w:r>
        <w:rPr>
          <w:spacing w:val="-3"/>
        </w:rPr>
        <w:t> </w:t>
      </w:r>
      <w:r>
        <w:rPr/>
        <w:t>for</w:t>
      </w:r>
      <w:r>
        <w:rPr>
          <w:spacing w:val="-4"/>
        </w:rPr>
        <w:t> </w:t>
      </w:r>
      <w:r>
        <w:rPr/>
        <w:t>successful</w:t>
      </w:r>
      <w:r>
        <w:rPr>
          <w:spacing w:val="-3"/>
        </w:rPr>
        <w:t> </w:t>
      </w:r>
      <w:r>
        <w:rPr/>
        <w:t>institutional</w:t>
      </w:r>
      <w:r>
        <w:rPr>
          <w:spacing w:val="-3"/>
        </w:rPr>
        <w:t> </w:t>
      </w:r>
      <w:r>
        <w:rPr/>
        <w:t>integration</w:t>
      </w:r>
      <w:r>
        <w:rPr>
          <w:spacing w:val="-3"/>
        </w:rPr>
        <w:t> </w:t>
      </w:r>
      <w:r>
        <w:rPr/>
        <w:t>(Tinto,</w:t>
      </w:r>
      <w:r>
        <w:rPr>
          <w:spacing w:val="-3"/>
        </w:rPr>
        <w:t> </w:t>
      </w:r>
      <w:r>
        <w:rPr/>
        <w:t>1993).</w:t>
      </w:r>
      <w:r>
        <w:rPr>
          <w:spacing w:val="-3"/>
        </w:rPr>
        <w:t> </w:t>
      </w:r>
      <w:r>
        <w:rPr/>
        <w:t>This</w:t>
      </w:r>
      <w:r>
        <w:rPr>
          <w:spacing w:val="-3"/>
        </w:rPr>
        <w:t> </w:t>
      </w:r>
      <w:r>
        <w:rPr/>
        <w:t>study's findings challenge that idea by showing that participants did not view familial obligation as an obstacle to persistence, but as a crucial context for assessing it. Family and community served as interpretive anchors, influencing how participants determined whether continuing enrollment</w:t>
      </w:r>
      <w:r>
        <w:rPr>
          <w:spacing w:val="40"/>
        </w:rPr>
        <w:t> </w:t>
      </w:r>
      <w:r>
        <w:rPr/>
        <w:t>was suitable, achievable, and in line with their responsibilities. Therefore, separation-based models of integration seem inadequate for explaining persistence patterns among rural students, whose identities are still rooted in relationships and geography.</w:t>
      </w:r>
    </w:p>
    <w:p>
      <w:pPr>
        <w:pStyle w:val="BodyText"/>
        <w:spacing w:line="480" w:lineRule="auto"/>
        <w:ind w:left="-1" w:right="359" w:firstLine="720"/>
      </w:pPr>
      <w:r>
        <w:rPr/>
        <w:t>By situating departure within culturally meaningful life paths, this study expands rural persistence research beyond deficit-based explanations. Participants saw departure not as a rejection</w:t>
      </w:r>
      <w:r>
        <w:rPr>
          <w:spacing w:val="-3"/>
        </w:rPr>
        <w:t> </w:t>
      </w:r>
      <w:r>
        <w:rPr/>
        <w:t>of</w:t>
      </w:r>
      <w:r>
        <w:rPr>
          <w:spacing w:val="-2"/>
        </w:rPr>
        <w:t> </w:t>
      </w:r>
      <w:r>
        <w:rPr/>
        <w:t>aspiration,</w:t>
      </w:r>
      <w:r>
        <w:rPr>
          <w:spacing w:val="-3"/>
        </w:rPr>
        <w:t> </w:t>
      </w:r>
      <w:r>
        <w:rPr/>
        <w:t>but</w:t>
      </w:r>
      <w:r>
        <w:rPr>
          <w:spacing w:val="-3"/>
        </w:rPr>
        <w:t> </w:t>
      </w:r>
      <w:r>
        <w:rPr/>
        <w:t>as</w:t>
      </w:r>
      <w:r>
        <w:rPr>
          <w:spacing w:val="-3"/>
        </w:rPr>
        <w:t> </w:t>
      </w:r>
      <w:r>
        <w:rPr/>
        <w:t>a</w:t>
      </w:r>
      <w:r>
        <w:rPr>
          <w:spacing w:val="-4"/>
        </w:rPr>
        <w:t> </w:t>
      </w:r>
      <w:r>
        <w:rPr/>
        <w:t>negotiated</w:t>
      </w:r>
      <w:r>
        <w:rPr>
          <w:spacing w:val="-3"/>
        </w:rPr>
        <w:t> </w:t>
      </w:r>
      <w:r>
        <w:rPr/>
        <w:t>choice</w:t>
      </w:r>
      <w:r>
        <w:rPr>
          <w:spacing w:val="-2"/>
        </w:rPr>
        <w:t> </w:t>
      </w:r>
      <w:r>
        <w:rPr/>
        <w:t>within</w:t>
      </w:r>
      <w:r>
        <w:rPr>
          <w:spacing w:val="-3"/>
        </w:rPr>
        <w:t> </w:t>
      </w:r>
      <w:r>
        <w:rPr/>
        <w:t>connected</w:t>
      </w:r>
      <w:r>
        <w:rPr>
          <w:spacing w:val="-3"/>
        </w:rPr>
        <w:t> </w:t>
      </w:r>
      <w:r>
        <w:rPr/>
        <w:t>life</w:t>
      </w:r>
      <w:r>
        <w:rPr>
          <w:spacing w:val="-4"/>
        </w:rPr>
        <w:t> </w:t>
      </w:r>
      <w:r>
        <w:rPr/>
        <w:t>worlds,</w:t>
      </w:r>
      <w:r>
        <w:rPr>
          <w:spacing w:val="-3"/>
        </w:rPr>
        <w:t> </w:t>
      </w:r>
      <w:r>
        <w:rPr/>
        <w:t>demonstrating</w:t>
      </w:r>
      <w:r>
        <w:rPr>
          <w:spacing w:val="-3"/>
        </w:rPr>
        <w:t> </w:t>
      </w:r>
      <w:r>
        <w:rPr/>
        <w:t>an active process of creating meaning where educational involvement was continually balanced against family, community, and structural realities. Variations in participant stories indicate that family and cultural expectations did not only impose constraints but also differed depending on the types and availability of support in family and community contexts.</w:t>
      </w:r>
    </w:p>
    <w:p>
      <w:pPr>
        <w:pStyle w:val="BodyText"/>
        <w:spacing w:line="480" w:lineRule="auto" w:before="1"/>
        <w:ind w:left="-1" w:firstLine="720"/>
      </w:pPr>
      <w:r>
        <w:rPr/>
        <w:t>The</w:t>
      </w:r>
      <w:r>
        <w:rPr>
          <w:spacing w:val="-5"/>
        </w:rPr>
        <w:t> </w:t>
      </w:r>
      <w:r>
        <w:rPr/>
        <w:t>following</w:t>
      </w:r>
      <w:r>
        <w:rPr>
          <w:spacing w:val="-4"/>
        </w:rPr>
        <w:t> </w:t>
      </w:r>
      <w:r>
        <w:rPr/>
        <w:t>subthemes</w:t>
      </w:r>
      <w:r>
        <w:rPr>
          <w:spacing w:val="-2"/>
        </w:rPr>
        <w:t> </w:t>
      </w:r>
      <w:r>
        <w:rPr/>
        <w:t>further</w:t>
      </w:r>
      <w:r>
        <w:rPr>
          <w:spacing w:val="-5"/>
        </w:rPr>
        <w:t> </w:t>
      </w:r>
      <w:r>
        <w:rPr/>
        <w:t>illustrate</w:t>
      </w:r>
      <w:r>
        <w:rPr>
          <w:spacing w:val="-5"/>
        </w:rPr>
        <w:t> </w:t>
      </w:r>
      <w:r>
        <w:rPr/>
        <w:t>how</w:t>
      </w:r>
      <w:r>
        <w:rPr>
          <w:spacing w:val="-3"/>
        </w:rPr>
        <w:t> </w:t>
      </w:r>
      <w:r>
        <w:rPr/>
        <w:t>familial</w:t>
      </w:r>
      <w:r>
        <w:rPr>
          <w:spacing w:val="-4"/>
        </w:rPr>
        <w:t> </w:t>
      </w:r>
      <w:r>
        <w:rPr/>
        <w:t>and</w:t>
      </w:r>
      <w:r>
        <w:rPr>
          <w:spacing w:val="-4"/>
        </w:rPr>
        <w:t> </w:t>
      </w:r>
      <w:r>
        <w:rPr/>
        <w:t>cultural</w:t>
      </w:r>
      <w:r>
        <w:rPr>
          <w:spacing w:val="-4"/>
        </w:rPr>
        <w:t> </w:t>
      </w:r>
      <w:r>
        <w:rPr/>
        <w:t>expectations</w:t>
      </w:r>
      <w:r>
        <w:rPr>
          <w:spacing w:val="-4"/>
        </w:rPr>
        <w:t> </w:t>
      </w:r>
      <w:r>
        <w:rPr/>
        <w:t>shaped participants’ educational interpretation and decision-making:</w:t>
      </w:r>
    </w:p>
    <w:p>
      <w:pPr>
        <w:pStyle w:val="Heading2"/>
        <w:ind w:left="-1"/>
        <w:rPr>
          <w:i/>
        </w:rPr>
      </w:pPr>
      <w:bookmarkStart w:name="_TOC_250016" w:id="97"/>
      <w:r>
        <w:rPr>
          <w:i/>
        </w:rPr>
        <w:t>Programs</w:t>
      </w:r>
      <w:r>
        <w:rPr>
          <w:i/>
          <w:spacing w:val="-2"/>
        </w:rPr>
        <w:t> </w:t>
      </w:r>
      <w:r>
        <w:rPr>
          <w:i/>
        </w:rPr>
        <w:t>as</w:t>
      </w:r>
      <w:bookmarkEnd w:id="97"/>
      <w:r>
        <w:rPr>
          <w:i/>
          <w:spacing w:val="-2"/>
        </w:rPr>
        <w:t> Substitutes</w:t>
      </w:r>
    </w:p>
    <w:p>
      <w:pPr>
        <w:pStyle w:val="BodyText"/>
        <w:rPr>
          <w:b/>
          <w:i/>
        </w:rPr>
      </w:pPr>
    </w:p>
    <w:p>
      <w:pPr>
        <w:pStyle w:val="BodyText"/>
        <w:spacing w:line="480" w:lineRule="auto"/>
        <w:ind w:left="-1" w:firstLine="720"/>
      </w:pPr>
      <w:r>
        <w:rPr/>
        <w:t>Programs like Upward Bound and other TRIO initiatives served as important sources of institutional</w:t>
      </w:r>
      <w:r>
        <w:rPr>
          <w:spacing w:val="-4"/>
        </w:rPr>
        <w:t> </w:t>
      </w:r>
      <w:r>
        <w:rPr/>
        <w:t>knowledge</w:t>
      </w:r>
      <w:r>
        <w:rPr>
          <w:spacing w:val="-5"/>
        </w:rPr>
        <w:t> </w:t>
      </w:r>
      <w:r>
        <w:rPr/>
        <w:t>usually</w:t>
      </w:r>
      <w:r>
        <w:rPr>
          <w:spacing w:val="-4"/>
        </w:rPr>
        <w:t> </w:t>
      </w:r>
      <w:r>
        <w:rPr/>
        <w:t>passed</w:t>
      </w:r>
      <w:r>
        <w:rPr>
          <w:spacing w:val="-4"/>
        </w:rPr>
        <w:t> </w:t>
      </w:r>
      <w:r>
        <w:rPr/>
        <w:t>down</w:t>
      </w:r>
      <w:r>
        <w:rPr>
          <w:spacing w:val="-4"/>
        </w:rPr>
        <w:t> </w:t>
      </w:r>
      <w:r>
        <w:rPr/>
        <w:t>through</w:t>
      </w:r>
      <w:r>
        <w:rPr>
          <w:spacing w:val="-4"/>
        </w:rPr>
        <w:t> </w:t>
      </w:r>
      <w:r>
        <w:rPr/>
        <w:t>generations.</w:t>
      </w:r>
      <w:r>
        <w:rPr>
          <w:spacing w:val="-4"/>
        </w:rPr>
        <w:t> </w:t>
      </w:r>
      <w:r>
        <w:rPr/>
        <w:t>However,</w:t>
      </w:r>
      <w:r>
        <w:rPr>
          <w:spacing w:val="-4"/>
        </w:rPr>
        <w:t> </w:t>
      </w:r>
      <w:r>
        <w:rPr/>
        <w:t>participants</w:t>
      </w:r>
      <w:r>
        <w:rPr>
          <w:spacing w:val="-4"/>
        </w:rPr>
        <w:t> </w:t>
      </w:r>
      <w:r>
        <w:rPr/>
        <w:t>did</w:t>
      </w:r>
      <w:r>
        <w:rPr>
          <w:spacing w:val="-4"/>
        </w:rPr>
        <w:t> </w:t>
      </w:r>
      <w:r>
        <w:rPr/>
        <w:t>not</w:t>
      </w:r>
    </w:p>
    <w:p>
      <w:pPr>
        <w:pStyle w:val="BodyText"/>
        <w:spacing w:after="0" w:line="480" w:lineRule="auto"/>
        <w:sectPr>
          <w:pgSz w:w="12240" w:h="15840"/>
          <w:pgMar w:header="0" w:footer="1063" w:top="1360" w:bottom="1260" w:left="1440" w:right="1080"/>
        </w:sectPr>
      </w:pPr>
    </w:p>
    <w:p>
      <w:pPr>
        <w:pStyle w:val="BodyText"/>
        <w:spacing w:line="480" w:lineRule="auto" w:before="79"/>
        <w:ind w:right="359"/>
      </w:pPr>
      <w:r>
        <w:rPr/>
        <w:t>see</w:t>
      </w:r>
      <w:r>
        <w:rPr>
          <w:spacing w:val="-4"/>
        </w:rPr>
        <w:t> </w:t>
      </w:r>
      <w:r>
        <w:rPr/>
        <w:t>these</w:t>
      </w:r>
      <w:r>
        <w:rPr>
          <w:spacing w:val="-4"/>
        </w:rPr>
        <w:t> </w:t>
      </w:r>
      <w:r>
        <w:rPr/>
        <w:t>programs</w:t>
      </w:r>
      <w:r>
        <w:rPr>
          <w:spacing w:val="-3"/>
        </w:rPr>
        <w:t> </w:t>
      </w:r>
      <w:r>
        <w:rPr/>
        <w:t>just</w:t>
      </w:r>
      <w:r>
        <w:rPr>
          <w:spacing w:val="-3"/>
        </w:rPr>
        <w:t> </w:t>
      </w:r>
      <w:r>
        <w:rPr/>
        <w:t>as</w:t>
      </w:r>
      <w:r>
        <w:rPr>
          <w:spacing w:val="-3"/>
        </w:rPr>
        <w:t> </w:t>
      </w:r>
      <w:r>
        <w:rPr/>
        <w:t>extra</w:t>
      </w:r>
      <w:r>
        <w:rPr>
          <w:spacing w:val="-4"/>
        </w:rPr>
        <w:t> </w:t>
      </w:r>
      <w:r>
        <w:rPr/>
        <w:t>resources</w:t>
      </w:r>
      <w:r>
        <w:rPr>
          <w:spacing w:val="-3"/>
        </w:rPr>
        <w:t> </w:t>
      </w:r>
      <w:r>
        <w:rPr/>
        <w:t>but</w:t>
      </w:r>
      <w:r>
        <w:rPr>
          <w:spacing w:val="-1"/>
        </w:rPr>
        <w:t> </w:t>
      </w:r>
      <w:r>
        <w:rPr/>
        <w:t>as</w:t>
      </w:r>
      <w:r>
        <w:rPr>
          <w:spacing w:val="-3"/>
        </w:rPr>
        <w:t> </w:t>
      </w:r>
      <w:r>
        <w:rPr/>
        <w:t>vital</w:t>
      </w:r>
      <w:r>
        <w:rPr>
          <w:spacing w:val="-3"/>
        </w:rPr>
        <w:t> </w:t>
      </w:r>
      <w:r>
        <w:rPr/>
        <w:t>spaces</w:t>
      </w:r>
      <w:r>
        <w:rPr>
          <w:spacing w:val="-3"/>
        </w:rPr>
        <w:t> </w:t>
      </w:r>
      <w:r>
        <w:rPr/>
        <w:t>where</w:t>
      </w:r>
      <w:r>
        <w:rPr>
          <w:spacing w:val="-4"/>
        </w:rPr>
        <w:t> </w:t>
      </w:r>
      <w:r>
        <w:rPr/>
        <w:t>they</w:t>
      </w:r>
      <w:r>
        <w:rPr>
          <w:spacing w:val="-3"/>
        </w:rPr>
        <w:t> </w:t>
      </w:r>
      <w:r>
        <w:rPr/>
        <w:t>began</w:t>
      </w:r>
      <w:r>
        <w:rPr>
          <w:spacing w:val="-3"/>
        </w:rPr>
        <w:t> </w:t>
      </w:r>
      <w:r>
        <w:rPr/>
        <w:t>to</w:t>
      </w:r>
      <w:r>
        <w:rPr>
          <w:spacing w:val="-3"/>
        </w:rPr>
        <w:t> </w:t>
      </w:r>
      <w:r>
        <w:rPr/>
        <w:t>view</w:t>
      </w:r>
      <w:r>
        <w:rPr>
          <w:spacing w:val="-4"/>
        </w:rPr>
        <w:t> </w:t>
      </w:r>
      <w:r>
        <w:rPr/>
        <w:t>higher education as more understandable and within reach.</w:t>
      </w:r>
    </w:p>
    <w:p>
      <w:pPr>
        <w:pStyle w:val="BodyText"/>
        <w:spacing w:line="480" w:lineRule="auto"/>
        <w:ind w:right="359" w:firstLine="720"/>
      </w:pPr>
      <w:r>
        <w:rPr/>
        <w:t>Participants in these programs often interpreted the knowledge they gained—such as understanding admissions processes, financial aid systems, and academic expectations—as a framework for navigating institutions that had previously felt overwhelming and opaque. In contrast</w:t>
      </w:r>
      <w:r>
        <w:rPr>
          <w:spacing w:val="-3"/>
        </w:rPr>
        <w:t> </w:t>
      </w:r>
      <w:r>
        <w:rPr/>
        <w:t>to</w:t>
      </w:r>
      <w:r>
        <w:rPr>
          <w:spacing w:val="-3"/>
        </w:rPr>
        <w:t> </w:t>
      </w:r>
      <w:r>
        <w:rPr/>
        <w:t>earlier</w:t>
      </w:r>
      <w:r>
        <w:rPr>
          <w:spacing w:val="-4"/>
        </w:rPr>
        <w:t> </w:t>
      </w:r>
      <w:r>
        <w:rPr/>
        <w:t>experiences</w:t>
      </w:r>
      <w:r>
        <w:rPr>
          <w:spacing w:val="-3"/>
        </w:rPr>
        <w:t> </w:t>
      </w:r>
      <w:r>
        <w:rPr/>
        <w:t>of</w:t>
      </w:r>
      <w:r>
        <w:rPr>
          <w:spacing w:val="-4"/>
        </w:rPr>
        <w:t> </w:t>
      </w:r>
      <w:r>
        <w:rPr/>
        <w:t>uncertainty,</w:t>
      </w:r>
      <w:r>
        <w:rPr>
          <w:spacing w:val="-3"/>
        </w:rPr>
        <w:t> </w:t>
      </w:r>
      <w:r>
        <w:rPr/>
        <w:t>these</w:t>
      </w:r>
      <w:r>
        <w:rPr>
          <w:spacing w:val="-3"/>
        </w:rPr>
        <w:t> </w:t>
      </w:r>
      <w:r>
        <w:rPr/>
        <w:t>programs</w:t>
      </w:r>
      <w:r>
        <w:rPr>
          <w:spacing w:val="-3"/>
        </w:rPr>
        <w:t> </w:t>
      </w:r>
      <w:r>
        <w:rPr/>
        <w:t>helped</w:t>
      </w:r>
      <w:r>
        <w:rPr>
          <w:spacing w:val="-3"/>
        </w:rPr>
        <w:t> </w:t>
      </w:r>
      <w:r>
        <w:rPr/>
        <w:t>participants</w:t>
      </w:r>
      <w:r>
        <w:rPr>
          <w:spacing w:val="-3"/>
        </w:rPr>
        <w:t> </w:t>
      </w:r>
      <w:r>
        <w:rPr/>
        <w:t>make</w:t>
      </w:r>
      <w:r>
        <w:rPr>
          <w:spacing w:val="-4"/>
        </w:rPr>
        <w:t> </w:t>
      </w:r>
      <w:r>
        <w:rPr/>
        <w:t>sense</w:t>
      </w:r>
      <w:r>
        <w:rPr>
          <w:spacing w:val="-4"/>
        </w:rPr>
        <w:t> </w:t>
      </w:r>
      <w:r>
        <w:rPr/>
        <w:t>of institutional structures and expectations, reducing confusion about how college worked.</w:t>
      </w:r>
    </w:p>
    <w:p>
      <w:pPr>
        <w:pStyle w:val="BodyText"/>
        <w:spacing w:line="480" w:lineRule="auto"/>
        <w:ind w:right="408" w:firstLine="720"/>
      </w:pPr>
      <w:r>
        <w:rPr/>
        <w:t>Importantly, participants often viewed these programs as filling a gap caused by the lack of</w:t>
      </w:r>
      <w:r>
        <w:rPr>
          <w:spacing w:val="-4"/>
        </w:rPr>
        <w:t> </w:t>
      </w:r>
      <w:r>
        <w:rPr/>
        <w:t>inherited</w:t>
      </w:r>
      <w:r>
        <w:rPr>
          <w:spacing w:val="-3"/>
        </w:rPr>
        <w:t> </w:t>
      </w:r>
      <w:r>
        <w:rPr/>
        <w:t>institutional</w:t>
      </w:r>
      <w:r>
        <w:rPr>
          <w:spacing w:val="-3"/>
        </w:rPr>
        <w:t> </w:t>
      </w:r>
      <w:r>
        <w:rPr/>
        <w:t>knowledge,</w:t>
      </w:r>
      <w:r>
        <w:rPr>
          <w:spacing w:val="-3"/>
        </w:rPr>
        <w:t> </w:t>
      </w:r>
      <w:r>
        <w:rPr/>
        <w:t>helping</w:t>
      </w:r>
      <w:r>
        <w:rPr>
          <w:spacing w:val="-3"/>
        </w:rPr>
        <w:t> </w:t>
      </w:r>
      <w:r>
        <w:rPr/>
        <w:t>them</w:t>
      </w:r>
      <w:r>
        <w:rPr>
          <w:spacing w:val="-2"/>
        </w:rPr>
        <w:t> </w:t>
      </w:r>
      <w:r>
        <w:rPr/>
        <w:t>engage</w:t>
      </w:r>
      <w:r>
        <w:rPr>
          <w:spacing w:val="-4"/>
        </w:rPr>
        <w:t> </w:t>
      </w:r>
      <w:r>
        <w:rPr/>
        <w:t>with</w:t>
      </w:r>
      <w:r>
        <w:rPr>
          <w:spacing w:val="-3"/>
        </w:rPr>
        <w:t> </w:t>
      </w:r>
      <w:r>
        <w:rPr/>
        <w:t>higher</w:t>
      </w:r>
      <w:r>
        <w:rPr>
          <w:spacing w:val="-2"/>
        </w:rPr>
        <w:t> </w:t>
      </w:r>
      <w:r>
        <w:rPr/>
        <w:t>education</w:t>
      </w:r>
      <w:r>
        <w:rPr>
          <w:spacing w:val="-3"/>
        </w:rPr>
        <w:t> </w:t>
      </w:r>
      <w:r>
        <w:rPr/>
        <w:t>in</w:t>
      </w:r>
      <w:r>
        <w:rPr>
          <w:spacing w:val="-3"/>
        </w:rPr>
        <w:t> </w:t>
      </w:r>
      <w:r>
        <w:rPr/>
        <w:t>ways</w:t>
      </w:r>
      <w:r>
        <w:rPr>
          <w:spacing w:val="-3"/>
        </w:rPr>
        <w:t> </w:t>
      </w:r>
      <w:r>
        <w:rPr/>
        <w:t>that</w:t>
      </w:r>
      <w:r>
        <w:rPr>
          <w:spacing w:val="-3"/>
        </w:rPr>
        <w:t> </w:t>
      </w:r>
      <w:r>
        <w:rPr/>
        <w:t>felt more informed and manageable. This change did not eliminate all barriers, but it shifted how participants evaluated their ability to navigate institutional systems and, in some cases, their sense of potential belonging in academic settings.</w:t>
      </w:r>
    </w:p>
    <w:p>
      <w:pPr>
        <w:pStyle w:val="BodyText"/>
        <w:ind w:left="720"/>
      </w:pPr>
      <w:r>
        <w:rPr/>
        <w:t>This</w:t>
      </w:r>
      <w:r>
        <w:rPr>
          <w:spacing w:val="-4"/>
        </w:rPr>
        <w:t> </w:t>
      </w:r>
      <w:r>
        <w:rPr/>
        <w:t>interpretation</w:t>
      </w:r>
      <w:r>
        <w:rPr>
          <w:spacing w:val="-2"/>
        </w:rPr>
        <w:t> </w:t>
      </w:r>
      <w:r>
        <w:rPr/>
        <w:t>is</w:t>
      </w:r>
      <w:r>
        <w:rPr>
          <w:spacing w:val="-2"/>
        </w:rPr>
        <w:t> </w:t>
      </w:r>
      <w:r>
        <w:rPr/>
        <w:t>crucial</w:t>
      </w:r>
      <w:r>
        <w:rPr>
          <w:spacing w:val="-1"/>
        </w:rPr>
        <w:t> </w:t>
      </w:r>
      <w:r>
        <w:rPr/>
        <w:t>for</w:t>
      </w:r>
      <w:r>
        <w:rPr>
          <w:spacing w:val="-3"/>
        </w:rPr>
        <w:t> </w:t>
      </w:r>
      <w:r>
        <w:rPr/>
        <w:t>understanding</w:t>
      </w:r>
      <w:r>
        <w:rPr>
          <w:spacing w:val="-2"/>
        </w:rPr>
        <w:t> </w:t>
      </w:r>
      <w:r>
        <w:rPr/>
        <w:t>how</w:t>
      </w:r>
      <w:r>
        <w:rPr>
          <w:spacing w:val="-2"/>
        </w:rPr>
        <w:t> </w:t>
      </w:r>
      <w:r>
        <w:rPr/>
        <w:t>participants</w:t>
      </w:r>
      <w:r>
        <w:rPr>
          <w:spacing w:val="-2"/>
        </w:rPr>
        <w:t> </w:t>
      </w:r>
      <w:r>
        <w:rPr/>
        <w:t>create</w:t>
      </w:r>
      <w:r>
        <w:rPr>
          <w:spacing w:val="-2"/>
        </w:rPr>
        <w:t> meaning.</w:t>
      </w:r>
    </w:p>
    <w:p>
      <w:pPr>
        <w:pStyle w:val="BodyText"/>
      </w:pPr>
    </w:p>
    <w:p>
      <w:pPr>
        <w:pStyle w:val="BodyText"/>
        <w:spacing w:line="480" w:lineRule="auto"/>
        <w:ind w:right="358"/>
      </w:pPr>
      <w:r>
        <w:rPr/>
        <w:t>Programs like Upward Bound did not just deliver information; they shaped how participants viewed,</w:t>
      </w:r>
      <w:r>
        <w:rPr>
          <w:spacing w:val="-4"/>
        </w:rPr>
        <w:t> </w:t>
      </w:r>
      <w:r>
        <w:rPr/>
        <w:t>interpreted,</w:t>
      </w:r>
      <w:r>
        <w:rPr>
          <w:spacing w:val="-4"/>
        </w:rPr>
        <w:t> </w:t>
      </w:r>
      <w:r>
        <w:rPr/>
        <w:t>and</w:t>
      </w:r>
      <w:r>
        <w:rPr>
          <w:spacing w:val="-2"/>
        </w:rPr>
        <w:t> </w:t>
      </w:r>
      <w:r>
        <w:rPr/>
        <w:t>evaluated</w:t>
      </w:r>
      <w:r>
        <w:rPr>
          <w:spacing w:val="-4"/>
        </w:rPr>
        <w:t> </w:t>
      </w:r>
      <w:r>
        <w:rPr/>
        <w:t>higher</w:t>
      </w:r>
      <w:r>
        <w:rPr>
          <w:spacing w:val="-5"/>
        </w:rPr>
        <w:t> </w:t>
      </w:r>
      <w:r>
        <w:rPr/>
        <w:t>education</w:t>
      </w:r>
      <w:r>
        <w:rPr>
          <w:spacing w:val="-4"/>
        </w:rPr>
        <w:t> </w:t>
      </w:r>
      <w:r>
        <w:rPr/>
        <w:t>itself.</w:t>
      </w:r>
      <w:r>
        <w:rPr>
          <w:spacing w:val="-4"/>
        </w:rPr>
        <w:t> </w:t>
      </w:r>
      <w:r>
        <w:rPr/>
        <w:t>In</w:t>
      </w:r>
      <w:r>
        <w:rPr>
          <w:spacing w:val="-4"/>
        </w:rPr>
        <w:t> </w:t>
      </w:r>
      <w:r>
        <w:rPr/>
        <w:t>this</w:t>
      </w:r>
      <w:r>
        <w:rPr>
          <w:spacing w:val="-4"/>
        </w:rPr>
        <w:t> </w:t>
      </w:r>
      <w:r>
        <w:rPr/>
        <w:t>way,</w:t>
      </w:r>
      <w:r>
        <w:rPr>
          <w:spacing w:val="-4"/>
        </w:rPr>
        <w:t> </w:t>
      </w:r>
      <w:r>
        <w:rPr/>
        <w:t>institutional</w:t>
      </w:r>
      <w:r>
        <w:rPr>
          <w:spacing w:val="-4"/>
        </w:rPr>
        <w:t> </w:t>
      </w:r>
      <w:r>
        <w:rPr/>
        <w:t>knowledge was not only acquired but also reshaped, influencing whether college was perceived as inaccessible and uncertain or as manageable and within reach.</w:t>
      </w:r>
    </w:p>
    <w:p>
      <w:pPr>
        <w:pStyle w:val="Heading2"/>
        <w:spacing w:before="1"/>
        <w:rPr>
          <w:i/>
        </w:rPr>
      </w:pPr>
      <w:bookmarkStart w:name="_TOC_250015" w:id="98"/>
      <w:r>
        <w:rPr>
          <w:i/>
        </w:rPr>
        <w:t>Community</w:t>
      </w:r>
      <w:r>
        <w:rPr>
          <w:i/>
          <w:spacing w:val="-3"/>
        </w:rPr>
        <w:t> </w:t>
      </w:r>
      <w:bookmarkEnd w:id="98"/>
      <w:r>
        <w:rPr>
          <w:i/>
          <w:spacing w:val="-2"/>
        </w:rPr>
        <w:t>Norms</w:t>
      </w:r>
    </w:p>
    <w:p>
      <w:pPr>
        <w:pStyle w:val="BodyText"/>
        <w:spacing w:line="480" w:lineRule="auto" w:before="276"/>
        <w:ind w:left="-1" w:firstLine="720"/>
      </w:pPr>
      <w:r>
        <w:rPr/>
        <w:t>Six participants viewed higher education as just one of many valid life paths within their communities.</w:t>
      </w:r>
      <w:r>
        <w:rPr>
          <w:spacing w:val="-2"/>
        </w:rPr>
        <w:t> </w:t>
      </w:r>
      <w:r>
        <w:rPr/>
        <w:t>However,</w:t>
      </w:r>
      <w:r>
        <w:rPr>
          <w:spacing w:val="-2"/>
        </w:rPr>
        <w:t> </w:t>
      </w:r>
      <w:r>
        <w:rPr/>
        <w:t>they</w:t>
      </w:r>
      <w:r>
        <w:rPr>
          <w:spacing w:val="-2"/>
        </w:rPr>
        <w:t> </w:t>
      </w:r>
      <w:r>
        <w:rPr/>
        <w:t>saw</w:t>
      </w:r>
      <w:r>
        <w:rPr>
          <w:spacing w:val="-3"/>
        </w:rPr>
        <w:t> </w:t>
      </w:r>
      <w:r>
        <w:rPr/>
        <w:t>college</w:t>
      </w:r>
      <w:r>
        <w:rPr>
          <w:spacing w:val="-3"/>
        </w:rPr>
        <w:t> </w:t>
      </w:r>
      <w:r>
        <w:rPr/>
        <w:t>not</w:t>
      </w:r>
      <w:r>
        <w:rPr>
          <w:spacing w:val="-2"/>
        </w:rPr>
        <w:t> </w:t>
      </w:r>
      <w:r>
        <w:rPr/>
        <w:t>as</w:t>
      </w:r>
      <w:r>
        <w:rPr>
          <w:spacing w:val="-2"/>
        </w:rPr>
        <w:t> </w:t>
      </w:r>
      <w:r>
        <w:rPr/>
        <w:t>the</w:t>
      </w:r>
      <w:r>
        <w:rPr>
          <w:spacing w:val="-3"/>
        </w:rPr>
        <w:t> </w:t>
      </w:r>
      <w:r>
        <w:rPr/>
        <w:t>only</w:t>
      </w:r>
      <w:r>
        <w:rPr>
          <w:spacing w:val="-2"/>
        </w:rPr>
        <w:t> </w:t>
      </w:r>
      <w:r>
        <w:rPr/>
        <w:t>or</w:t>
      </w:r>
      <w:r>
        <w:rPr>
          <w:spacing w:val="-4"/>
        </w:rPr>
        <w:t> </w:t>
      </w:r>
      <w:r>
        <w:rPr/>
        <w:t>expected</w:t>
      </w:r>
      <w:r>
        <w:rPr>
          <w:spacing w:val="-2"/>
        </w:rPr>
        <w:t> </w:t>
      </w:r>
      <w:r>
        <w:rPr/>
        <w:t>way</w:t>
      </w:r>
      <w:r>
        <w:rPr>
          <w:spacing w:val="-2"/>
        </w:rPr>
        <w:t> </w:t>
      </w:r>
      <w:r>
        <w:rPr/>
        <w:t>but</w:t>
      </w:r>
      <w:r>
        <w:rPr>
          <w:spacing w:val="-2"/>
        </w:rPr>
        <w:t> </w:t>
      </w:r>
      <w:r>
        <w:rPr/>
        <w:t>as</w:t>
      </w:r>
      <w:r>
        <w:rPr>
          <w:spacing w:val="-2"/>
        </w:rPr>
        <w:t> </w:t>
      </w:r>
      <w:r>
        <w:rPr/>
        <w:t>an</w:t>
      </w:r>
      <w:r>
        <w:rPr>
          <w:spacing w:val="-2"/>
        </w:rPr>
        <w:t> </w:t>
      </w:r>
      <w:r>
        <w:rPr/>
        <w:t>option</w:t>
      </w:r>
      <w:r>
        <w:rPr>
          <w:spacing w:val="-2"/>
        </w:rPr>
        <w:t> </w:t>
      </w:r>
      <w:r>
        <w:rPr/>
        <w:t>among several, requiring ongoing assessment based on personal, family, and economic factors.</w:t>
      </w:r>
    </w:p>
    <w:p>
      <w:pPr>
        <w:pStyle w:val="BodyText"/>
        <w:spacing w:line="480" w:lineRule="auto"/>
        <w:ind w:right="359" w:firstLine="720"/>
      </w:pPr>
      <w:r>
        <w:rPr/>
        <w:t>In</w:t>
      </w:r>
      <w:r>
        <w:rPr>
          <w:spacing w:val="-3"/>
        </w:rPr>
        <w:t> </w:t>
      </w:r>
      <w:r>
        <w:rPr/>
        <w:t>this</w:t>
      </w:r>
      <w:r>
        <w:rPr>
          <w:spacing w:val="-3"/>
        </w:rPr>
        <w:t> </w:t>
      </w:r>
      <w:r>
        <w:rPr/>
        <w:t>context,</w:t>
      </w:r>
      <w:r>
        <w:rPr>
          <w:spacing w:val="-3"/>
        </w:rPr>
        <w:t> </w:t>
      </w:r>
      <w:r>
        <w:rPr/>
        <w:t>participants</w:t>
      </w:r>
      <w:r>
        <w:rPr>
          <w:spacing w:val="-3"/>
        </w:rPr>
        <w:t> </w:t>
      </w:r>
      <w:r>
        <w:rPr/>
        <w:t>often</w:t>
      </w:r>
      <w:r>
        <w:rPr>
          <w:spacing w:val="-3"/>
        </w:rPr>
        <w:t> </w:t>
      </w:r>
      <w:r>
        <w:rPr/>
        <w:t>saw</w:t>
      </w:r>
      <w:r>
        <w:rPr>
          <w:spacing w:val="-4"/>
        </w:rPr>
        <w:t> </w:t>
      </w:r>
      <w:r>
        <w:rPr/>
        <w:t>persistence</w:t>
      </w:r>
      <w:r>
        <w:rPr>
          <w:spacing w:val="-4"/>
        </w:rPr>
        <w:t> </w:t>
      </w:r>
      <w:r>
        <w:rPr/>
        <w:t>not</w:t>
      </w:r>
      <w:r>
        <w:rPr>
          <w:spacing w:val="-3"/>
        </w:rPr>
        <w:t> </w:t>
      </w:r>
      <w:r>
        <w:rPr/>
        <w:t>as</w:t>
      </w:r>
      <w:r>
        <w:rPr>
          <w:spacing w:val="-3"/>
        </w:rPr>
        <w:t> </w:t>
      </w:r>
      <w:r>
        <w:rPr/>
        <w:t>an</w:t>
      </w:r>
      <w:r>
        <w:rPr>
          <w:spacing w:val="-3"/>
        </w:rPr>
        <w:t> </w:t>
      </w:r>
      <w:r>
        <w:rPr/>
        <w:t>automatic</w:t>
      </w:r>
      <w:r>
        <w:rPr>
          <w:spacing w:val="-4"/>
        </w:rPr>
        <w:t> </w:t>
      </w:r>
      <w:r>
        <w:rPr/>
        <w:t>outcome</w:t>
      </w:r>
      <w:r>
        <w:rPr>
          <w:spacing w:val="-4"/>
        </w:rPr>
        <w:t> </w:t>
      </w:r>
      <w:r>
        <w:rPr/>
        <w:t>but</w:t>
      </w:r>
      <w:r>
        <w:rPr>
          <w:spacing w:val="-3"/>
        </w:rPr>
        <w:t> </w:t>
      </w:r>
      <w:r>
        <w:rPr/>
        <w:t>as</w:t>
      </w:r>
      <w:r>
        <w:rPr>
          <w:spacing w:val="-3"/>
        </w:rPr>
        <w:t> </w:t>
      </w:r>
      <w:r>
        <w:rPr/>
        <w:t>a conditional choice, depending on whether continuing enrollment aligned with their</w:t>
      </w:r>
    </w:p>
    <w:p>
      <w:pPr>
        <w:pStyle w:val="BodyText"/>
        <w:spacing w:after="0" w:line="480" w:lineRule="auto"/>
        <w:sectPr>
          <w:pgSz w:w="12240" w:h="15840"/>
          <w:pgMar w:header="0" w:footer="1063" w:top="1360" w:bottom="1260" w:left="1440" w:right="1080"/>
        </w:sectPr>
      </w:pPr>
    </w:p>
    <w:p>
      <w:pPr>
        <w:pStyle w:val="BodyText"/>
        <w:spacing w:line="480" w:lineRule="auto" w:before="79"/>
        <w:ind w:right="403"/>
      </w:pPr>
      <w:r>
        <w:rPr/>
        <w:t>responsibilities, resources, and sense of feasibility. Higher education was seen as valuable but not</w:t>
      </w:r>
      <w:r>
        <w:rPr>
          <w:spacing w:val="-4"/>
        </w:rPr>
        <w:t> </w:t>
      </w:r>
      <w:r>
        <w:rPr/>
        <w:t>always</w:t>
      </w:r>
      <w:r>
        <w:rPr>
          <w:spacing w:val="-4"/>
        </w:rPr>
        <w:t> </w:t>
      </w:r>
      <w:r>
        <w:rPr/>
        <w:t>necessary</w:t>
      </w:r>
      <w:r>
        <w:rPr>
          <w:spacing w:val="-4"/>
        </w:rPr>
        <w:t> </w:t>
      </w:r>
      <w:r>
        <w:rPr/>
        <w:t>or</w:t>
      </w:r>
      <w:r>
        <w:rPr>
          <w:spacing w:val="-5"/>
        </w:rPr>
        <w:t> </w:t>
      </w:r>
      <w:r>
        <w:rPr/>
        <w:t>suitable,</w:t>
      </w:r>
      <w:r>
        <w:rPr>
          <w:spacing w:val="-4"/>
        </w:rPr>
        <w:t> </w:t>
      </w:r>
      <w:r>
        <w:rPr/>
        <w:t>especially</w:t>
      </w:r>
      <w:r>
        <w:rPr>
          <w:spacing w:val="-4"/>
        </w:rPr>
        <w:t> </w:t>
      </w:r>
      <w:r>
        <w:rPr/>
        <w:t>when</w:t>
      </w:r>
      <w:r>
        <w:rPr>
          <w:spacing w:val="-2"/>
        </w:rPr>
        <w:t> </w:t>
      </w:r>
      <w:r>
        <w:rPr/>
        <w:t>other</w:t>
      </w:r>
      <w:r>
        <w:rPr>
          <w:spacing w:val="-5"/>
        </w:rPr>
        <w:t> </w:t>
      </w:r>
      <w:r>
        <w:rPr/>
        <w:t>options—such</w:t>
      </w:r>
      <w:r>
        <w:rPr>
          <w:spacing w:val="-4"/>
        </w:rPr>
        <w:t> </w:t>
      </w:r>
      <w:r>
        <w:rPr/>
        <w:t>as</w:t>
      </w:r>
      <w:r>
        <w:rPr>
          <w:spacing w:val="-4"/>
        </w:rPr>
        <w:t> </w:t>
      </w:r>
      <w:r>
        <w:rPr/>
        <w:t>working,</w:t>
      </w:r>
      <w:r>
        <w:rPr>
          <w:spacing w:val="-4"/>
        </w:rPr>
        <w:t> </w:t>
      </w:r>
      <w:r>
        <w:rPr/>
        <w:t>caregiving,</w:t>
      </w:r>
      <w:r>
        <w:rPr>
          <w:spacing w:val="-4"/>
        </w:rPr>
        <w:t> </w:t>
      </w:r>
      <w:r>
        <w:rPr/>
        <w:t>or staying within the community—were viewed as equally valid.</w:t>
      </w:r>
    </w:p>
    <w:p>
      <w:pPr>
        <w:pStyle w:val="BodyText"/>
        <w:spacing w:line="480" w:lineRule="auto"/>
        <w:ind w:right="358" w:firstLine="720"/>
      </w:pPr>
      <w:r>
        <w:rPr/>
        <w:t>As a result, participants often viewed their college departure not as a deviation from expected</w:t>
      </w:r>
      <w:r>
        <w:rPr>
          <w:spacing w:val="-4"/>
        </w:rPr>
        <w:t> </w:t>
      </w:r>
      <w:r>
        <w:rPr/>
        <w:t>success,</w:t>
      </w:r>
      <w:r>
        <w:rPr>
          <w:spacing w:val="-4"/>
        </w:rPr>
        <w:t> </w:t>
      </w:r>
      <w:r>
        <w:rPr/>
        <w:t>but</w:t>
      </w:r>
      <w:r>
        <w:rPr>
          <w:spacing w:val="-4"/>
        </w:rPr>
        <w:t> </w:t>
      </w:r>
      <w:r>
        <w:rPr/>
        <w:t>as</w:t>
      </w:r>
      <w:r>
        <w:rPr>
          <w:spacing w:val="-2"/>
        </w:rPr>
        <w:t> </w:t>
      </w:r>
      <w:r>
        <w:rPr/>
        <w:t>a</w:t>
      </w:r>
      <w:r>
        <w:rPr>
          <w:spacing w:val="-5"/>
        </w:rPr>
        <w:t> </w:t>
      </w:r>
      <w:r>
        <w:rPr/>
        <w:t>reasonable</w:t>
      </w:r>
      <w:r>
        <w:rPr>
          <w:spacing w:val="-5"/>
        </w:rPr>
        <w:t> </w:t>
      </w:r>
      <w:r>
        <w:rPr/>
        <w:t>adjustment</w:t>
      </w:r>
      <w:r>
        <w:rPr>
          <w:spacing w:val="-2"/>
        </w:rPr>
        <w:t> </w:t>
      </w:r>
      <w:r>
        <w:rPr/>
        <w:t>within</w:t>
      </w:r>
      <w:r>
        <w:rPr>
          <w:spacing w:val="-4"/>
        </w:rPr>
        <w:t> </w:t>
      </w:r>
      <w:r>
        <w:rPr/>
        <w:t>socially</w:t>
      </w:r>
      <w:r>
        <w:rPr>
          <w:spacing w:val="-4"/>
        </w:rPr>
        <w:t> </w:t>
      </w:r>
      <w:r>
        <w:rPr/>
        <w:t>acceptable</w:t>
      </w:r>
      <w:r>
        <w:rPr>
          <w:spacing w:val="-5"/>
        </w:rPr>
        <w:t> </w:t>
      </w:r>
      <w:r>
        <w:rPr/>
        <w:t>life</w:t>
      </w:r>
      <w:r>
        <w:rPr>
          <w:spacing w:val="-5"/>
        </w:rPr>
        <w:t> </w:t>
      </w:r>
      <w:r>
        <w:rPr/>
        <w:t>paths.</w:t>
      </w:r>
      <w:r>
        <w:rPr>
          <w:spacing w:val="-4"/>
        </w:rPr>
        <w:t> </w:t>
      </w:r>
      <w:r>
        <w:rPr/>
        <w:t>Departure was assessed based on competing obligations and opportunities, rather than against a fixed expectation of earning a degree.</w:t>
      </w:r>
    </w:p>
    <w:p>
      <w:pPr>
        <w:pStyle w:val="BodyText"/>
        <w:spacing w:line="480" w:lineRule="auto"/>
        <w:ind w:right="359" w:firstLine="720"/>
      </w:pPr>
      <w:r>
        <w:rPr/>
        <w:t>This interpretation is essential for understanding how participants make meaning. The existence of multiple valid life paths does not diminish the importance of higher education; instead, it shapes how participants assess its necessity, balance conflicting commitments, and decide</w:t>
      </w:r>
      <w:r>
        <w:rPr>
          <w:spacing w:val="-5"/>
        </w:rPr>
        <w:t> </w:t>
      </w:r>
      <w:r>
        <w:rPr/>
        <w:t>whether</w:t>
      </w:r>
      <w:r>
        <w:rPr>
          <w:spacing w:val="-5"/>
        </w:rPr>
        <w:t> </w:t>
      </w:r>
      <w:r>
        <w:rPr/>
        <w:t>persistence</w:t>
      </w:r>
      <w:r>
        <w:rPr>
          <w:spacing w:val="-5"/>
        </w:rPr>
        <w:t> </w:t>
      </w:r>
      <w:r>
        <w:rPr/>
        <w:t>still</w:t>
      </w:r>
      <w:r>
        <w:rPr>
          <w:spacing w:val="-4"/>
        </w:rPr>
        <w:t> </w:t>
      </w:r>
      <w:r>
        <w:rPr/>
        <w:t>fits</w:t>
      </w:r>
      <w:r>
        <w:rPr>
          <w:spacing w:val="-4"/>
        </w:rPr>
        <w:t> </w:t>
      </w:r>
      <w:r>
        <w:rPr/>
        <w:t>their</w:t>
      </w:r>
      <w:r>
        <w:rPr>
          <w:spacing w:val="-5"/>
        </w:rPr>
        <w:t> </w:t>
      </w:r>
      <w:r>
        <w:rPr/>
        <w:t>personal</w:t>
      </w:r>
      <w:r>
        <w:rPr>
          <w:spacing w:val="-2"/>
        </w:rPr>
        <w:t> </w:t>
      </w:r>
      <w:r>
        <w:rPr/>
        <w:t>situation.</w:t>
      </w:r>
      <w:r>
        <w:rPr>
          <w:spacing w:val="-4"/>
        </w:rPr>
        <w:t> </w:t>
      </w:r>
      <w:r>
        <w:rPr/>
        <w:t>Therefore,</w:t>
      </w:r>
      <w:r>
        <w:rPr>
          <w:spacing w:val="-4"/>
        </w:rPr>
        <w:t> </w:t>
      </w:r>
      <w:r>
        <w:rPr/>
        <w:t>educational</w:t>
      </w:r>
      <w:r>
        <w:rPr>
          <w:spacing w:val="-4"/>
        </w:rPr>
        <w:t> </w:t>
      </w:r>
      <w:r>
        <w:rPr/>
        <w:t>departure</w:t>
      </w:r>
      <w:r>
        <w:rPr>
          <w:spacing w:val="-5"/>
        </w:rPr>
        <w:t> </w:t>
      </w:r>
      <w:r>
        <w:rPr/>
        <w:t>can be seen as a decision grounded in context and social understanding rather than as academic </w:t>
      </w:r>
      <w:r>
        <w:rPr>
          <w:spacing w:val="-2"/>
        </w:rPr>
        <w:t>failure.</w:t>
      </w:r>
    </w:p>
    <w:p>
      <w:pPr>
        <w:pStyle w:val="Heading1"/>
      </w:pPr>
      <w:bookmarkStart w:name="_TOC_250014" w:id="99"/>
      <w:r>
        <w:rPr/>
        <w:t>Research</w:t>
      </w:r>
      <w:r>
        <w:rPr>
          <w:spacing w:val="-3"/>
        </w:rPr>
        <w:t> </w:t>
      </w:r>
      <w:r>
        <w:rPr/>
        <w:t>Question</w:t>
      </w:r>
      <w:r>
        <w:rPr>
          <w:spacing w:val="-2"/>
        </w:rPr>
        <w:t> </w:t>
      </w:r>
      <w:bookmarkEnd w:id="99"/>
      <w:r>
        <w:rPr>
          <w:spacing w:val="-10"/>
        </w:rPr>
        <w:t>3</w:t>
      </w:r>
    </w:p>
    <w:p>
      <w:pPr>
        <w:pStyle w:val="BodyText"/>
        <w:rPr>
          <w:b/>
        </w:rPr>
      </w:pPr>
    </w:p>
    <w:p>
      <w:pPr>
        <w:pStyle w:val="BodyText"/>
        <w:spacing w:line="480" w:lineRule="auto"/>
        <w:ind w:right="358" w:firstLine="720"/>
      </w:pPr>
      <w:r>
        <w:rPr/>
        <w:t>How</w:t>
      </w:r>
      <w:r>
        <w:rPr>
          <w:spacing w:val="-4"/>
        </w:rPr>
        <w:t> </w:t>
      </w:r>
      <w:r>
        <w:rPr/>
        <w:t>do</w:t>
      </w:r>
      <w:r>
        <w:rPr>
          <w:spacing w:val="-4"/>
        </w:rPr>
        <w:t> </w:t>
      </w:r>
      <w:r>
        <w:rPr/>
        <w:t>participants</w:t>
      </w:r>
      <w:r>
        <w:rPr>
          <w:spacing w:val="-4"/>
        </w:rPr>
        <w:t> </w:t>
      </w:r>
      <w:r>
        <w:rPr/>
        <w:t>describe</w:t>
      </w:r>
      <w:r>
        <w:rPr>
          <w:spacing w:val="-4"/>
        </w:rPr>
        <w:t> </w:t>
      </w:r>
      <w:r>
        <w:rPr/>
        <w:t>the</w:t>
      </w:r>
      <w:r>
        <w:rPr>
          <w:spacing w:val="-4"/>
        </w:rPr>
        <w:t> </w:t>
      </w:r>
      <w:r>
        <w:rPr/>
        <w:t>ways</w:t>
      </w:r>
      <w:r>
        <w:rPr>
          <w:spacing w:val="-4"/>
        </w:rPr>
        <w:t> </w:t>
      </w:r>
      <w:r>
        <w:rPr/>
        <w:t>in</w:t>
      </w:r>
      <w:r>
        <w:rPr>
          <w:spacing w:val="-4"/>
        </w:rPr>
        <w:t> </w:t>
      </w:r>
      <w:r>
        <w:rPr/>
        <w:t>which</w:t>
      </w:r>
      <w:r>
        <w:rPr>
          <w:spacing w:val="-4"/>
        </w:rPr>
        <w:t> </w:t>
      </w:r>
      <w:r>
        <w:rPr/>
        <w:t>structural</w:t>
      </w:r>
      <w:r>
        <w:rPr>
          <w:spacing w:val="-4"/>
        </w:rPr>
        <w:t> </w:t>
      </w:r>
      <w:r>
        <w:rPr/>
        <w:t>and</w:t>
      </w:r>
      <w:r>
        <w:rPr>
          <w:spacing w:val="-4"/>
        </w:rPr>
        <w:t> </w:t>
      </w:r>
      <w:r>
        <w:rPr/>
        <w:t>institutional</w:t>
      </w:r>
      <w:r>
        <w:rPr>
          <w:spacing w:val="-4"/>
        </w:rPr>
        <w:t> </w:t>
      </w:r>
      <w:r>
        <w:rPr/>
        <w:t>conditions shaped their college departure prior to degree completion?</w:t>
      </w:r>
    </w:p>
    <w:p>
      <w:pPr>
        <w:pStyle w:val="BodyText"/>
        <w:spacing w:line="480" w:lineRule="auto" w:before="1"/>
        <w:ind w:right="358" w:firstLine="720"/>
      </w:pPr>
      <w:r>
        <w:rPr/>
        <w:t>As discussed in Chapter 4, the third research question looked at how participants described the influence of their rural setting on their college departure. Participants’ experiences showed that structural and institutional factors significantly influenced how they viewed institutional</w:t>
      </w:r>
      <w:r>
        <w:rPr>
          <w:spacing w:val="-4"/>
        </w:rPr>
        <w:t> </w:t>
      </w:r>
      <w:r>
        <w:rPr/>
        <w:t>feasibility</w:t>
      </w:r>
      <w:r>
        <w:rPr>
          <w:spacing w:val="-4"/>
        </w:rPr>
        <w:t> </w:t>
      </w:r>
      <w:r>
        <w:rPr/>
        <w:t>and</w:t>
      </w:r>
      <w:r>
        <w:rPr>
          <w:spacing w:val="-4"/>
        </w:rPr>
        <w:t> </w:t>
      </w:r>
      <w:r>
        <w:rPr/>
        <w:t>cultural</w:t>
      </w:r>
      <w:r>
        <w:rPr>
          <w:spacing w:val="-4"/>
        </w:rPr>
        <w:t> </w:t>
      </w:r>
      <w:r>
        <w:rPr/>
        <w:t>fit.</w:t>
      </w:r>
      <w:r>
        <w:rPr>
          <w:spacing w:val="-4"/>
        </w:rPr>
        <w:t> </w:t>
      </w:r>
      <w:r>
        <w:rPr/>
        <w:t>Themes</w:t>
      </w:r>
      <w:r>
        <w:rPr>
          <w:spacing w:val="-4"/>
        </w:rPr>
        <w:t> </w:t>
      </w:r>
      <w:r>
        <w:rPr/>
        <w:t>3</w:t>
      </w:r>
      <w:r>
        <w:rPr>
          <w:spacing w:val="-5"/>
        </w:rPr>
        <w:t> </w:t>
      </w:r>
      <w:r>
        <w:rPr/>
        <w:t>and</w:t>
      </w:r>
      <w:r>
        <w:rPr>
          <w:spacing w:val="-4"/>
        </w:rPr>
        <w:t> </w:t>
      </w:r>
      <w:r>
        <w:rPr/>
        <w:t>4,</w:t>
      </w:r>
      <w:r>
        <w:rPr>
          <w:spacing w:val="-4"/>
        </w:rPr>
        <w:t> </w:t>
      </w:r>
      <w:r>
        <w:rPr/>
        <w:t>structural</w:t>
      </w:r>
      <w:r>
        <w:rPr>
          <w:spacing w:val="-4"/>
        </w:rPr>
        <w:t> </w:t>
      </w:r>
      <w:r>
        <w:rPr/>
        <w:t>and</w:t>
      </w:r>
      <w:r>
        <w:rPr>
          <w:spacing w:val="-4"/>
        </w:rPr>
        <w:t> </w:t>
      </w:r>
      <w:r>
        <w:rPr/>
        <w:t>institutional</w:t>
      </w:r>
      <w:r>
        <w:rPr>
          <w:spacing w:val="-4"/>
        </w:rPr>
        <w:t> </w:t>
      </w:r>
      <w:r>
        <w:rPr/>
        <w:t>misalignment and agency and meaning-making in college departure, demonstrate how participants actively interpreted structural challenges and used personal agency to decide on continuing enrollment.</w:t>
      </w:r>
    </w:p>
    <w:p>
      <w:pPr>
        <w:pStyle w:val="BodyText"/>
        <w:spacing w:after="0" w:line="480" w:lineRule="auto"/>
        <w:sectPr>
          <w:pgSz w:w="12240" w:h="15840"/>
          <w:pgMar w:header="0" w:footer="1063" w:top="1360" w:bottom="1260" w:left="1440" w:right="1080"/>
        </w:sectPr>
      </w:pPr>
    </w:p>
    <w:p>
      <w:pPr>
        <w:pStyle w:val="Heading2"/>
        <w:spacing w:before="79"/>
        <w:rPr>
          <w:i/>
        </w:rPr>
      </w:pPr>
      <w:bookmarkStart w:name="_TOC_250013" w:id="100"/>
      <w:r>
        <w:rPr>
          <w:i/>
        </w:rPr>
        <w:t>Theme</w:t>
      </w:r>
      <w:r>
        <w:rPr>
          <w:i/>
          <w:spacing w:val="-3"/>
        </w:rPr>
        <w:t> </w:t>
      </w:r>
      <w:r>
        <w:rPr>
          <w:i/>
        </w:rPr>
        <w:t>3:</w:t>
      </w:r>
      <w:r>
        <w:rPr>
          <w:i/>
          <w:spacing w:val="-3"/>
        </w:rPr>
        <w:t> </w:t>
      </w:r>
      <w:r>
        <w:rPr>
          <w:i/>
        </w:rPr>
        <w:t>Structural</w:t>
      </w:r>
      <w:r>
        <w:rPr>
          <w:i/>
          <w:spacing w:val="-1"/>
        </w:rPr>
        <w:t> </w:t>
      </w:r>
      <w:r>
        <w:rPr>
          <w:i/>
        </w:rPr>
        <w:t>and</w:t>
      </w:r>
      <w:r>
        <w:rPr>
          <w:i/>
          <w:spacing w:val="-5"/>
        </w:rPr>
        <w:t> </w:t>
      </w:r>
      <w:r>
        <w:rPr>
          <w:i/>
        </w:rPr>
        <w:t>Institutional</w:t>
      </w:r>
      <w:r>
        <w:rPr>
          <w:i/>
          <w:spacing w:val="-1"/>
        </w:rPr>
        <w:t> </w:t>
      </w:r>
      <w:bookmarkEnd w:id="100"/>
      <w:r>
        <w:rPr>
          <w:i/>
          <w:spacing w:val="-2"/>
        </w:rPr>
        <w:t>Misalignment</w:t>
      </w:r>
    </w:p>
    <w:p>
      <w:pPr>
        <w:pStyle w:val="BodyText"/>
        <w:rPr>
          <w:b/>
          <w:i/>
        </w:rPr>
      </w:pPr>
    </w:p>
    <w:p>
      <w:pPr>
        <w:pStyle w:val="BodyText"/>
        <w:spacing w:line="480" w:lineRule="auto"/>
        <w:ind w:right="421" w:firstLine="720"/>
      </w:pPr>
      <w:r>
        <w:rPr/>
        <w:t>Nine participants reported that financial strain, employment responsibilities, and logistical</w:t>
      </w:r>
      <w:r>
        <w:rPr>
          <w:spacing w:val="-3"/>
        </w:rPr>
        <w:t> </w:t>
      </w:r>
      <w:r>
        <w:rPr/>
        <w:t>barriers</w:t>
      </w:r>
      <w:r>
        <w:rPr>
          <w:spacing w:val="-3"/>
        </w:rPr>
        <w:t> </w:t>
      </w:r>
      <w:r>
        <w:rPr/>
        <w:t>impacted</w:t>
      </w:r>
      <w:r>
        <w:rPr>
          <w:spacing w:val="-3"/>
        </w:rPr>
        <w:t> </w:t>
      </w:r>
      <w:r>
        <w:rPr/>
        <w:t>their</w:t>
      </w:r>
      <w:r>
        <w:rPr>
          <w:spacing w:val="-4"/>
        </w:rPr>
        <w:t> </w:t>
      </w:r>
      <w:r>
        <w:rPr/>
        <w:t>ability</w:t>
      </w:r>
      <w:r>
        <w:rPr>
          <w:spacing w:val="-3"/>
        </w:rPr>
        <w:t> </w:t>
      </w:r>
      <w:r>
        <w:rPr/>
        <w:t>to</w:t>
      </w:r>
      <w:r>
        <w:rPr>
          <w:spacing w:val="-3"/>
        </w:rPr>
        <w:t> </w:t>
      </w:r>
      <w:r>
        <w:rPr/>
        <w:t>stay</w:t>
      </w:r>
      <w:r>
        <w:rPr>
          <w:spacing w:val="-4"/>
        </w:rPr>
        <w:t> </w:t>
      </w:r>
      <w:r>
        <w:rPr/>
        <w:t>enrolled</w:t>
      </w:r>
      <w:r>
        <w:rPr>
          <w:spacing w:val="-3"/>
        </w:rPr>
        <w:t> </w:t>
      </w:r>
      <w:r>
        <w:rPr/>
        <w:t>in</w:t>
      </w:r>
      <w:r>
        <w:rPr>
          <w:spacing w:val="-3"/>
        </w:rPr>
        <w:t> </w:t>
      </w:r>
      <w:r>
        <w:rPr/>
        <w:t>college.</w:t>
      </w:r>
      <w:r>
        <w:rPr>
          <w:spacing w:val="-3"/>
        </w:rPr>
        <w:t> </w:t>
      </w:r>
      <w:r>
        <w:rPr/>
        <w:t>However,</w:t>
      </w:r>
      <w:r>
        <w:rPr>
          <w:spacing w:val="-3"/>
        </w:rPr>
        <w:t> </w:t>
      </w:r>
      <w:r>
        <w:rPr/>
        <w:t>participants</w:t>
      </w:r>
      <w:r>
        <w:rPr>
          <w:spacing w:val="-3"/>
        </w:rPr>
        <w:t> </w:t>
      </w:r>
      <w:r>
        <w:rPr/>
        <w:t>did</w:t>
      </w:r>
      <w:r>
        <w:rPr>
          <w:spacing w:val="-3"/>
        </w:rPr>
        <w:t> </w:t>
      </w:r>
      <w:r>
        <w:rPr/>
        <w:t>not see these structural issues as just external obstacles but as key factors influencing whether continuing enrollment was possible and justified. These challenges were actively understood in relation to daily responsibilities, shaping how participants assessed their ability to persist.</w:t>
      </w:r>
    </w:p>
    <w:p>
      <w:pPr>
        <w:pStyle w:val="BodyText"/>
        <w:spacing w:line="480" w:lineRule="auto"/>
        <w:ind w:right="381" w:firstLine="720"/>
      </w:pPr>
      <w:r>
        <w:rPr/>
        <w:t>These findings align with research documenting structural barriers that affect rural students' persistence, such as geographic isolation, employment obligations, and financial instability</w:t>
      </w:r>
      <w:r>
        <w:rPr>
          <w:spacing w:val="-3"/>
        </w:rPr>
        <w:t> </w:t>
      </w:r>
      <w:r>
        <w:rPr/>
        <w:t>(Birdsell,</w:t>
      </w:r>
      <w:r>
        <w:rPr>
          <w:spacing w:val="-3"/>
        </w:rPr>
        <w:t> </w:t>
      </w:r>
      <w:r>
        <w:rPr/>
        <w:t>2018;</w:t>
      </w:r>
      <w:r>
        <w:rPr>
          <w:spacing w:val="-3"/>
        </w:rPr>
        <w:t> </w:t>
      </w:r>
      <w:r>
        <w:rPr/>
        <w:t>Chandler</w:t>
      </w:r>
      <w:r>
        <w:rPr>
          <w:spacing w:val="-4"/>
        </w:rPr>
        <w:t> </w:t>
      </w:r>
      <w:r>
        <w:rPr/>
        <w:t>&amp;</w:t>
      </w:r>
      <w:r>
        <w:rPr>
          <w:spacing w:val="-3"/>
        </w:rPr>
        <w:t> </w:t>
      </w:r>
      <w:r>
        <w:rPr/>
        <w:t>Baeta,</w:t>
      </w:r>
      <w:r>
        <w:rPr>
          <w:spacing w:val="-3"/>
        </w:rPr>
        <w:t> </w:t>
      </w:r>
      <w:r>
        <w:rPr/>
        <w:t>2023).</w:t>
      </w:r>
      <w:r>
        <w:rPr>
          <w:spacing w:val="-3"/>
        </w:rPr>
        <w:t> </w:t>
      </w:r>
      <w:r>
        <w:rPr/>
        <w:t>However,</w:t>
      </w:r>
      <w:r>
        <w:rPr>
          <w:spacing w:val="-3"/>
        </w:rPr>
        <w:t> </w:t>
      </w:r>
      <w:r>
        <w:rPr/>
        <w:t>this</w:t>
      </w:r>
      <w:r>
        <w:rPr>
          <w:spacing w:val="-3"/>
        </w:rPr>
        <w:t> </w:t>
      </w:r>
      <w:r>
        <w:rPr/>
        <w:t>study</w:t>
      </w:r>
      <w:r>
        <w:rPr>
          <w:spacing w:val="-3"/>
        </w:rPr>
        <w:t> </w:t>
      </w:r>
      <w:r>
        <w:rPr/>
        <w:t>builds</w:t>
      </w:r>
      <w:r>
        <w:rPr>
          <w:spacing w:val="-3"/>
        </w:rPr>
        <w:t> </w:t>
      </w:r>
      <w:r>
        <w:rPr/>
        <w:t>on</w:t>
      </w:r>
      <w:r>
        <w:rPr>
          <w:spacing w:val="-3"/>
        </w:rPr>
        <w:t> </w:t>
      </w:r>
      <w:r>
        <w:rPr/>
        <w:t>that</w:t>
      </w:r>
      <w:r>
        <w:rPr>
          <w:spacing w:val="-3"/>
        </w:rPr>
        <w:t> </w:t>
      </w:r>
      <w:r>
        <w:rPr/>
        <w:t>literature by demonstrating that participants see these conditions not just as obstacles, but as signs of institutional misalignment between higher education systems and rural life circumstances. From a phenomenological perspective, these structural realities shape the lived experience of higher education by affecting how institutional environments are perceived in relation to participants’ daily lives.</w:t>
      </w:r>
    </w:p>
    <w:p>
      <w:pPr>
        <w:pStyle w:val="BodyText"/>
        <w:spacing w:line="480" w:lineRule="auto"/>
        <w:ind w:right="358" w:firstLine="720"/>
      </w:pPr>
      <w:r>
        <w:rPr/>
        <w:t>Beyond</w:t>
      </w:r>
      <w:r>
        <w:rPr>
          <w:spacing w:val="-4"/>
        </w:rPr>
        <w:t> </w:t>
      </w:r>
      <w:r>
        <w:rPr/>
        <w:t>structural</w:t>
      </w:r>
      <w:r>
        <w:rPr>
          <w:spacing w:val="-4"/>
        </w:rPr>
        <w:t> </w:t>
      </w:r>
      <w:r>
        <w:rPr/>
        <w:t>limitations,</w:t>
      </w:r>
      <w:r>
        <w:rPr>
          <w:spacing w:val="-4"/>
        </w:rPr>
        <w:t> </w:t>
      </w:r>
      <w:r>
        <w:rPr/>
        <w:t>this</w:t>
      </w:r>
      <w:r>
        <w:rPr>
          <w:spacing w:val="-4"/>
        </w:rPr>
        <w:t> </w:t>
      </w:r>
      <w:r>
        <w:rPr/>
        <w:t>misalignment</w:t>
      </w:r>
      <w:r>
        <w:rPr>
          <w:spacing w:val="-4"/>
        </w:rPr>
        <w:t> </w:t>
      </w:r>
      <w:r>
        <w:rPr/>
        <w:t>can</w:t>
      </w:r>
      <w:r>
        <w:rPr>
          <w:spacing w:val="-4"/>
        </w:rPr>
        <w:t> </w:t>
      </w:r>
      <w:r>
        <w:rPr/>
        <w:t>also</w:t>
      </w:r>
      <w:r>
        <w:rPr>
          <w:spacing w:val="-4"/>
        </w:rPr>
        <w:t> </w:t>
      </w:r>
      <w:r>
        <w:rPr/>
        <w:t>be</w:t>
      </w:r>
      <w:r>
        <w:rPr>
          <w:spacing w:val="-5"/>
        </w:rPr>
        <w:t> </w:t>
      </w:r>
      <w:r>
        <w:rPr/>
        <w:t>understood</w:t>
      </w:r>
      <w:r>
        <w:rPr>
          <w:spacing w:val="-4"/>
        </w:rPr>
        <w:t> </w:t>
      </w:r>
      <w:r>
        <w:rPr/>
        <w:t>at</w:t>
      </w:r>
      <w:r>
        <w:rPr>
          <w:spacing w:val="-4"/>
        </w:rPr>
        <w:t> </w:t>
      </w:r>
      <w:r>
        <w:rPr/>
        <w:t>the</w:t>
      </w:r>
      <w:r>
        <w:rPr>
          <w:spacing w:val="-5"/>
        </w:rPr>
        <w:t> </w:t>
      </w:r>
      <w:r>
        <w:rPr/>
        <w:t>discourse level. Moss (1994) highlights that institutional expectations are embedded in specific language practices</w:t>
      </w:r>
      <w:r>
        <w:rPr>
          <w:spacing w:val="-1"/>
        </w:rPr>
        <w:t> </w:t>
      </w:r>
      <w:r>
        <w:rPr/>
        <w:t>that</w:t>
      </w:r>
      <w:r>
        <w:rPr>
          <w:spacing w:val="-1"/>
        </w:rPr>
        <w:t> </w:t>
      </w:r>
      <w:r>
        <w:rPr/>
        <w:t>assume</w:t>
      </w:r>
      <w:r>
        <w:rPr>
          <w:spacing w:val="-2"/>
        </w:rPr>
        <w:t> </w:t>
      </w:r>
      <w:r>
        <w:rPr/>
        <w:t>familiarity</w:t>
      </w:r>
      <w:r>
        <w:rPr>
          <w:spacing w:val="-1"/>
        </w:rPr>
        <w:t> </w:t>
      </w:r>
      <w:r>
        <w:rPr/>
        <w:t>with</w:t>
      </w:r>
      <w:r>
        <w:rPr>
          <w:spacing w:val="-1"/>
        </w:rPr>
        <w:t> </w:t>
      </w:r>
      <w:r>
        <w:rPr/>
        <w:t>academic norms.</w:t>
      </w:r>
      <w:r>
        <w:rPr>
          <w:spacing w:val="-2"/>
        </w:rPr>
        <w:t> </w:t>
      </w:r>
      <w:r>
        <w:rPr/>
        <w:t>Participants</w:t>
      </w:r>
      <w:r>
        <w:rPr>
          <w:spacing w:val="-1"/>
        </w:rPr>
        <w:t> </w:t>
      </w:r>
      <w:r>
        <w:rPr/>
        <w:t>in</w:t>
      </w:r>
      <w:r>
        <w:rPr>
          <w:spacing w:val="-1"/>
        </w:rPr>
        <w:t> </w:t>
      </w:r>
      <w:r>
        <w:rPr/>
        <w:t>this</w:t>
      </w:r>
      <w:r>
        <w:rPr>
          <w:spacing w:val="-1"/>
        </w:rPr>
        <w:t> </w:t>
      </w:r>
      <w:r>
        <w:rPr/>
        <w:t>study</w:t>
      </w:r>
      <w:r>
        <w:rPr>
          <w:spacing w:val="-1"/>
        </w:rPr>
        <w:t> </w:t>
      </w:r>
      <w:r>
        <w:rPr/>
        <w:t>often</w:t>
      </w:r>
      <w:r>
        <w:rPr>
          <w:spacing w:val="-1"/>
        </w:rPr>
        <w:t> </w:t>
      </w:r>
      <w:r>
        <w:rPr/>
        <w:t>reported difficulty understanding institutional communication, including financial aid procedures, academic expectations, and administrative requirements. These challenges were not merely logistical but also interpretive, reflecting a disconnect between participants’ previous ways of making sense and the discourse practices embedded within higher education systems.</w:t>
      </w:r>
    </w:p>
    <w:p>
      <w:pPr>
        <w:pStyle w:val="BodyText"/>
        <w:spacing w:line="480" w:lineRule="auto" w:before="1"/>
        <w:ind w:right="359" w:firstLine="720"/>
      </w:pPr>
      <w:r>
        <w:rPr/>
        <w:t>Participants</w:t>
      </w:r>
      <w:r>
        <w:rPr>
          <w:spacing w:val="-5"/>
        </w:rPr>
        <w:t> </w:t>
      </w:r>
      <w:r>
        <w:rPr/>
        <w:t>actively</w:t>
      </w:r>
      <w:r>
        <w:rPr>
          <w:spacing w:val="-5"/>
        </w:rPr>
        <w:t> </w:t>
      </w:r>
      <w:r>
        <w:rPr/>
        <w:t>assessed</w:t>
      </w:r>
      <w:r>
        <w:rPr>
          <w:spacing w:val="-5"/>
        </w:rPr>
        <w:t> </w:t>
      </w:r>
      <w:r>
        <w:rPr/>
        <w:t>whether</w:t>
      </w:r>
      <w:r>
        <w:rPr>
          <w:spacing w:val="-6"/>
        </w:rPr>
        <w:t> </w:t>
      </w:r>
      <w:r>
        <w:rPr/>
        <w:t>institutional</w:t>
      </w:r>
      <w:r>
        <w:rPr>
          <w:spacing w:val="-5"/>
        </w:rPr>
        <w:t> </w:t>
      </w:r>
      <w:r>
        <w:rPr/>
        <w:t>feasibility</w:t>
      </w:r>
      <w:r>
        <w:rPr>
          <w:spacing w:val="-5"/>
        </w:rPr>
        <w:t> </w:t>
      </w:r>
      <w:r>
        <w:rPr/>
        <w:t>was</w:t>
      </w:r>
      <w:r>
        <w:rPr>
          <w:spacing w:val="-5"/>
        </w:rPr>
        <w:t> </w:t>
      </w:r>
      <w:r>
        <w:rPr/>
        <w:t>achievable</w:t>
      </w:r>
      <w:r>
        <w:rPr>
          <w:spacing w:val="-6"/>
        </w:rPr>
        <w:t> </w:t>
      </w:r>
      <w:r>
        <w:rPr/>
        <w:t>given</w:t>
      </w:r>
      <w:r>
        <w:rPr>
          <w:spacing w:val="-5"/>
        </w:rPr>
        <w:t> </w:t>
      </w:r>
      <w:r>
        <w:rPr/>
        <w:t>these demands. Employment obligations, transportation issues, and financial instability were seen not</w:t>
      </w:r>
    </w:p>
    <w:p>
      <w:pPr>
        <w:pStyle w:val="BodyText"/>
        <w:spacing w:after="0" w:line="480" w:lineRule="auto"/>
        <w:sectPr>
          <w:pgSz w:w="12240" w:h="15840"/>
          <w:pgMar w:header="0" w:footer="1063" w:top="1360" w:bottom="1260" w:left="1440" w:right="1080"/>
        </w:sectPr>
      </w:pPr>
    </w:p>
    <w:p>
      <w:pPr>
        <w:pStyle w:val="BodyText"/>
        <w:spacing w:line="480" w:lineRule="auto" w:before="79"/>
        <w:ind w:right="358"/>
      </w:pPr>
      <w:r>
        <w:rPr/>
        <w:t>as</w:t>
      </w:r>
      <w:r>
        <w:rPr>
          <w:spacing w:val="-4"/>
        </w:rPr>
        <w:t> </w:t>
      </w:r>
      <w:r>
        <w:rPr/>
        <w:t>temporary</w:t>
      </w:r>
      <w:r>
        <w:rPr>
          <w:spacing w:val="-4"/>
        </w:rPr>
        <w:t> </w:t>
      </w:r>
      <w:r>
        <w:rPr/>
        <w:t>setbacks</w:t>
      </w:r>
      <w:r>
        <w:rPr>
          <w:spacing w:val="-4"/>
        </w:rPr>
        <w:t> </w:t>
      </w:r>
      <w:r>
        <w:rPr/>
        <w:t>but</w:t>
      </w:r>
      <w:r>
        <w:rPr>
          <w:spacing w:val="-4"/>
        </w:rPr>
        <w:t> </w:t>
      </w:r>
      <w:r>
        <w:rPr/>
        <w:t>as</w:t>
      </w:r>
      <w:r>
        <w:rPr>
          <w:spacing w:val="-4"/>
        </w:rPr>
        <w:t> </w:t>
      </w:r>
      <w:r>
        <w:rPr/>
        <w:t>barriers</w:t>
      </w:r>
      <w:r>
        <w:rPr>
          <w:spacing w:val="-4"/>
        </w:rPr>
        <w:t> </w:t>
      </w:r>
      <w:r>
        <w:rPr/>
        <w:t>that</w:t>
      </w:r>
      <w:r>
        <w:rPr>
          <w:spacing w:val="-4"/>
        </w:rPr>
        <w:t> </w:t>
      </w:r>
      <w:r>
        <w:rPr/>
        <w:t>hindered</w:t>
      </w:r>
      <w:r>
        <w:rPr>
          <w:spacing w:val="-2"/>
        </w:rPr>
        <w:t> </w:t>
      </w:r>
      <w:r>
        <w:rPr/>
        <w:t>meeting</w:t>
      </w:r>
      <w:r>
        <w:rPr>
          <w:spacing w:val="-4"/>
        </w:rPr>
        <w:t> </w:t>
      </w:r>
      <w:r>
        <w:rPr/>
        <w:t>institutional</w:t>
      </w:r>
      <w:r>
        <w:rPr>
          <w:spacing w:val="-4"/>
        </w:rPr>
        <w:t> </w:t>
      </w:r>
      <w:r>
        <w:rPr/>
        <w:t>expectations</w:t>
      </w:r>
      <w:r>
        <w:rPr>
          <w:spacing w:val="-4"/>
        </w:rPr>
        <w:t> </w:t>
      </w:r>
      <w:r>
        <w:rPr/>
        <w:t>within</w:t>
      </w:r>
      <w:r>
        <w:rPr>
          <w:spacing w:val="-4"/>
        </w:rPr>
        <w:t> </w:t>
      </w:r>
      <w:r>
        <w:rPr/>
        <w:t>real-life circumstances. As a result, participants frequently viewed continuing enrollment as impractical or unsustainable under current conditions. Departure was thus regarded not as disengagement but as a rational and necessary response to institutional rigidity.</w:t>
      </w:r>
    </w:p>
    <w:p>
      <w:pPr>
        <w:pStyle w:val="BodyText"/>
        <w:spacing w:line="480" w:lineRule="auto"/>
        <w:ind w:left="-1" w:right="358" w:firstLine="720"/>
      </w:pPr>
      <w:r>
        <w:rPr/>
        <w:t>This interpretation is vital for understanding how participants create meaning. Instead of attributing difficulty to individual readiness, participants viewed institutional norms—such as strict schedules, limited financial support, and assumptions about residential availability—as incompatible</w:t>
      </w:r>
      <w:r>
        <w:rPr>
          <w:spacing w:val="-4"/>
        </w:rPr>
        <w:t> </w:t>
      </w:r>
      <w:r>
        <w:rPr/>
        <w:t>with</w:t>
      </w:r>
      <w:r>
        <w:rPr>
          <w:spacing w:val="-3"/>
        </w:rPr>
        <w:t> </w:t>
      </w:r>
      <w:r>
        <w:rPr/>
        <w:t>their</w:t>
      </w:r>
      <w:r>
        <w:rPr>
          <w:spacing w:val="-4"/>
        </w:rPr>
        <w:t> </w:t>
      </w:r>
      <w:r>
        <w:rPr/>
        <w:t>situations.</w:t>
      </w:r>
      <w:r>
        <w:rPr>
          <w:spacing w:val="-3"/>
        </w:rPr>
        <w:t> </w:t>
      </w:r>
      <w:r>
        <w:rPr/>
        <w:t>Structural</w:t>
      </w:r>
      <w:r>
        <w:rPr>
          <w:spacing w:val="-3"/>
        </w:rPr>
        <w:t> </w:t>
      </w:r>
      <w:r>
        <w:rPr/>
        <w:t>barriers</w:t>
      </w:r>
      <w:r>
        <w:rPr>
          <w:spacing w:val="-3"/>
        </w:rPr>
        <w:t> </w:t>
      </w:r>
      <w:r>
        <w:rPr/>
        <w:t>were</w:t>
      </w:r>
      <w:r>
        <w:rPr>
          <w:spacing w:val="-4"/>
        </w:rPr>
        <w:t> </w:t>
      </w:r>
      <w:r>
        <w:rPr/>
        <w:t>not</w:t>
      </w:r>
      <w:r>
        <w:rPr>
          <w:spacing w:val="-3"/>
        </w:rPr>
        <w:t> </w:t>
      </w:r>
      <w:r>
        <w:rPr/>
        <w:t>seen</w:t>
      </w:r>
      <w:r>
        <w:rPr>
          <w:spacing w:val="-1"/>
        </w:rPr>
        <w:t> </w:t>
      </w:r>
      <w:r>
        <w:rPr/>
        <w:t>as</w:t>
      </w:r>
      <w:r>
        <w:rPr>
          <w:spacing w:val="-3"/>
        </w:rPr>
        <w:t> </w:t>
      </w:r>
      <w:r>
        <w:rPr/>
        <w:t>isolated</w:t>
      </w:r>
      <w:r>
        <w:rPr>
          <w:spacing w:val="-3"/>
        </w:rPr>
        <w:t> </w:t>
      </w:r>
      <w:r>
        <w:rPr/>
        <w:t>issues</w:t>
      </w:r>
      <w:r>
        <w:rPr>
          <w:spacing w:val="-3"/>
        </w:rPr>
        <w:t> </w:t>
      </w:r>
      <w:r>
        <w:rPr/>
        <w:t>but</w:t>
      </w:r>
      <w:r>
        <w:rPr>
          <w:spacing w:val="-3"/>
        </w:rPr>
        <w:t> </w:t>
      </w:r>
      <w:r>
        <w:rPr/>
        <w:t>as</w:t>
      </w:r>
      <w:r>
        <w:rPr>
          <w:spacing w:val="-3"/>
        </w:rPr>
        <w:t> </w:t>
      </w:r>
      <w:r>
        <w:rPr/>
        <w:t>signs that the institutional design did not align with rural life circumstances. Therefore, institutional fit was judged not only by academic success but also by how well it reflected participants’ real-life </w:t>
      </w:r>
      <w:r>
        <w:rPr>
          <w:spacing w:val="-2"/>
        </w:rPr>
        <w:t>experiences.</w:t>
      </w:r>
    </w:p>
    <w:p>
      <w:pPr>
        <w:pStyle w:val="BodyText"/>
        <w:spacing w:line="480" w:lineRule="auto"/>
        <w:ind w:left="-1" w:right="497" w:firstLine="720"/>
      </w:pPr>
      <w:r>
        <w:rPr/>
        <w:t>By placing departure within this interpretive process, the findings expand rural persistence</w:t>
      </w:r>
      <w:r>
        <w:rPr>
          <w:spacing w:val="-5"/>
        </w:rPr>
        <w:t> </w:t>
      </w:r>
      <w:r>
        <w:rPr/>
        <w:t>scholarship</w:t>
      </w:r>
      <w:r>
        <w:rPr>
          <w:spacing w:val="-4"/>
        </w:rPr>
        <w:t> </w:t>
      </w:r>
      <w:r>
        <w:rPr/>
        <w:t>by</w:t>
      </w:r>
      <w:r>
        <w:rPr>
          <w:spacing w:val="-4"/>
        </w:rPr>
        <w:t> </w:t>
      </w:r>
      <w:r>
        <w:rPr/>
        <w:t>emphasizing</w:t>
      </w:r>
      <w:r>
        <w:rPr>
          <w:spacing w:val="-4"/>
        </w:rPr>
        <w:t> </w:t>
      </w:r>
      <w:r>
        <w:rPr/>
        <w:t>the</w:t>
      </w:r>
      <w:r>
        <w:rPr>
          <w:spacing w:val="-5"/>
        </w:rPr>
        <w:t> </w:t>
      </w:r>
      <w:r>
        <w:rPr/>
        <w:t>reciprocal</w:t>
      </w:r>
      <w:r>
        <w:rPr>
          <w:spacing w:val="-4"/>
        </w:rPr>
        <w:t> </w:t>
      </w:r>
      <w:r>
        <w:rPr/>
        <w:t>relationship</w:t>
      </w:r>
      <w:r>
        <w:rPr>
          <w:spacing w:val="-4"/>
        </w:rPr>
        <w:t> </w:t>
      </w:r>
      <w:r>
        <w:rPr/>
        <w:t>between</w:t>
      </w:r>
      <w:r>
        <w:rPr>
          <w:spacing w:val="-2"/>
        </w:rPr>
        <w:t> </w:t>
      </w:r>
      <w:r>
        <w:rPr/>
        <w:t>student</w:t>
      </w:r>
      <w:r>
        <w:rPr>
          <w:spacing w:val="-4"/>
        </w:rPr>
        <w:t> </w:t>
      </w:r>
      <w:r>
        <w:rPr/>
        <w:t>agency</w:t>
      </w:r>
      <w:r>
        <w:rPr>
          <w:spacing w:val="-4"/>
        </w:rPr>
        <w:t> </w:t>
      </w:r>
      <w:r>
        <w:rPr/>
        <w:t>and institutional design. Participants viewed their decisions to leave as based on a thoughtful assessment of feasibility, responsibility, and alignment, rather than as a rejection of their aspirations. In this way, departure appears as a meaning-driven response shaped by the interaction of structural constraints and institutional expectations, challenging narratives that treat college departure as solely individual and instead highlighting the relational dynamics between students and educational systems.</w:t>
      </w:r>
    </w:p>
    <w:p>
      <w:pPr>
        <w:pStyle w:val="BodyText"/>
        <w:spacing w:line="480" w:lineRule="auto" w:before="1"/>
        <w:ind w:left="-1" w:right="358" w:firstLine="720"/>
      </w:pPr>
      <w:r>
        <w:rPr/>
        <w:t>Participants</w:t>
      </w:r>
      <w:r>
        <w:rPr>
          <w:spacing w:val="-5"/>
        </w:rPr>
        <w:t> </w:t>
      </w:r>
      <w:r>
        <w:rPr/>
        <w:t>described</w:t>
      </w:r>
      <w:r>
        <w:rPr>
          <w:spacing w:val="-3"/>
        </w:rPr>
        <w:t> </w:t>
      </w:r>
      <w:r>
        <w:rPr/>
        <w:t>actively</w:t>
      </w:r>
      <w:r>
        <w:rPr>
          <w:spacing w:val="-5"/>
        </w:rPr>
        <w:t> </w:t>
      </w:r>
      <w:r>
        <w:rPr/>
        <w:t>evaluating</w:t>
      </w:r>
      <w:r>
        <w:rPr>
          <w:spacing w:val="-5"/>
        </w:rPr>
        <w:t> </w:t>
      </w:r>
      <w:r>
        <w:rPr/>
        <w:t>whether</w:t>
      </w:r>
      <w:r>
        <w:rPr>
          <w:spacing w:val="-4"/>
        </w:rPr>
        <w:t> </w:t>
      </w:r>
      <w:r>
        <w:rPr/>
        <w:t>they</w:t>
      </w:r>
      <w:r>
        <w:rPr>
          <w:spacing w:val="-5"/>
        </w:rPr>
        <w:t> </w:t>
      </w:r>
      <w:r>
        <w:rPr/>
        <w:t>could</w:t>
      </w:r>
      <w:r>
        <w:rPr>
          <w:spacing w:val="-5"/>
        </w:rPr>
        <w:t> </w:t>
      </w:r>
      <w:r>
        <w:rPr/>
        <w:t>meet</w:t>
      </w:r>
      <w:r>
        <w:rPr>
          <w:spacing w:val="-5"/>
        </w:rPr>
        <w:t> </w:t>
      </w:r>
      <w:r>
        <w:rPr/>
        <w:t>institutional</w:t>
      </w:r>
      <w:r>
        <w:rPr>
          <w:spacing w:val="-5"/>
        </w:rPr>
        <w:t> </w:t>
      </w:r>
      <w:r>
        <w:rPr/>
        <w:t>demands. Employment</w:t>
      </w:r>
      <w:r>
        <w:rPr>
          <w:spacing w:val="-4"/>
        </w:rPr>
        <w:t> </w:t>
      </w:r>
      <w:r>
        <w:rPr/>
        <w:t>responsibilities,</w:t>
      </w:r>
      <w:r>
        <w:rPr>
          <w:spacing w:val="-4"/>
        </w:rPr>
        <w:t> </w:t>
      </w:r>
      <w:r>
        <w:rPr/>
        <w:t>transportation</w:t>
      </w:r>
      <w:r>
        <w:rPr>
          <w:spacing w:val="-4"/>
        </w:rPr>
        <w:t> </w:t>
      </w:r>
      <w:r>
        <w:rPr/>
        <w:t>limitations,</w:t>
      </w:r>
      <w:r>
        <w:rPr>
          <w:spacing w:val="-4"/>
        </w:rPr>
        <w:t> </w:t>
      </w:r>
      <w:r>
        <w:rPr/>
        <w:t>and</w:t>
      </w:r>
      <w:r>
        <w:rPr>
          <w:spacing w:val="-4"/>
        </w:rPr>
        <w:t> </w:t>
      </w:r>
      <w:r>
        <w:rPr/>
        <w:t>financial</w:t>
      </w:r>
      <w:r>
        <w:rPr>
          <w:spacing w:val="-4"/>
        </w:rPr>
        <w:t> </w:t>
      </w:r>
      <w:r>
        <w:rPr/>
        <w:t>instability</w:t>
      </w:r>
      <w:r>
        <w:rPr>
          <w:spacing w:val="-4"/>
        </w:rPr>
        <w:t> </w:t>
      </w:r>
      <w:r>
        <w:rPr/>
        <w:t>were</w:t>
      </w:r>
      <w:r>
        <w:rPr>
          <w:spacing w:val="-5"/>
        </w:rPr>
        <w:t> </w:t>
      </w:r>
      <w:r>
        <w:rPr/>
        <w:t>seen</w:t>
      </w:r>
      <w:r>
        <w:rPr>
          <w:spacing w:val="-4"/>
        </w:rPr>
        <w:t> </w:t>
      </w:r>
      <w:r>
        <w:rPr/>
        <w:t>not</w:t>
      </w:r>
      <w:r>
        <w:rPr>
          <w:spacing w:val="-4"/>
        </w:rPr>
        <w:t> </w:t>
      </w:r>
      <w:r>
        <w:rPr/>
        <w:t>as temporary issues but as barriers that made aligning institutional expectations with real-life situations difficult. As a result, participants often considered continued enrollment unfeasible or</w:t>
      </w:r>
    </w:p>
    <w:p>
      <w:pPr>
        <w:pStyle w:val="BodyText"/>
        <w:spacing w:after="0" w:line="480" w:lineRule="auto"/>
        <w:sectPr>
          <w:pgSz w:w="12240" w:h="15840"/>
          <w:pgMar w:header="0" w:footer="1063" w:top="1360" w:bottom="1260" w:left="1440" w:right="1080"/>
        </w:sectPr>
      </w:pPr>
    </w:p>
    <w:p>
      <w:pPr>
        <w:pStyle w:val="BodyText"/>
        <w:spacing w:line="480" w:lineRule="auto" w:before="79"/>
        <w:ind w:right="358"/>
      </w:pPr>
      <w:r>
        <w:rPr/>
        <w:t>unsustainable</w:t>
      </w:r>
      <w:r>
        <w:rPr>
          <w:spacing w:val="-5"/>
        </w:rPr>
        <w:t> </w:t>
      </w:r>
      <w:r>
        <w:rPr/>
        <w:t>given</w:t>
      </w:r>
      <w:r>
        <w:rPr>
          <w:spacing w:val="-4"/>
        </w:rPr>
        <w:t> </w:t>
      </w:r>
      <w:r>
        <w:rPr/>
        <w:t>current</w:t>
      </w:r>
      <w:r>
        <w:rPr>
          <w:spacing w:val="-4"/>
        </w:rPr>
        <w:t> </w:t>
      </w:r>
      <w:r>
        <w:rPr/>
        <w:t>circumstances.</w:t>
      </w:r>
      <w:r>
        <w:rPr>
          <w:spacing w:val="-4"/>
        </w:rPr>
        <w:t> </w:t>
      </w:r>
      <w:r>
        <w:rPr/>
        <w:t>Leaving</w:t>
      </w:r>
      <w:r>
        <w:rPr>
          <w:spacing w:val="-4"/>
        </w:rPr>
        <w:t> </w:t>
      </w:r>
      <w:r>
        <w:rPr/>
        <w:t>was</w:t>
      </w:r>
      <w:r>
        <w:rPr>
          <w:spacing w:val="-4"/>
        </w:rPr>
        <w:t> </w:t>
      </w:r>
      <w:r>
        <w:rPr/>
        <w:t>therefore</w:t>
      </w:r>
      <w:r>
        <w:rPr>
          <w:spacing w:val="-5"/>
        </w:rPr>
        <w:t> </w:t>
      </w:r>
      <w:r>
        <w:rPr/>
        <w:t>viewed</w:t>
      </w:r>
      <w:r>
        <w:rPr>
          <w:spacing w:val="-4"/>
        </w:rPr>
        <w:t> </w:t>
      </w:r>
      <w:r>
        <w:rPr/>
        <w:t>not</w:t>
      </w:r>
      <w:r>
        <w:rPr>
          <w:spacing w:val="-4"/>
        </w:rPr>
        <w:t> </w:t>
      </w:r>
      <w:r>
        <w:rPr/>
        <w:t>as</w:t>
      </w:r>
      <w:r>
        <w:rPr>
          <w:spacing w:val="-4"/>
        </w:rPr>
        <w:t> </w:t>
      </w:r>
      <w:r>
        <w:rPr/>
        <w:t>disengagement but as a logical and necessary response to institutional rigidity.</w:t>
      </w:r>
    </w:p>
    <w:p>
      <w:pPr>
        <w:pStyle w:val="BodyText"/>
        <w:spacing w:line="480" w:lineRule="auto"/>
        <w:ind w:right="374" w:firstLine="720"/>
      </w:pPr>
      <w:r>
        <w:rPr/>
        <w:t>This interpretation is crucial for understanding how participants create meaning. Instead of</w:t>
      </w:r>
      <w:r>
        <w:rPr>
          <w:spacing w:val="-5"/>
        </w:rPr>
        <w:t> </w:t>
      </w:r>
      <w:r>
        <w:rPr/>
        <w:t>blaming</w:t>
      </w:r>
      <w:r>
        <w:rPr>
          <w:spacing w:val="-4"/>
        </w:rPr>
        <w:t> </w:t>
      </w:r>
      <w:r>
        <w:rPr/>
        <w:t>individual</w:t>
      </w:r>
      <w:r>
        <w:rPr>
          <w:spacing w:val="-4"/>
        </w:rPr>
        <w:t> </w:t>
      </w:r>
      <w:r>
        <w:rPr/>
        <w:t>preparedness</w:t>
      </w:r>
      <w:r>
        <w:rPr>
          <w:spacing w:val="-3"/>
        </w:rPr>
        <w:t> </w:t>
      </w:r>
      <w:r>
        <w:rPr/>
        <w:t>for</w:t>
      </w:r>
      <w:r>
        <w:rPr>
          <w:spacing w:val="-5"/>
        </w:rPr>
        <w:t> </w:t>
      </w:r>
      <w:r>
        <w:rPr/>
        <w:t>difficulties,</w:t>
      </w:r>
      <w:r>
        <w:rPr>
          <w:spacing w:val="-4"/>
        </w:rPr>
        <w:t> </w:t>
      </w:r>
      <w:r>
        <w:rPr/>
        <w:t>participants</w:t>
      </w:r>
      <w:r>
        <w:rPr>
          <w:spacing w:val="-4"/>
        </w:rPr>
        <w:t> </w:t>
      </w:r>
      <w:r>
        <w:rPr/>
        <w:t>saw</w:t>
      </w:r>
      <w:r>
        <w:rPr>
          <w:spacing w:val="-5"/>
        </w:rPr>
        <w:t> </w:t>
      </w:r>
      <w:r>
        <w:rPr/>
        <w:t>institutional</w:t>
      </w:r>
      <w:r>
        <w:rPr>
          <w:spacing w:val="-4"/>
        </w:rPr>
        <w:t> </w:t>
      </w:r>
      <w:r>
        <w:rPr/>
        <w:t>norms—such</w:t>
      </w:r>
      <w:r>
        <w:rPr>
          <w:spacing w:val="-4"/>
        </w:rPr>
        <w:t> </w:t>
      </w:r>
      <w:r>
        <w:rPr/>
        <w:t>as strict schedules, limited financial support, and assumptions about residential availability—as incompatible</w:t>
      </w:r>
      <w:r>
        <w:rPr>
          <w:spacing w:val="-1"/>
        </w:rPr>
        <w:t> </w:t>
      </w:r>
      <w:r>
        <w:rPr/>
        <w:t>with their</w:t>
      </w:r>
      <w:r>
        <w:rPr>
          <w:spacing w:val="-1"/>
        </w:rPr>
        <w:t> </w:t>
      </w:r>
      <w:r>
        <w:rPr/>
        <w:t>situations. Structural barriers weren’t viewed as isolated problems but as signs that the</w:t>
      </w:r>
      <w:r>
        <w:rPr>
          <w:spacing w:val="-1"/>
        </w:rPr>
        <w:t> </w:t>
      </w:r>
      <w:r>
        <w:rPr/>
        <w:t>institutional setup didn't fit rural life</w:t>
      </w:r>
      <w:r>
        <w:rPr>
          <w:spacing w:val="-1"/>
        </w:rPr>
        <w:t> </w:t>
      </w:r>
      <w:r>
        <w:rPr/>
        <w:t>circumstances. Therefore, institutional fit was judged not only by academic success but also by how well it matched participants’ real-life </w:t>
      </w:r>
      <w:r>
        <w:rPr>
          <w:spacing w:val="-2"/>
        </w:rPr>
        <w:t>experiences.</w:t>
      </w:r>
    </w:p>
    <w:p>
      <w:pPr>
        <w:pStyle w:val="BodyText"/>
        <w:spacing w:line="480" w:lineRule="auto"/>
        <w:ind w:right="358" w:firstLine="720"/>
      </w:pPr>
      <w:r>
        <w:rPr/>
        <w:t>By framing departure within this interpretive process, the findings expand rural persistence scholarship by emphasizing the reciprocal relationship between student agency and institutional design. Participants viewed their decision to leave as based on a rational assessment of feasibility, responsibility, and alignment, rather than as a rejection of aspiration. Thus, departure is portrayed as a meaning-driven response shaped by the interaction of structural constraints and institutional expectations, challenging narratives that see college departure as solely</w:t>
      </w:r>
      <w:r>
        <w:rPr>
          <w:spacing w:val="-4"/>
        </w:rPr>
        <w:t> </w:t>
      </w:r>
      <w:r>
        <w:rPr/>
        <w:t>individual</w:t>
      </w:r>
      <w:r>
        <w:rPr>
          <w:spacing w:val="-4"/>
        </w:rPr>
        <w:t> </w:t>
      </w:r>
      <w:r>
        <w:rPr/>
        <w:t>decisions</w:t>
      </w:r>
      <w:r>
        <w:rPr>
          <w:spacing w:val="-4"/>
        </w:rPr>
        <w:t> </w:t>
      </w:r>
      <w:r>
        <w:rPr/>
        <w:t>and</w:t>
      </w:r>
      <w:r>
        <w:rPr>
          <w:spacing w:val="-4"/>
        </w:rPr>
        <w:t> </w:t>
      </w:r>
      <w:r>
        <w:rPr/>
        <w:t>instead</w:t>
      </w:r>
      <w:r>
        <w:rPr>
          <w:spacing w:val="-4"/>
        </w:rPr>
        <w:t> </w:t>
      </w:r>
      <w:r>
        <w:rPr/>
        <w:t>highlighting</w:t>
      </w:r>
      <w:r>
        <w:rPr>
          <w:spacing w:val="-4"/>
        </w:rPr>
        <w:t> </w:t>
      </w:r>
      <w:r>
        <w:rPr/>
        <w:t>the</w:t>
      </w:r>
      <w:r>
        <w:rPr>
          <w:spacing w:val="-5"/>
        </w:rPr>
        <w:t> </w:t>
      </w:r>
      <w:r>
        <w:rPr/>
        <w:t>relational</w:t>
      </w:r>
      <w:r>
        <w:rPr>
          <w:spacing w:val="-4"/>
        </w:rPr>
        <w:t> </w:t>
      </w:r>
      <w:r>
        <w:rPr/>
        <w:t>dynamics</w:t>
      </w:r>
      <w:r>
        <w:rPr>
          <w:spacing w:val="-4"/>
        </w:rPr>
        <w:t> </w:t>
      </w:r>
      <w:r>
        <w:rPr/>
        <w:t>between</w:t>
      </w:r>
      <w:r>
        <w:rPr>
          <w:spacing w:val="-4"/>
        </w:rPr>
        <w:t> </w:t>
      </w:r>
      <w:r>
        <w:rPr/>
        <w:t>students</w:t>
      </w:r>
      <w:r>
        <w:rPr>
          <w:spacing w:val="-4"/>
        </w:rPr>
        <w:t> </w:t>
      </w:r>
      <w:r>
        <w:rPr/>
        <w:t>and educational systems.</w:t>
      </w:r>
    </w:p>
    <w:p>
      <w:pPr>
        <w:pStyle w:val="BodyText"/>
        <w:spacing w:line="480" w:lineRule="auto" w:before="1"/>
        <w:ind w:left="-1" w:right="358" w:firstLine="720"/>
      </w:pPr>
      <w:r>
        <w:rPr/>
        <w:t>The</w:t>
      </w:r>
      <w:r>
        <w:rPr>
          <w:spacing w:val="-5"/>
        </w:rPr>
        <w:t> </w:t>
      </w:r>
      <w:r>
        <w:rPr/>
        <w:t>following</w:t>
      </w:r>
      <w:r>
        <w:rPr>
          <w:spacing w:val="-4"/>
        </w:rPr>
        <w:t> </w:t>
      </w:r>
      <w:r>
        <w:rPr/>
        <w:t>subthemes</w:t>
      </w:r>
      <w:r>
        <w:rPr>
          <w:spacing w:val="-2"/>
        </w:rPr>
        <w:t> </w:t>
      </w:r>
      <w:r>
        <w:rPr/>
        <w:t>further</w:t>
      </w:r>
      <w:r>
        <w:rPr>
          <w:spacing w:val="-5"/>
        </w:rPr>
        <w:t> </w:t>
      </w:r>
      <w:r>
        <w:rPr/>
        <w:t>illustrate</w:t>
      </w:r>
      <w:r>
        <w:rPr>
          <w:spacing w:val="-5"/>
        </w:rPr>
        <w:t> </w:t>
      </w:r>
      <w:r>
        <w:rPr/>
        <w:t>how</w:t>
      </w:r>
      <w:r>
        <w:rPr>
          <w:spacing w:val="-5"/>
        </w:rPr>
        <w:t> </w:t>
      </w:r>
      <w:r>
        <w:rPr/>
        <w:t>structural</w:t>
      </w:r>
      <w:r>
        <w:rPr>
          <w:spacing w:val="-4"/>
        </w:rPr>
        <w:t> </w:t>
      </w:r>
      <w:r>
        <w:rPr/>
        <w:t>and</w:t>
      </w:r>
      <w:r>
        <w:rPr>
          <w:spacing w:val="-4"/>
        </w:rPr>
        <w:t> </w:t>
      </w:r>
      <w:r>
        <w:rPr/>
        <w:t>institutional</w:t>
      </w:r>
      <w:r>
        <w:rPr>
          <w:spacing w:val="-4"/>
        </w:rPr>
        <w:t> </w:t>
      </w:r>
      <w:r>
        <w:rPr/>
        <w:t>conditions shaped participants’ evaluation of feasibility and belonging:</w:t>
      </w:r>
    </w:p>
    <w:p>
      <w:pPr>
        <w:pStyle w:val="Heading2"/>
        <w:rPr>
          <w:i/>
        </w:rPr>
      </w:pPr>
      <w:bookmarkStart w:name="_TOC_250012" w:id="101"/>
      <w:r>
        <w:rPr>
          <w:i/>
        </w:rPr>
        <w:t>Financial</w:t>
      </w:r>
      <w:r>
        <w:rPr>
          <w:i/>
          <w:spacing w:val="-3"/>
        </w:rPr>
        <w:t> </w:t>
      </w:r>
      <w:r>
        <w:rPr>
          <w:i/>
        </w:rPr>
        <w:t>and</w:t>
      </w:r>
      <w:r>
        <w:rPr>
          <w:i/>
          <w:spacing w:val="-2"/>
        </w:rPr>
        <w:t> </w:t>
      </w:r>
      <w:r>
        <w:rPr>
          <w:i/>
        </w:rPr>
        <w:t>Logistical</w:t>
      </w:r>
      <w:r>
        <w:rPr>
          <w:i/>
          <w:spacing w:val="-4"/>
        </w:rPr>
        <w:t> </w:t>
      </w:r>
      <w:bookmarkEnd w:id="101"/>
      <w:r>
        <w:rPr>
          <w:i/>
          <w:spacing w:val="-2"/>
        </w:rPr>
        <w:t>Constraints</w:t>
      </w:r>
    </w:p>
    <w:p>
      <w:pPr>
        <w:pStyle w:val="BodyText"/>
        <w:rPr>
          <w:b/>
          <w:i/>
        </w:rPr>
      </w:pPr>
    </w:p>
    <w:p>
      <w:pPr>
        <w:pStyle w:val="BodyText"/>
        <w:spacing w:line="480" w:lineRule="auto"/>
        <w:ind w:right="389" w:firstLine="720"/>
      </w:pPr>
      <w:r>
        <w:rPr/>
        <w:t>Eight participants identified financial instability, employment demands, and transportation</w:t>
      </w:r>
      <w:r>
        <w:rPr>
          <w:spacing w:val="-4"/>
        </w:rPr>
        <w:t> </w:t>
      </w:r>
      <w:r>
        <w:rPr/>
        <w:t>barriers</w:t>
      </w:r>
      <w:r>
        <w:rPr>
          <w:spacing w:val="-4"/>
        </w:rPr>
        <w:t> </w:t>
      </w:r>
      <w:r>
        <w:rPr/>
        <w:t>as</w:t>
      </w:r>
      <w:r>
        <w:rPr>
          <w:spacing w:val="-2"/>
        </w:rPr>
        <w:t> </w:t>
      </w:r>
      <w:r>
        <w:rPr/>
        <w:t>key</w:t>
      </w:r>
      <w:r>
        <w:rPr>
          <w:spacing w:val="-4"/>
        </w:rPr>
        <w:t> </w:t>
      </w:r>
      <w:r>
        <w:rPr/>
        <w:t>influences</w:t>
      </w:r>
      <w:r>
        <w:rPr>
          <w:spacing w:val="-4"/>
        </w:rPr>
        <w:t> </w:t>
      </w:r>
      <w:r>
        <w:rPr/>
        <w:t>on</w:t>
      </w:r>
      <w:r>
        <w:rPr>
          <w:spacing w:val="-4"/>
        </w:rPr>
        <w:t> </w:t>
      </w:r>
      <w:r>
        <w:rPr/>
        <w:t>their</w:t>
      </w:r>
      <w:r>
        <w:rPr>
          <w:spacing w:val="-4"/>
        </w:rPr>
        <w:t> </w:t>
      </w:r>
      <w:r>
        <w:rPr/>
        <w:t>college</w:t>
      </w:r>
      <w:r>
        <w:rPr>
          <w:spacing w:val="-4"/>
        </w:rPr>
        <w:t> </w:t>
      </w:r>
      <w:r>
        <w:rPr/>
        <w:t>departure.</w:t>
      </w:r>
      <w:r>
        <w:rPr>
          <w:spacing w:val="-4"/>
        </w:rPr>
        <w:t> </w:t>
      </w:r>
      <w:r>
        <w:rPr/>
        <w:t>However,</w:t>
      </w:r>
      <w:r>
        <w:rPr>
          <w:spacing w:val="-4"/>
        </w:rPr>
        <w:t> </w:t>
      </w:r>
      <w:r>
        <w:rPr/>
        <w:t>participants</w:t>
      </w:r>
      <w:r>
        <w:rPr>
          <w:spacing w:val="-4"/>
        </w:rPr>
        <w:t> </w:t>
      </w:r>
      <w:r>
        <w:rPr/>
        <w:t>did</w:t>
      </w:r>
      <w:r>
        <w:rPr>
          <w:spacing w:val="-4"/>
        </w:rPr>
        <w:t> </w:t>
      </w:r>
      <w:r>
        <w:rPr/>
        <w:t>not</w:t>
      </w:r>
    </w:p>
    <w:p>
      <w:pPr>
        <w:pStyle w:val="BodyText"/>
        <w:spacing w:after="0" w:line="480" w:lineRule="auto"/>
        <w:sectPr>
          <w:pgSz w:w="12240" w:h="15840"/>
          <w:pgMar w:header="0" w:footer="1063" w:top="1360" w:bottom="1260" w:left="1440" w:right="1080"/>
        </w:sectPr>
      </w:pPr>
    </w:p>
    <w:p>
      <w:pPr>
        <w:pStyle w:val="BodyText"/>
        <w:spacing w:line="480" w:lineRule="auto" w:before="79"/>
        <w:ind w:right="359"/>
      </w:pPr>
      <w:r>
        <w:rPr/>
        <w:t>see</w:t>
      </w:r>
      <w:r>
        <w:rPr>
          <w:spacing w:val="-4"/>
        </w:rPr>
        <w:t> </w:t>
      </w:r>
      <w:r>
        <w:rPr/>
        <w:t>these</w:t>
      </w:r>
      <w:r>
        <w:rPr>
          <w:spacing w:val="-5"/>
        </w:rPr>
        <w:t> </w:t>
      </w:r>
      <w:r>
        <w:rPr/>
        <w:t>factors</w:t>
      </w:r>
      <w:r>
        <w:rPr>
          <w:spacing w:val="-4"/>
        </w:rPr>
        <w:t> </w:t>
      </w:r>
      <w:r>
        <w:rPr/>
        <w:t>just</w:t>
      </w:r>
      <w:r>
        <w:rPr>
          <w:spacing w:val="-4"/>
        </w:rPr>
        <w:t> </w:t>
      </w:r>
      <w:r>
        <w:rPr/>
        <w:t>as</w:t>
      </w:r>
      <w:r>
        <w:rPr>
          <w:spacing w:val="-4"/>
        </w:rPr>
        <w:t> </w:t>
      </w:r>
      <w:r>
        <w:rPr/>
        <w:t>external</w:t>
      </w:r>
      <w:r>
        <w:rPr>
          <w:spacing w:val="-4"/>
        </w:rPr>
        <w:t> </w:t>
      </w:r>
      <w:r>
        <w:rPr/>
        <w:t>obstacles,</w:t>
      </w:r>
      <w:r>
        <w:rPr>
          <w:spacing w:val="-4"/>
        </w:rPr>
        <w:t> </w:t>
      </w:r>
      <w:r>
        <w:rPr/>
        <w:t>but</w:t>
      </w:r>
      <w:r>
        <w:rPr>
          <w:spacing w:val="-4"/>
        </w:rPr>
        <w:t> </w:t>
      </w:r>
      <w:r>
        <w:rPr/>
        <w:t>as</w:t>
      </w:r>
      <w:r>
        <w:rPr>
          <w:spacing w:val="-2"/>
        </w:rPr>
        <w:t> </w:t>
      </w:r>
      <w:r>
        <w:rPr/>
        <w:t>defining</w:t>
      </w:r>
      <w:r>
        <w:rPr>
          <w:spacing w:val="-4"/>
        </w:rPr>
        <w:t> </w:t>
      </w:r>
      <w:r>
        <w:rPr/>
        <w:t>conditions</w:t>
      </w:r>
      <w:r>
        <w:rPr>
          <w:spacing w:val="-4"/>
        </w:rPr>
        <w:t> </w:t>
      </w:r>
      <w:r>
        <w:rPr/>
        <w:t>that</w:t>
      </w:r>
      <w:r>
        <w:rPr>
          <w:spacing w:val="-4"/>
        </w:rPr>
        <w:t> </w:t>
      </w:r>
      <w:r>
        <w:rPr/>
        <w:t>determined</w:t>
      </w:r>
      <w:r>
        <w:rPr>
          <w:spacing w:val="-4"/>
        </w:rPr>
        <w:t> </w:t>
      </w:r>
      <w:r>
        <w:rPr/>
        <w:t>whether continued enrollment was possible and suitable within their real-life situations.</w:t>
      </w:r>
    </w:p>
    <w:p>
      <w:pPr>
        <w:pStyle w:val="BodyText"/>
        <w:spacing w:line="480" w:lineRule="auto"/>
        <w:ind w:right="408" w:firstLine="720"/>
      </w:pPr>
      <w:r>
        <w:rPr/>
        <w:t>Participants</w:t>
      </w:r>
      <w:r>
        <w:rPr>
          <w:spacing w:val="-4"/>
        </w:rPr>
        <w:t> </w:t>
      </w:r>
      <w:r>
        <w:rPr/>
        <w:t>often</w:t>
      </w:r>
      <w:r>
        <w:rPr>
          <w:spacing w:val="-4"/>
        </w:rPr>
        <w:t> </w:t>
      </w:r>
      <w:r>
        <w:rPr/>
        <w:t>saw</w:t>
      </w:r>
      <w:r>
        <w:rPr>
          <w:spacing w:val="-4"/>
        </w:rPr>
        <w:t> </w:t>
      </w:r>
      <w:r>
        <w:rPr/>
        <w:t>these</w:t>
      </w:r>
      <w:r>
        <w:rPr>
          <w:spacing w:val="-4"/>
        </w:rPr>
        <w:t> </w:t>
      </w:r>
      <w:r>
        <w:rPr/>
        <w:t>structural</w:t>
      </w:r>
      <w:r>
        <w:rPr>
          <w:spacing w:val="-4"/>
        </w:rPr>
        <w:t> </w:t>
      </w:r>
      <w:r>
        <w:rPr/>
        <w:t>pressures</w:t>
      </w:r>
      <w:r>
        <w:rPr>
          <w:spacing w:val="-4"/>
        </w:rPr>
        <w:t> </w:t>
      </w:r>
      <w:r>
        <w:rPr/>
        <w:t>as</w:t>
      </w:r>
      <w:r>
        <w:rPr>
          <w:spacing w:val="-4"/>
        </w:rPr>
        <w:t> </w:t>
      </w:r>
      <w:r>
        <w:rPr/>
        <w:t>conflicting</w:t>
      </w:r>
      <w:r>
        <w:rPr>
          <w:spacing w:val="-4"/>
        </w:rPr>
        <w:t> </w:t>
      </w:r>
      <w:r>
        <w:rPr/>
        <w:t>obligations</w:t>
      </w:r>
      <w:r>
        <w:rPr>
          <w:spacing w:val="-4"/>
        </w:rPr>
        <w:t> </w:t>
      </w:r>
      <w:r>
        <w:rPr/>
        <w:t>that</w:t>
      </w:r>
      <w:r>
        <w:rPr>
          <w:spacing w:val="-4"/>
        </w:rPr>
        <w:t> </w:t>
      </w:r>
      <w:r>
        <w:rPr/>
        <w:t>had</w:t>
      </w:r>
      <w:r>
        <w:rPr>
          <w:spacing w:val="-4"/>
        </w:rPr>
        <w:t> </w:t>
      </w:r>
      <w:r>
        <w:rPr/>
        <w:t>to</w:t>
      </w:r>
      <w:r>
        <w:rPr>
          <w:spacing w:val="-4"/>
        </w:rPr>
        <w:t> </w:t>
      </w:r>
      <w:r>
        <w:rPr/>
        <w:t>be prioritized, rather than temporary challenges to overcome. Financial strain, the need to keep a job, and limited access to reliable transportation were viewed as urgent, non-negotiable duties. As a result, continued enrollment was often perceived as incompatible with fulfilling these responsibilities, rather than a feasible option for progress.</w:t>
      </w:r>
    </w:p>
    <w:p>
      <w:pPr>
        <w:pStyle w:val="BodyText"/>
        <w:spacing w:line="480" w:lineRule="auto"/>
        <w:ind w:right="408" w:firstLine="720"/>
      </w:pPr>
      <w:r>
        <w:rPr/>
        <w:t>In this context, participants did not always see persistence as something they could reliably achieve or expect. Instead, they viewed leaving as a responsible and necessary choice related to maintaining financial stability, fulfilling work duties, or managing logistical challenges.</w:t>
      </w:r>
      <w:r>
        <w:rPr>
          <w:spacing w:val="-4"/>
        </w:rPr>
        <w:t> </w:t>
      </w:r>
      <w:r>
        <w:rPr/>
        <w:t>These</w:t>
      </w:r>
      <w:r>
        <w:rPr>
          <w:spacing w:val="-5"/>
        </w:rPr>
        <w:t> </w:t>
      </w:r>
      <w:r>
        <w:rPr/>
        <w:t>decisions</w:t>
      </w:r>
      <w:r>
        <w:rPr>
          <w:spacing w:val="-4"/>
        </w:rPr>
        <w:t> </w:t>
      </w:r>
      <w:r>
        <w:rPr/>
        <w:t>were</w:t>
      </w:r>
      <w:r>
        <w:rPr>
          <w:spacing w:val="-5"/>
        </w:rPr>
        <w:t> </w:t>
      </w:r>
      <w:r>
        <w:rPr/>
        <w:t>judged</w:t>
      </w:r>
      <w:r>
        <w:rPr>
          <w:spacing w:val="-4"/>
        </w:rPr>
        <w:t> </w:t>
      </w:r>
      <w:r>
        <w:rPr/>
        <w:t>not</w:t>
      </w:r>
      <w:r>
        <w:rPr>
          <w:spacing w:val="-4"/>
        </w:rPr>
        <w:t> </w:t>
      </w:r>
      <w:r>
        <w:rPr/>
        <w:t>by</w:t>
      </w:r>
      <w:r>
        <w:rPr>
          <w:spacing w:val="-4"/>
        </w:rPr>
        <w:t> </w:t>
      </w:r>
      <w:r>
        <w:rPr/>
        <w:t>institutional</w:t>
      </w:r>
      <w:r>
        <w:rPr>
          <w:spacing w:val="-4"/>
        </w:rPr>
        <w:t> </w:t>
      </w:r>
      <w:r>
        <w:rPr/>
        <w:t>standards</w:t>
      </w:r>
      <w:r>
        <w:rPr>
          <w:spacing w:val="-4"/>
        </w:rPr>
        <w:t> </w:t>
      </w:r>
      <w:r>
        <w:rPr/>
        <w:t>of</w:t>
      </w:r>
      <w:r>
        <w:rPr>
          <w:spacing w:val="-5"/>
        </w:rPr>
        <w:t> </w:t>
      </w:r>
      <w:r>
        <w:rPr/>
        <w:t>continuous</w:t>
      </w:r>
      <w:r>
        <w:rPr>
          <w:spacing w:val="-4"/>
        </w:rPr>
        <w:t> </w:t>
      </w:r>
      <w:r>
        <w:rPr/>
        <w:t>enrollment but by participants’ ability to handle their daily lives.</w:t>
      </w:r>
    </w:p>
    <w:p>
      <w:pPr>
        <w:pStyle w:val="BodyText"/>
        <w:ind w:left="720"/>
      </w:pPr>
      <w:r>
        <w:rPr/>
        <w:t>This</w:t>
      </w:r>
      <w:r>
        <w:rPr>
          <w:spacing w:val="-4"/>
        </w:rPr>
        <w:t> </w:t>
      </w:r>
      <w:r>
        <w:rPr/>
        <w:t>interpretation</w:t>
      </w:r>
      <w:r>
        <w:rPr>
          <w:spacing w:val="-1"/>
        </w:rPr>
        <w:t> </w:t>
      </w:r>
      <w:r>
        <w:rPr/>
        <w:t>is</w:t>
      </w:r>
      <w:r>
        <w:rPr>
          <w:spacing w:val="-2"/>
        </w:rPr>
        <w:t> </w:t>
      </w:r>
      <w:r>
        <w:rPr/>
        <w:t>crucial</w:t>
      </w:r>
      <w:r>
        <w:rPr>
          <w:spacing w:val="-1"/>
        </w:rPr>
        <w:t> </w:t>
      </w:r>
      <w:r>
        <w:rPr/>
        <w:t>for</w:t>
      </w:r>
      <w:r>
        <w:rPr>
          <w:spacing w:val="-2"/>
        </w:rPr>
        <w:t> </w:t>
      </w:r>
      <w:r>
        <w:rPr/>
        <w:t>understanding</w:t>
      </w:r>
      <w:r>
        <w:rPr>
          <w:spacing w:val="-1"/>
        </w:rPr>
        <w:t> </w:t>
      </w:r>
      <w:r>
        <w:rPr/>
        <w:t>how</w:t>
      </w:r>
      <w:r>
        <w:rPr>
          <w:spacing w:val="-3"/>
        </w:rPr>
        <w:t> </w:t>
      </w:r>
      <w:r>
        <w:rPr/>
        <w:t>participants</w:t>
      </w:r>
      <w:r>
        <w:rPr>
          <w:spacing w:val="-1"/>
        </w:rPr>
        <w:t> </w:t>
      </w:r>
      <w:r>
        <w:rPr/>
        <w:t>develop</w:t>
      </w:r>
      <w:r>
        <w:rPr>
          <w:spacing w:val="-1"/>
        </w:rPr>
        <w:t> </w:t>
      </w:r>
      <w:r>
        <w:rPr>
          <w:spacing w:val="-2"/>
        </w:rPr>
        <w:t>meaning.</w:t>
      </w:r>
    </w:p>
    <w:p>
      <w:pPr>
        <w:pStyle w:val="BodyText"/>
      </w:pPr>
    </w:p>
    <w:p>
      <w:pPr>
        <w:pStyle w:val="BodyText"/>
        <w:spacing w:line="480" w:lineRule="auto"/>
        <w:ind w:right="408"/>
      </w:pPr>
      <w:r>
        <w:rPr/>
        <w:t>Structural</w:t>
      </w:r>
      <w:r>
        <w:rPr>
          <w:spacing w:val="-4"/>
        </w:rPr>
        <w:t> </w:t>
      </w:r>
      <w:r>
        <w:rPr/>
        <w:t>challenges</w:t>
      </w:r>
      <w:r>
        <w:rPr>
          <w:spacing w:val="-4"/>
        </w:rPr>
        <w:t> </w:t>
      </w:r>
      <w:r>
        <w:rPr/>
        <w:t>didn't</w:t>
      </w:r>
      <w:r>
        <w:rPr>
          <w:spacing w:val="-4"/>
        </w:rPr>
        <w:t> </w:t>
      </w:r>
      <w:r>
        <w:rPr/>
        <w:t>just</w:t>
      </w:r>
      <w:r>
        <w:rPr>
          <w:spacing w:val="-4"/>
        </w:rPr>
        <w:t> </w:t>
      </w:r>
      <w:r>
        <w:rPr/>
        <w:t>disrupt</w:t>
      </w:r>
      <w:r>
        <w:rPr>
          <w:spacing w:val="-4"/>
        </w:rPr>
        <w:t> </w:t>
      </w:r>
      <w:r>
        <w:rPr/>
        <w:t>enrollment;</w:t>
      </w:r>
      <w:r>
        <w:rPr>
          <w:spacing w:val="-4"/>
        </w:rPr>
        <w:t> </w:t>
      </w:r>
      <w:r>
        <w:rPr/>
        <w:t>they</w:t>
      </w:r>
      <w:r>
        <w:rPr>
          <w:spacing w:val="-4"/>
        </w:rPr>
        <w:t> </w:t>
      </w:r>
      <w:r>
        <w:rPr/>
        <w:t>also</w:t>
      </w:r>
      <w:r>
        <w:rPr>
          <w:spacing w:val="-4"/>
        </w:rPr>
        <w:t> </w:t>
      </w:r>
      <w:r>
        <w:rPr/>
        <w:t>affected</w:t>
      </w:r>
      <w:r>
        <w:rPr>
          <w:spacing w:val="-4"/>
        </w:rPr>
        <w:t> </w:t>
      </w:r>
      <w:r>
        <w:rPr/>
        <w:t>how</w:t>
      </w:r>
      <w:r>
        <w:rPr>
          <w:spacing w:val="-3"/>
        </w:rPr>
        <w:t> </w:t>
      </w:r>
      <w:r>
        <w:rPr/>
        <w:t>participants</w:t>
      </w:r>
      <w:r>
        <w:rPr>
          <w:spacing w:val="-4"/>
        </w:rPr>
        <w:t> </w:t>
      </w:r>
      <w:r>
        <w:rPr/>
        <w:t>assessed the feasibility, responsibility, and legitimacy of higher education. In this way, departure was often viewed not as disengagement, but as a logical and contextually appropriate response to managing competing structural demands.</w:t>
      </w:r>
    </w:p>
    <w:p>
      <w:pPr>
        <w:pStyle w:val="Heading2"/>
        <w:spacing w:before="1"/>
        <w:rPr>
          <w:i/>
        </w:rPr>
      </w:pPr>
      <w:bookmarkStart w:name="_TOC_250011" w:id="102"/>
      <w:r>
        <w:rPr>
          <w:i/>
        </w:rPr>
        <w:t>Sense</w:t>
      </w:r>
      <w:r>
        <w:rPr>
          <w:i/>
          <w:spacing w:val="-1"/>
        </w:rPr>
        <w:t> </w:t>
      </w:r>
      <w:r>
        <w:rPr>
          <w:i/>
        </w:rPr>
        <w:t>of</w:t>
      </w:r>
      <w:r>
        <w:rPr>
          <w:i/>
          <w:spacing w:val="-1"/>
        </w:rPr>
        <w:t> </w:t>
      </w:r>
      <w:bookmarkEnd w:id="102"/>
      <w:r>
        <w:rPr>
          <w:i/>
          <w:spacing w:val="-2"/>
        </w:rPr>
        <w:t>Belonging</w:t>
      </w:r>
    </w:p>
    <w:p>
      <w:pPr>
        <w:pStyle w:val="BodyText"/>
        <w:spacing w:line="480" w:lineRule="auto" w:before="276"/>
        <w:ind w:right="358" w:firstLine="720"/>
      </w:pPr>
      <w:r>
        <w:rPr/>
        <w:t>Five participants reported feeling culturally or socially detached from institutional settings.</w:t>
      </w:r>
      <w:r>
        <w:rPr>
          <w:spacing w:val="-3"/>
        </w:rPr>
        <w:t> </w:t>
      </w:r>
      <w:r>
        <w:rPr/>
        <w:t>However,</w:t>
      </w:r>
      <w:r>
        <w:rPr>
          <w:spacing w:val="-3"/>
        </w:rPr>
        <w:t> </w:t>
      </w:r>
      <w:r>
        <w:rPr/>
        <w:t>they</w:t>
      </w:r>
      <w:r>
        <w:rPr>
          <w:spacing w:val="-3"/>
        </w:rPr>
        <w:t> </w:t>
      </w:r>
      <w:r>
        <w:rPr/>
        <w:t>did</w:t>
      </w:r>
      <w:r>
        <w:rPr>
          <w:spacing w:val="-3"/>
        </w:rPr>
        <w:t> </w:t>
      </w:r>
      <w:r>
        <w:rPr/>
        <w:t>not</w:t>
      </w:r>
      <w:r>
        <w:rPr>
          <w:spacing w:val="-3"/>
        </w:rPr>
        <w:t> </w:t>
      </w:r>
      <w:r>
        <w:rPr/>
        <w:t>see</w:t>
      </w:r>
      <w:r>
        <w:rPr>
          <w:spacing w:val="-4"/>
        </w:rPr>
        <w:t> </w:t>
      </w:r>
      <w:r>
        <w:rPr/>
        <w:t>this</w:t>
      </w:r>
      <w:r>
        <w:rPr>
          <w:spacing w:val="-3"/>
        </w:rPr>
        <w:t> </w:t>
      </w:r>
      <w:r>
        <w:rPr/>
        <w:t>disconnection</w:t>
      </w:r>
      <w:r>
        <w:rPr>
          <w:spacing w:val="-3"/>
        </w:rPr>
        <w:t> </w:t>
      </w:r>
      <w:r>
        <w:rPr/>
        <w:t>as</w:t>
      </w:r>
      <w:r>
        <w:rPr>
          <w:spacing w:val="-3"/>
        </w:rPr>
        <w:t> </w:t>
      </w:r>
      <w:r>
        <w:rPr/>
        <w:t>mere</w:t>
      </w:r>
      <w:r>
        <w:rPr>
          <w:spacing w:val="-4"/>
        </w:rPr>
        <w:t> </w:t>
      </w:r>
      <w:r>
        <w:rPr/>
        <w:t>discomfort</w:t>
      </w:r>
      <w:r>
        <w:rPr>
          <w:spacing w:val="-3"/>
        </w:rPr>
        <w:t> </w:t>
      </w:r>
      <w:r>
        <w:rPr/>
        <w:t>but</w:t>
      </w:r>
      <w:r>
        <w:rPr>
          <w:spacing w:val="-3"/>
        </w:rPr>
        <w:t> </w:t>
      </w:r>
      <w:r>
        <w:rPr/>
        <w:t>as</w:t>
      </w:r>
      <w:r>
        <w:rPr>
          <w:spacing w:val="-3"/>
        </w:rPr>
        <w:t> </w:t>
      </w:r>
      <w:r>
        <w:rPr/>
        <w:t>a</w:t>
      </w:r>
      <w:r>
        <w:rPr>
          <w:spacing w:val="-4"/>
        </w:rPr>
        <w:t> </w:t>
      </w:r>
      <w:r>
        <w:rPr/>
        <w:t>sign</w:t>
      </w:r>
      <w:r>
        <w:rPr>
          <w:spacing w:val="-3"/>
        </w:rPr>
        <w:t> </w:t>
      </w:r>
      <w:r>
        <w:rPr/>
        <w:t>that</w:t>
      </w:r>
      <w:r>
        <w:rPr>
          <w:spacing w:val="-3"/>
        </w:rPr>
        <w:t> </w:t>
      </w:r>
      <w:r>
        <w:rPr/>
        <w:t>they did not fully belong within the social and cultural fabric of higher education.</w:t>
      </w:r>
    </w:p>
    <w:p>
      <w:pPr>
        <w:pStyle w:val="BodyText"/>
        <w:spacing w:line="480" w:lineRule="auto"/>
        <w:ind w:right="358" w:firstLine="720"/>
      </w:pPr>
      <w:r>
        <w:rPr/>
        <w:t>Participants often saw differences in values, communication styles, and social expectations</w:t>
      </w:r>
      <w:r>
        <w:rPr>
          <w:spacing w:val="-3"/>
        </w:rPr>
        <w:t> </w:t>
      </w:r>
      <w:r>
        <w:rPr/>
        <w:t>as</w:t>
      </w:r>
      <w:r>
        <w:rPr>
          <w:spacing w:val="-3"/>
        </w:rPr>
        <w:t> </w:t>
      </w:r>
      <w:r>
        <w:rPr/>
        <w:t>signs</w:t>
      </w:r>
      <w:r>
        <w:rPr>
          <w:spacing w:val="-3"/>
        </w:rPr>
        <w:t> </w:t>
      </w:r>
      <w:r>
        <w:rPr/>
        <w:t>of</w:t>
      </w:r>
      <w:r>
        <w:rPr>
          <w:spacing w:val="-4"/>
        </w:rPr>
        <w:t> </w:t>
      </w:r>
      <w:r>
        <w:rPr/>
        <w:t>distance</w:t>
      </w:r>
      <w:r>
        <w:rPr>
          <w:spacing w:val="-4"/>
        </w:rPr>
        <w:t> </w:t>
      </w:r>
      <w:r>
        <w:rPr/>
        <w:t>between</w:t>
      </w:r>
      <w:r>
        <w:rPr>
          <w:spacing w:val="-3"/>
        </w:rPr>
        <w:t> </w:t>
      </w:r>
      <w:r>
        <w:rPr/>
        <w:t>themselves</w:t>
      </w:r>
      <w:r>
        <w:rPr>
          <w:spacing w:val="-3"/>
        </w:rPr>
        <w:t> </w:t>
      </w:r>
      <w:r>
        <w:rPr/>
        <w:t>and</w:t>
      </w:r>
      <w:r>
        <w:rPr>
          <w:spacing w:val="-3"/>
        </w:rPr>
        <w:t> </w:t>
      </w:r>
      <w:r>
        <w:rPr/>
        <w:t>the</w:t>
      </w:r>
      <w:r>
        <w:rPr>
          <w:spacing w:val="-4"/>
        </w:rPr>
        <w:t> </w:t>
      </w:r>
      <w:r>
        <w:rPr/>
        <w:t>institution,</w:t>
      </w:r>
      <w:r>
        <w:rPr>
          <w:spacing w:val="-3"/>
        </w:rPr>
        <w:t> </w:t>
      </w:r>
      <w:r>
        <w:rPr/>
        <w:t>instead</w:t>
      </w:r>
      <w:r>
        <w:rPr>
          <w:spacing w:val="-3"/>
        </w:rPr>
        <w:t> </w:t>
      </w:r>
      <w:r>
        <w:rPr/>
        <w:t>of</w:t>
      </w:r>
      <w:r>
        <w:rPr>
          <w:spacing w:val="-4"/>
        </w:rPr>
        <w:t> </w:t>
      </w:r>
      <w:r>
        <w:rPr/>
        <w:t>neutral</w:t>
      </w:r>
    </w:p>
    <w:p>
      <w:pPr>
        <w:pStyle w:val="BodyText"/>
        <w:spacing w:after="0" w:line="480" w:lineRule="auto"/>
        <w:sectPr>
          <w:pgSz w:w="12240" w:h="15840"/>
          <w:pgMar w:header="0" w:footer="1063" w:top="1360" w:bottom="1260" w:left="1440" w:right="1080"/>
        </w:sectPr>
      </w:pPr>
    </w:p>
    <w:p>
      <w:pPr>
        <w:pStyle w:val="BodyText"/>
        <w:spacing w:line="480" w:lineRule="auto" w:before="79"/>
        <w:ind w:right="358"/>
      </w:pPr>
      <w:r>
        <w:rPr/>
        <w:t>variations.</w:t>
      </w:r>
      <w:r>
        <w:rPr>
          <w:spacing w:val="-2"/>
        </w:rPr>
        <w:t> </w:t>
      </w:r>
      <w:r>
        <w:rPr/>
        <w:t>Interactions</w:t>
      </w:r>
      <w:r>
        <w:rPr>
          <w:spacing w:val="-4"/>
        </w:rPr>
        <w:t> </w:t>
      </w:r>
      <w:r>
        <w:rPr/>
        <w:t>with</w:t>
      </w:r>
      <w:r>
        <w:rPr>
          <w:spacing w:val="-4"/>
        </w:rPr>
        <w:t> </w:t>
      </w:r>
      <w:r>
        <w:rPr/>
        <w:t>peers,</w:t>
      </w:r>
      <w:r>
        <w:rPr>
          <w:spacing w:val="-4"/>
        </w:rPr>
        <w:t> </w:t>
      </w:r>
      <w:r>
        <w:rPr/>
        <w:t>faculty,</w:t>
      </w:r>
      <w:r>
        <w:rPr>
          <w:spacing w:val="-4"/>
        </w:rPr>
        <w:t> </w:t>
      </w:r>
      <w:r>
        <w:rPr/>
        <w:t>or</w:t>
      </w:r>
      <w:r>
        <w:rPr>
          <w:spacing w:val="-5"/>
        </w:rPr>
        <w:t> </w:t>
      </w:r>
      <w:r>
        <w:rPr/>
        <w:t>campus</w:t>
      </w:r>
      <w:r>
        <w:rPr>
          <w:spacing w:val="-4"/>
        </w:rPr>
        <w:t> </w:t>
      </w:r>
      <w:r>
        <w:rPr/>
        <w:t>environments</w:t>
      </w:r>
      <w:r>
        <w:rPr>
          <w:spacing w:val="-4"/>
        </w:rPr>
        <w:t> </w:t>
      </w:r>
      <w:r>
        <w:rPr/>
        <w:t>were</w:t>
      </w:r>
      <w:r>
        <w:rPr>
          <w:spacing w:val="-5"/>
        </w:rPr>
        <w:t> </w:t>
      </w:r>
      <w:r>
        <w:rPr/>
        <w:t>sometimes</w:t>
      </w:r>
      <w:r>
        <w:rPr>
          <w:spacing w:val="-4"/>
        </w:rPr>
        <w:t> </w:t>
      </w:r>
      <w:r>
        <w:rPr/>
        <w:t>experienced as unfamiliar or misaligned with participants’ identities and backgrounds. Consequently, participants often viewed this disconnection as evidence that higher education was not meant for people with experiences like theirs.</w:t>
      </w:r>
    </w:p>
    <w:p>
      <w:pPr>
        <w:pStyle w:val="BodyText"/>
        <w:spacing w:line="480" w:lineRule="auto"/>
        <w:ind w:right="358" w:firstLine="720"/>
      </w:pPr>
      <w:r>
        <w:rPr/>
        <w:t>These interpretations also suggest that participants’ sense of belonging was shaped by underlying perceptions of institutional bias, even when such bias was not explicitly labeled. Rather</w:t>
      </w:r>
      <w:r>
        <w:rPr>
          <w:spacing w:val="-4"/>
        </w:rPr>
        <w:t> </w:t>
      </w:r>
      <w:r>
        <w:rPr/>
        <w:t>than</w:t>
      </w:r>
      <w:r>
        <w:rPr>
          <w:spacing w:val="-3"/>
        </w:rPr>
        <w:t> </w:t>
      </w:r>
      <w:r>
        <w:rPr/>
        <w:t>describing</w:t>
      </w:r>
      <w:r>
        <w:rPr>
          <w:spacing w:val="-3"/>
        </w:rPr>
        <w:t> </w:t>
      </w:r>
      <w:r>
        <w:rPr/>
        <w:t>overt</w:t>
      </w:r>
      <w:r>
        <w:rPr>
          <w:spacing w:val="-3"/>
        </w:rPr>
        <w:t> </w:t>
      </w:r>
      <w:r>
        <w:rPr/>
        <w:t>discrimination,</w:t>
      </w:r>
      <w:r>
        <w:rPr>
          <w:spacing w:val="-3"/>
        </w:rPr>
        <w:t> </w:t>
      </w:r>
      <w:r>
        <w:rPr/>
        <w:t>participants’</w:t>
      </w:r>
      <w:r>
        <w:rPr>
          <w:spacing w:val="-4"/>
        </w:rPr>
        <w:t> </w:t>
      </w:r>
      <w:r>
        <w:rPr/>
        <w:t>narratives</w:t>
      </w:r>
      <w:r>
        <w:rPr>
          <w:spacing w:val="-3"/>
        </w:rPr>
        <w:t> </w:t>
      </w:r>
      <w:r>
        <w:rPr/>
        <w:t>reflected</w:t>
      </w:r>
      <w:r>
        <w:rPr>
          <w:spacing w:val="-3"/>
        </w:rPr>
        <w:t> </w:t>
      </w:r>
      <w:r>
        <w:rPr/>
        <w:t>a</w:t>
      </w:r>
      <w:r>
        <w:rPr>
          <w:spacing w:val="-4"/>
        </w:rPr>
        <w:t> </w:t>
      </w:r>
      <w:r>
        <w:rPr/>
        <w:t>broader</w:t>
      </w:r>
      <w:r>
        <w:rPr>
          <w:spacing w:val="-4"/>
        </w:rPr>
        <w:t> </w:t>
      </w:r>
      <w:r>
        <w:rPr/>
        <w:t>sense</w:t>
      </w:r>
      <w:r>
        <w:rPr>
          <w:spacing w:val="-4"/>
        </w:rPr>
        <w:t> </w:t>
      </w:r>
      <w:r>
        <w:rPr/>
        <w:t>that institutional environments privileged certain ways of being, communicating, and navigating systems that did not align with their own. In this context, misalignment was not interpreted as a neutral</w:t>
      </w:r>
      <w:r>
        <w:rPr>
          <w:spacing w:val="-3"/>
        </w:rPr>
        <w:t> </w:t>
      </w:r>
      <w:r>
        <w:rPr/>
        <w:t>difference</w:t>
      </w:r>
      <w:r>
        <w:rPr>
          <w:spacing w:val="-4"/>
        </w:rPr>
        <w:t> </w:t>
      </w:r>
      <w:r>
        <w:rPr/>
        <w:t>but</w:t>
      </w:r>
      <w:r>
        <w:rPr>
          <w:spacing w:val="-3"/>
        </w:rPr>
        <w:t> </w:t>
      </w:r>
      <w:r>
        <w:rPr/>
        <w:t>as</w:t>
      </w:r>
      <w:r>
        <w:rPr>
          <w:spacing w:val="-1"/>
        </w:rPr>
        <w:t> </w:t>
      </w:r>
      <w:r>
        <w:rPr/>
        <w:t>an</w:t>
      </w:r>
      <w:r>
        <w:rPr>
          <w:spacing w:val="-3"/>
        </w:rPr>
        <w:t> </w:t>
      </w:r>
      <w:r>
        <w:rPr/>
        <w:t>indication</w:t>
      </w:r>
      <w:r>
        <w:rPr>
          <w:spacing w:val="-3"/>
        </w:rPr>
        <w:t> </w:t>
      </w:r>
      <w:r>
        <w:rPr/>
        <w:t>that</w:t>
      </w:r>
      <w:r>
        <w:rPr>
          <w:spacing w:val="-3"/>
        </w:rPr>
        <w:t> </w:t>
      </w:r>
      <w:r>
        <w:rPr/>
        <w:t>the</w:t>
      </w:r>
      <w:r>
        <w:rPr>
          <w:spacing w:val="-4"/>
        </w:rPr>
        <w:t> </w:t>
      </w:r>
      <w:r>
        <w:rPr/>
        <w:t>institution</w:t>
      </w:r>
      <w:r>
        <w:rPr>
          <w:spacing w:val="-3"/>
        </w:rPr>
        <w:t> </w:t>
      </w:r>
      <w:r>
        <w:rPr/>
        <w:t>was</w:t>
      </w:r>
      <w:r>
        <w:rPr>
          <w:spacing w:val="-3"/>
        </w:rPr>
        <w:t> </w:t>
      </w:r>
      <w:r>
        <w:rPr/>
        <w:t>structured</w:t>
      </w:r>
      <w:r>
        <w:rPr>
          <w:spacing w:val="-3"/>
        </w:rPr>
        <w:t> </w:t>
      </w:r>
      <w:r>
        <w:rPr/>
        <w:t>in</w:t>
      </w:r>
      <w:r>
        <w:rPr>
          <w:spacing w:val="-3"/>
        </w:rPr>
        <w:t> </w:t>
      </w:r>
      <w:r>
        <w:rPr/>
        <w:t>ways</w:t>
      </w:r>
      <w:r>
        <w:rPr>
          <w:spacing w:val="-3"/>
        </w:rPr>
        <w:t> </w:t>
      </w:r>
      <w:r>
        <w:rPr/>
        <w:t>that</w:t>
      </w:r>
      <w:r>
        <w:rPr>
          <w:spacing w:val="-3"/>
        </w:rPr>
        <w:t> </w:t>
      </w:r>
      <w:r>
        <w:rPr/>
        <w:t>did</w:t>
      </w:r>
      <w:r>
        <w:rPr>
          <w:spacing w:val="-3"/>
        </w:rPr>
        <w:t> </w:t>
      </w:r>
      <w:r>
        <w:rPr/>
        <w:t>not</w:t>
      </w:r>
      <w:r>
        <w:rPr>
          <w:spacing w:val="-3"/>
        </w:rPr>
        <w:t> </w:t>
      </w:r>
      <w:r>
        <w:rPr/>
        <w:t>fully account for individuals from rural Central Appalachian backgrounds.</w:t>
      </w:r>
    </w:p>
    <w:p>
      <w:pPr>
        <w:pStyle w:val="BodyText"/>
        <w:spacing w:line="480" w:lineRule="auto"/>
        <w:ind w:left="-1" w:right="408" w:firstLine="720"/>
      </w:pPr>
      <w:r>
        <w:rPr/>
        <w:t>Feelings of belonging were also influenced by participants’ ability to interpret and interact with institutional discourse. Moss (1994) observes that students’ sense of legitimacy within academic spaces is closely connected to their familiarity with dominant language practices. Participants in this study often described institutional environments as unfamiliar</w:t>
      </w:r>
      <w:r>
        <w:rPr>
          <w:spacing w:val="-1"/>
        </w:rPr>
        <w:t> </w:t>
      </w:r>
      <w:r>
        <w:rPr/>
        <w:t>not only socially but also communicatively, where expectations were implied rather than explicitly stated.</w:t>
      </w:r>
      <w:r>
        <w:rPr>
          <w:spacing w:val="-3"/>
        </w:rPr>
        <w:t> </w:t>
      </w:r>
      <w:r>
        <w:rPr/>
        <w:t>This</w:t>
      </w:r>
      <w:r>
        <w:rPr>
          <w:spacing w:val="-3"/>
        </w:rPr>
        <w:t> </w:t>
      </w:r>
      <w:r>
        <w:rPr/>
        <w:t>caused</w:t>
      </w:r>
      <w:r>
        <w:rPr>
          <w:spacing w:val="-3"/>
        </w:rPr>
        <w:t> </w:t>
      </w:r>
      <w:r>
        <w:rPr/>
        <w:t>them</w:t>
      </w:r>
      <w:r>
        <w:rPr>
          <w:spacing w:val="-1"/>
        </w:rPr>
        <w:t> </w:t>
      </w:r>
      <w:r>
        <w:rPr/>
        <w:t>to</w:t>
      </w:r>
      <w:r>
        <w:rPr>
          <w:spacing w:val="-3"/>
        </w:rPr>
        <w:t> </w:t>
      </w:r>
      <w:r>
        <w:rPr/>
        <w:t>see</w:t>
      </w:r>
      <w:r>
        <w:rPr>
          <w:spacing w:val="-4"/>
        </w:rPr>
        <w:t> </w:t>
      </w:r>
      <w:r>
        <w:rPr/>
        <w:t>themselves</w:t>
      </w:r>
      <w:r>
        <w:rPr>
          <w:spacing w:val="-3"/>
        </w:rPr>
        <w:t> </w:t>
      </w:r>
      <w:r>
        <w:rPr/>
        <w:t>as</w:t>
      </w:r>
      <w:r>
        <w:rPr>
          <w:spacing w:val="-3"/>
        </w:rPr>
        <w:t> </w:t>
      </w:r>
      <w:r>
        <w:rPr/>
        <w:t>out</w:t>
      </w:r>
      <w:r>
        <w:rPr>
          <w:spacing w:val="-1"/>
        </w:rPr>
        <w:t> </w:t>
      </w:r>
      <w:r>
        <w:rPr/>
        <w:t>of</w:t>
      </w:r>
      <w:r>
        <w:rPr>
          <w:spacing w:val="-4"/>
        </w:rPr>
        <w:t> </w:t>
      </w:r>
      <w:r>
        <w:rPr/>
        <w:t>sync</w:t>
      </w:r>
      <w:r>
        <w:rPr>
          <w:spacing w:val="-4"/>
        </w:rPr>
        <w:t> </w:t>
      </w:r>
      <w:r>
        <w:rPr/>
        <w:t>with</w:t>
      </w:r>
      <w:r>
        <w:rPr>
          <w:spacing w:val="-3"/>
        </w:rPr>
        <w:t> </w:t>
      </w:r>
      <w:r>
        <w:rPr/>
        <w:t>higher</w:t>
      </w:r>
      <w:r>
        <w:rPr>
          <w:spacing w:val="-4"/>
        </w:rPr>
        <w:t> </w:t>
      </w:r>
      <w:r>
        <w:rPr/>
        <w:t>education,</w:t>
      </w:r>
      <w:r>
        <w:rPr>
          <w:spacing w:val="-3"/>
        </w:rPr>
        <w:t> </w:t>
      </w:r>
      <w:r>
        <w:rPr/>
        <w:t>reinforcing</w:t>
      </w:r>
      <w:r>
        <w:rPr>
          <w:spacing w:val="-3"/>
        </w:rPr>
        <w:t> </w:t>
      </w:r>
      <w:r>
        <w:rPr/>
        <w:t>the perception that they did not belong.</w:t>
      </w:r>
    </w:p>
    <w:p>
      <w:pPr>
        <w:pStyle w:val="BodyText"/>
        <w:spacing w:line="480" w:lineRule="auto" w:before="1"/>
        <w:ind w:left="-1" w:right="359" w:firstLine="720"/>
      </w:pPr>
      <w:r>
        <w:rPr/>
        <w:t>Although this pattern was consistent among most participants, one individual reported feeling</w:t>
      </w:r>
      <w:r>
        <w:rPr>
          <w:spacing w:val="-4"/>
        </w:rPr>
        <w:t> </w:t>
      </w:r>
      <w:r>
        <w:rPr/>
        <w:t>more</w:t>
      </w:r>
      <w:r>
        <w:rPr>
          <w:spacing w:val="-3"/>
        </w:rPr>
        <w:t> </w:t>
      </w:r>
      <w:r>
        <w:rPr/>
        <w:t>confident</w:t>
      </w:r>
      <w:r>
        <w:rPr>
          <w:spacing w:val="-4"/>
        </w:rPr>
        <w:t> </w:t>
      </w:r>
      <w:r>
        <w:rPr/>
        <w:t>in</w:t>
      </w:r>
      <w:r>
        <w:rPr>
          <w:spacing w:val="-2"/>
        </w:rPr>
        <w:t> </w:t>
      </w:r>
      <w:r>
        <w:rPr/>
        <w:t>navigating</w:t>
      </w:r>
      <w:r>
        <w:rPr>
          <w:spacing w:val="-4"/>
        </w:rPr>
        <w:t> </w:t>
      </w:r>
      <w:r>
        <w:rPr/>
        <w:t>institutional</w:t>
      </w:r>
      <w:r>
        <w:rPr>
          <w:spacing w:val="-4"/>
        </w:rPr>
        <w:t> </w:t>
      </w:r>
      <w:r>
        <w:rPr/>
        <w:t>environments,</w:t>
      </w:r>
      <w:r>
        <w:rPr>
          <w:spacing w:val="-4"/>
        </w:rPr>
        <w:t> </w:t>
      </w:r>
      <w:r>
        <w:rPr/>
        <w:t>attributing</w:t>
      </w:r>
      <w:r>
        <w:rPr>
          <w:spacing w:val="-4"/>
        </w:rPr>
        <w:t> </w:t>
      </w:r>
      <w:r>
        <w:rPr/>
        <w:t>this</w:t>
      </w:r>
      <w:r>
        <w:rPr>
          <w:spacing w:val="-4"/>
        </w:rPr>
        <w:t> </w:t>
      </w:r>
      <w:r>
        <w:rPr/>
        <w:t>to</w:t>
      </w:r>
      <w:r>
        <w:rPr>
          <w:spacing w:val="-4"/>
        </w:rPr>
        <w:t> </w:t>
      </w:r>
      <w:r>
        <w:rPr/>
        <w:t>prior</w:t>
      </w:r>
      <w:r>
        <w:rPr>
          <w:spacing w:val="-5"/>
        </w:rPr>
        <w:t> </w:t>
      </w:r>
      <w:r>
        <w:rPr/>
        <w:t>exposure to academic expectations and greater familiarity with institutional language. This variation indicates that feelings of belonging were not determined solely by social context but were also</w:t>
      </w:r>
    </w:p>
    <w:p>
      <w:pPr>
        <w:pStyle w:val="BodyText"/>
        <w:spacing w:after="0" w:line="480" w:lineRule="auto"/>
        <w:sectPr>
          <w:pgSz w:w="12240" w:h="15840"/>
          <w:pgMar w:header="0" w:footer="1063" w:top="1360" w:bottom="1260" w:left="1440" w:right="1080"/>
        </w:sectPr>
      </w:pPr>
    </w:p>
    <w:p>
      <w:pPr>
        <w:pStyle w:val="BodyText"/>
        <w:spacing w:line="480" w:lineRule="auto" w:before="79"/>
      </w:pPr>
      <w:r>
        <w:rPr/>
        <w:t>shaped</w:t>
      </w:r>
      <w:r>
        <w:rPr>
          <w:spacing w:val="-3"/>
        </w:rPr>
        <w:t> </w:t>
      </w:r>
      <w:r>
        <w:rPr/>
        <w:t>by</w:t>
      </w:r>
      <w:r>
        <w:rPr>
          <w:spacing w:val="-3"/>
        </w:rPr>
        <w:t> </w:t>
      </w:r>
      <w:r>
        <w:rPr/>
        <w:t>participants’</w:t>
      </w:r>
      <w:r>
        <w:rPr>
          <w:spacing w:val="-4"/>
        </w:rPr>
        <w:t> </w:t>
      </w:r>
      <w:r>
        <w:rPr/>
        <w:t>ability</w:t>
      </w:r>
      <w:r>
        <w:rPr>
          <w:spacing w:val="-3"/>
        </w:rPr>
        <w:t> </w:t>
      </w:r>
      <w:r>
        <w:rPr/>
        <w:t>to</w:t>
      </w:r>
      <w:r>
        <w:rPr>
          <w:spacing w:val="-3"/>
        </w:rPr>
        <w:t> </w:t>
      </w:r>
      <w:r>
        <w:rPr/>
        <w:t>interpret</w:t>
      </w:r>
      <w:r>
        <w:rPr>
          <w:spacing w:val="-3"/>
        </w:rPr>
        <w:t> </w:t>
      </w:r>
      <w:r>
        <w:rPr/>
        <w:t>and</w:t>
      </w:r>
      <w:r>
        <w:rPr>
          <w:spacing w:val="-3"/>
        </w:rPr>
        <w:t> </w:t>
      </w:r>
      <w:r>
        <w:rPr/>
        <w:t>engage</w:t>
      </w:r>
      <w:r>
        <w:rPr>
          <w:spacing w:val="-4"/>
        </w:rPr>
        <w:t> </w:t>
      </w:r>
      <w:r>
        <w:rPr/>
        <w:t>with</w:t>
      </w:r>
      <w:r>
        <w:rPr>
          <w:spacing w:val="-3"/>
        </w:rPr>
        <w:t> </w:t>
      </w:r>
      <w:r>
        <w:rPr/>
        <w:t>institutional</w:t>
      </w:r>
      <w:r>
        <w:rPr>
          <w:spacing w:val="-3"/>
        </w:rPr>
        <w:t> </w:t>
      </w:r>
      <w:r>
        <w:rPr/>
        <w:t>discourse,</w:t>
      </w:r>
      <w:r>
        <w:rPr>
          <w:spacing w:val="-3"/>
        </w:rPr>
        <w:t> </w:t>
      </w:r>
      <w:r>
        <w:rPr/>
        <w:t>which</w:t>
      </w:r>
      <w:r>
        <w:rPr>
          <w:spacing w:val="-3"/>
        </w:rPr>
        <w:t> </w:t>
      </w:r>
      <w:r>
        <w:rPr/>
        <w:t>in</w:t>
      </w:r>
      <w:r>
        <w:rPr>
          <w:spacing w:val="-3"/>
        </w:rPr>
        <w:t> </w:t>
      </w:r>
      <w:r>
        <w:rPr/>
        <w:t>turn affected whether environments felt exclusionary or navigable.</w:t>
      </w:r>
    </w:p>
    <w:p>
      <w:pPr>
        <w:pStyle w:val="BodyText"/>
        <w:spacing w:line="480" w:lineRule="auto"/>
        <w:ind w:left="-1" w:right="479" w:firstLine="720"/>
      </w:pPr>
      <w:r>
        <w:rPr/>
        <w:t>In</w:t>
      </w:r>
      <w:r>
        <w:rPr>
          <w:spacing w:val="-3"/>
        </w:rPr>
        <w:t> </w:t>
      </w:r>
      <w:r>
        <w:rPr/>
        <w:t>this</w:t>
      </w:r>
      <w:r>
        <w:rPr>
          <w:spacing w:val="-3"/>
        </w:rPr>
        <w:t> </w:t>
      </w:r>
      <w:r>
        <w:rPr/>
        <w:t>context,</w:t>
      </w:r>
      <w:r>
        <w:rPr>
          <w:spacing w:val="-3"/>
        </w:rPr>
        <w:t> </w:t>
      </w:r>
      <w:r>
        <w:rPr/>
        <w:t>feelings</w:t>
      </w:r>
      <w:r>
        <w:rPr>
          <w:spacing w:val="-3"/>
        </w:rPr>
        <w:t> </w:t>
      </w:r>
      <w:r>
        <w:rPr/>
        <w:t>of</w:t>
      </w:r>
      <w:r>
        <w:rPr>
          <w:spacing w:val="-4"/>
        </w:rPr>
        <w:t> </w:t>
      </w:r>
      <w:r>
        <w:rPr/>
        <w:t>disconnection</w:t>
      </w:r>
      <w:r>
        <w:rPr>
          <w:spacing w:val="-3"/>
        </w:rPr>
        <w:t> </w:t>
      </w:r>
      <w:r>
        <w:rPr/>
        <w:t>were</w:t>
      </w:r>
      <w:r>
        <w:rPr>
          <w:spacing w:val="-4"/>
        </w:rPr>
        <w:t> </w:t>
      </w:r>
      <w:r>
        <w:rPr/>
        <w:t>not</w:t>
      </w:r>
      <w:r>
        <w:rPr>
          <w:spacing w:val="-1"/>
        </w:rPr>
        <w:t> </w:t>
      </w:r>
      <w:r>
        <w:rPr/>
        <w:t>seen</w:t>
      </w:r>
      <w:r>
        <w:rPr>
          <w:spacing w:val="-3"/>
        </w:rPr>
        <w:t> </w:t>
      </w:r>
      <w:r>
        <w:rPr/>
        <w:t>as</w:t>
      </w:r>
      <w:r>
        <w:rPr>
          <w:spacing w:val="-3"/>
        </w:rPr>
        <w:t> </w:t>
      </w:r>
      <w:r>
        <w:rPr/>
        <w:t>temporary</w:t>
      </w:r>
      <w:r>
        <w:rPr>
          <w:spacing w:val="-3"/>
        </w:rPr>
        <w:t> </w:t>
      </w:r>
      <w:r>
        <w:rPr/>
        <w:t>or</w:t>
      </w:r>
      <w:r>
        <w:rPr>
          <w:spacing w:val="-2"/>
        </w:rPr>
        <w:t> </w:t>
      </w:r>
      <w:r>
        <w:rPr/>
        <w:t>easily</w:t>
      </w:r>
      <w:r>
        <w:rPr>
          <w:spacing w:val="-3"/>
        </w:rPr>
        <w:t> </w:t>
      </w:r>
      <w:r>
        <w:rPr/>
        <w:t>fixable. Instead,</w:t>
      </w:r>
      <w:r>
        <w:rPr>
          <w:spacing w:val="-1"/>
        </w:rPr>
        <w:t> </w:t>
      </w:r>
      <w:r>
        <w:rPr/>
        <w:t>participants</w:t>
      </w:r>
      <w:r>
        <w:rPr>
          <w:spacing w:val="-1"/>
        </w:rPr>
        <w:t> </w:t>
      </w:r>
      <w:r>
        <w:rPr/>
        <w:t>regarded</w:t>
      </w:r>
      <w:r>
        <w:rPr>
          <w:spacing w:val="-1"/>
        </w:rPr>
        <w:t> </w:t>
      </w:r>
      <w:r>
        <w:rPr/>
        <w:t>them</w:t>
      </w:r>
      <w:r>
        <w:rPr>
          <w:spacing w:val="-1"/>
        </w:rPr>
        <w:t> </w:t>
      </w:r>
      <w:r>
        <w:rPr/>
        <w:t>as</w:t>
      </w:r>
      <w:r>
        <w:rPr>
          <w:spacing w:val="-1"/>
        </w:rPr>
        <w:t> </w:t>
      </w:r>
      <w:r>
        <w:rPr/>
        <w:t>persistent</w:t>
      </w:r>
      <w:r>
        <w:rPr>
          <w:spacing w:val="-1"/>
        </w:rPr>
        <w:t> </w:t>
      </w:r>
      <w:r>
        <w:rPr/>
        <w:t>signs</w:t>
      </w:r>
      <w:r>
        <w:rPr>
          <w:spacing w:val="-1"/>
        </w:rPr>
        <w:t> </w:t>
      </w:r>
      <w:r>
        <w:rPr/>
        <w:t>of</w:t>
      </w:r>
      <w:r>
        <w:rPr>
          <w:spacing w:val="-2"/>
        </w:rPr>
        <w:t> </w:t>
      </w:r>
      <w:r>
        <w:rPr/>
        <w:t>misalignment,</w:t>
      </w:r>
      <w:r>
        <w:rPr>
          <w:spacing w:val="-1"/>
        </w:rPr>
        <w:t> </w:t>
      </w:r>
      <w:r>
        <w:rPr/>
        <w:t>influencing</w:t>
      </w:r>
      <w:r>
        <w:rPr>
          <w:spacing w:val="-1"/>
        </w:rPr>
        <w:t> </w:t>
      </w:r>
      <w:r>
        <w:rPr/>
        <w:t>how</w:t>
      </w:r>
      <w:r>
        <w:rPr>
          <w:spacing w:val="-2"/>
        </w:rPr>
        <w:t> </w:t>
      </w:r>
      <w:r>
        <w:rPr/>
        <w:t>they evaluated their sense of belonging and long-term role within the institution. This perspective often caused uncertainty about whether continuing enrollment was the right choice or </w:t>
      </w:r>
      <w:r>
        <w:rPr>
          <w:spacing w:val="-2"/>
        </w:rPr>
        <w:t>sustainable.</w:t>
      </w:r>
    </w:p>
    <w:p>
      <w:pPr>
        <w:pStyle w:val="BodyText"/>
        <w:spacing w:line="480" w:lineRule="auto"/>
        <w:ind w:right="408" w:firstLine="720"/>
      </w:pPr>
      <w:r>
        <w:rPr/>
        <w:t>This distinction is crucial for understanding how participants create meaning. Cultural and social disconnection not only affected comfort but also shaped how participants perceived belonging,</w:t>
      </w:r>
      <w:r>
        <w:rPr>
          <w:spacing w:val="-1"/>
        </w:rPr>
        <w:t> </w:t>
      </w:r>
      <w:r>
        <w:rPr/>
        <w:t>legitimacy,</w:t>
      </w:r>
      <w:r>
        <w:rPr>
          <w:spacing w:val="-1"/>
        </w:rPr>
        <w:t> </w:t>
      </w:r>
      <w:r>
        <w:rPr/>
        <w:t>and</w:t>
      </w:r>
      <w:r>
        <w:rPr>
          <w:spacing w:val="-1"/>
        </w:rPr>
        <w:t> </w:t>
      </w:r>
      <w:r>
        <w:rPr/>
        <w:t>identity</w:t>
      </w:r>
      <w:r>
        <w:rPr>
          <w:spacing w:val="-1"/>
        </w:rPr>
        <w:t> </w:t>
      </w:r>
      <w:r>
        <w:rPr/>
        <w:t>within</w:t>
      </w:r>
      <w:r>
        <w:rPr>
          <w:spacing w:val="-1"/>
        </w:rPr>
        <w:t> </w:t>
      </w:r>
      <w:r>
        <w:rPr/>
        <w:t>higher</w:t>
      </w:r>
      <w:r>
        <w:rPr>
          <w:spacing w:val="-2"/>
        </w:rPr>
        <w:t> </w:t>
      </w:r>
      <w:r>
        <w:rPr/>
        <w:t>education</w:t>
      </w:r>
      <w:r>
        <w:rPr>
          <w:spacing w:val="-1"/>
        </w:rPr>
        <w:t> </w:t>
      </w:r>
      <w:r>
        <w:rPr/>
        <w:t>environments. In</w:t>
      </w:r>
      <w:r>
        <w:rPr>
          <w:spacing w:val="-1"/>
        </w:rPr>
        <w:t> </w:t>
      </w:r>
      <w:r>
        <w:rPr/>
        <w:t>this</w:t>
      </w:r>
      <w:r>
        <w:rPr>
          <w:spacing w:val="-1"/>
        </w:rPr>
        <w:t> </w:t>
      </w:r>
      <w:r>
        <w:rPr/>
        <w:t>way,</w:t>
      </w:r>
      <w:r>
        <w:rPr>
          <w:spacing w:val="-1"/>
        </w:rPr>
        <w:t> </w:t>
      </w:r>
      <w:r>
        <w:rPr/>
        <w:t>departure could</w:t>
      </w:r>
      <w:r>
        <w:rPr>
          <w:spacing w:val="-3"/>
        </w:rPr>
        <w:t> </w:t>
      </w:r>
      <w:r>
        <w:rPr/>
        <w:t>be</w:t>
      </w:r>
      <w:r>
        <w:rPr>
          <w:spacing w:val="-4"/>
        </w:rPr>
        <w:t> </w:t>
      </w:r>
      <w:r>
        <w:rPr/>
        <w:t>viewed</w:t>
      </w:r>
      <w:r>
        <w:rPr>
          <w:spacing w:val="-3"/>
        </w:rPr>
        <w:t> </w:t>
      </w:r>
      <w:r>
        <w:rPr/>
        <w:t>not</w:t>
      </w:r>
      <w:r>
        <w:rPr>
          <w:spacing w:val="-1"/>
        </w:rPr>
        <w:t> </w:t>
      </w:r>
      <w:r>
        <w:rPr/>
        <w:t>as</w:t>
      </w:r>
      <w:r>
        <w:rPr>
          <w:spacing w:val="-3"/>
        </w:rPr>
        <w:t> </w:t>
      </w:r>
      <w:r>
        <w:rPr/>
        <w:t>giving</w:t>
      </w:r>
      <w:r>
        <w:rPr>
          <w:spacing w:val="-3"/>
        </w:rPr>
        <w:t> </w:t>
      </w:r>
      <w:r>
        <w:rPr/>
        <w:t>up</w:t>
      </w:r>
      <w:r>
        <w:rPr>
          <w:spacing w:val="-3"/>
        </w:rPr>
        <w:t> </w:t>
      </w:r>
      <w:r>
        <w:rPr/>
        <w:t>on</w:t>
      </w:r>
      <w:r>
        <w:rPr>
          <w:spacing w:val="-3"/>
        </w:rPr>
        <w:t> </w:t>
      </w:r>
      <w:r>
        <w:rPr/>
        <w:t>academic</w:t>
      </w:r>
      <w:r>
        <w:rPr>
          <w:spacing w:val="-4"/>
        </w:rPr>
        <w:t> </w:t>
      </w:r>
      <w:r>
        <w:rPr/>
        <w:t>goals</w:t>
      </w:r>
      <w:r>
        <w:rPr>
          <w:spacing w:val="-3"/>
        </w:rPr>
        <w:t> </w:t>
      </w:r>
      <w:r>
        <w:rPr/>
        <w:t>but</w:t>
      </w:r>
      <w:r>
        <w:rPr>
          <w:spacing w:val="-3"/>
        </w:rPr>
        <w:t> </w:t>
      </w:r>
      <w:r>
        <w:rPr/>
        <w:t>as</w:t>
      </w:r>
      <w:r>
        <w:rPr>
          <w:spacing w:val="-3"/>
        </w:rPr>
        <w:t> </w:t>
      </w:r>
      <w:r>
        <w:rPr/>
        <w:t>a</w:t>
      </w:r>
      <w:r>
        <w:rPr>
          <w:spacing w:val="-4"/>
        </w:rPr>
        <w:t> </w:t>
      </w:r>
      <w:r>
        <w:rPr/>
        <w:t>response</w:t>
      </w:r>
      <w:r>
        <w:rPr>
          <w:spacing w:val="-4"/>
        </w:rPr>
        <w:t> </w:t>
      </w:r>
      <w:r>
        <w:rPr/>
        <w:t>to</w:t>
      </w:r>
      <w:r>
        <w:rPr>
          <w:spacing w:val="-3"/>
        </w:rPr>
        <w:t> </w:t>
      </w:r>
      <w:r>
        <w:rPr/>
        <w:t>perceived</w:t>
      </w:r>
      <w:r>
        <w:rPr>
          <w:spacing w:val="-3"/>
        </w:rPr>
        <w:t> </w:t>
      </w:r>
      <w:r>
        <w:rPr/>
        <w:t>misalignment between participants’ identities and the institutional culture. Structural factors, including economic insecurity and geographic isolation, contributed to this misalignment, which participants experienced through their sense of belonging in higher education settings.</w:t>
      </w:r>
    </w:p>
    <w:p>
      <w:pPr>
        <w:pStyle w:val="Heading2"/>
        <w:rPr>
          <w:i/>
        </w:rPr>
      </w:pPr>
      <w:bookmarkStart w:name="_TOC_250010" w:id="103"/>
      <w:r>
        <w:rPr>
          <w:i/>
        </w:rPr>
        <w:t>Theme</w:t>
      </w:r>
      <w:r>
        <w:rPr>
          <w:i/>
          <w:spacing w:val="-3"/>
        </w:rPr>
        <w:t> </w:t>
      </w:r>
      <w:r>
        <w:rPr>
          <w:i/>
        </w:rPr>
        <w:t>4:</w:t>
      </w:r>
      <w:r>
        <w:rPr>
          <w:i/>
          <w:spacing w:val="-2"/>
        </w:rPr>
        <w:t> </w:t>
      </w:r>
      <w:r>
        <w:rPr>
          <w:i/>
        </w:rPr>
        <w:t>Agency</w:t>
      </w:r>
      <w:r>
        <w:rPr>
          <w:i/>
          <w:spacing w:val="-3"/>
        </w:rPr>
        <w:t> </w:t>
      </w:r>
      <w:r>
        <w:rPr>
          <w:i/>
        </w:rPr>
        <w:t>and</w:t>
      </w:r>
      <w:r>
        <w:rPr>
          <w:i/>
          <w:spacing w:val="-1"/>
        </w:rPr>
        <w:t> </w:t>
      </w:r>
      <w:r>
        <w:rPr>
          <w:i/>
        </w:rPr>
        <w:t>Meaning-Making</w:t>
      </w:r>
      <w:r>
        <w:rPr>
          <w:i/>
          <w:spacing w:val="-2"/>
        </w:rPr>
        <w:t> </w:t>
      </w:r>
      <w:r>
        <w:rPr>
          <w:i/>
        </w:rPr>
        <w:t>in</w:t>
      </w:r>
      <w:r>
        <w:rPr>
          <w:i/>
          <w:spacing w:val="-1"/>
        </w:rPr>
        <w:t> </w:t>
      </w:r>
      <w:r>
        <w:rPr>
          <w:i/>
        </w:rPr>
        <w:t>College</w:t>
      </w:r>
      <w:r>
        <w:rPr>
          <w:i/>
          <w:spacing w:val="-3"/>
        </w:rPr>
        <w:t> </w:t>
      </w:r>
      <w:bookmarkEnd w:id="103"/>
      <w:r>
        <w:rPr>
          <w:i/>
          <w:spacing w:val="-2"/>
        </w:rPr>
        <w:t>Departure</w:t>
      </w:r>
    </w:p>
    <w:p>
      <w:pPr>
        <w:pStyle w:val="BodyText"/>
        <w:rPr>
          <w:b/>
          <w:i/>
        </w:rPr>
      </w:pPr>
    </w:p>
    <w:p>
      <w:pPr>
        <w:pStyle w:val="BodyText"/>
        <w:spacing w:line="480" w:lineRule="auto" w:before="1"/>
        <w:ind w:left="-1" w:right="359" w:firstLine="720"/>
      </w:pPr>
      <w:r>
        <w:rPr/>
        <w:t>This finding questions deficit-focused views of non-completion often seen in higher education</w:t>
      </w:r>
      <w:r>
        <w:rPr>
          <w:spacing w:val="-3"/>
        </w:rPr>
        <w:t> </w:t>
      </w:r>
      <w:r>
        <w:rPr/>
        <w:t>retention</w:t>
      </w:r>
      <w:r>
        <w:rPr>
          <w:spacing w:val="-3"/>
        </w:rPr>
        <w:t> </w:t>
      </w:r>
      <w:r>
        <w:rPr/>
        <w:t>research.</w:t>
      </w:r>
      <w:r>
        <w:rPr>
          <w:spacing w:val="-3"/>
        </w:rPr>
        <w:t> </w:t>
      </w:r>
      <w:r>
        <w:rPr/>
        <w:t>Participants</w:t>
      </w:r>
      <w:r>
        <w:rPr>
          <w:spacing w:val="-3"/>
        </w:rPr>
        <w:t> </w:t>
      </w:r>
      <w:r>
        <w:rPr/>
        <w:t>did</w:t>
      </w:r>
      <w:r>
        <w:rPr>
          <w:spacing w:val="-3"/>
        </w:rPr>
        <w:t> </w:t>
      </w:r>
      <w:r>
        <w:rPr/>
        <w:t>not</w:t>
      </w:r>
      <w:r>
        <w:rPr>
          <w:spacing w:val="-3"/>
        </w:rPr>
        <w:t> </w:t>
      </w:r>
      <w:r>
        <w:rPr/>
        <w:t>see</w:t>
      </w:r>
      <w:r>
        <w:rPr>
          <w:spacing w:val="-4"/>
        </w:rPr>
        <w:t> </w:t>
      </w:r>
      <w:r>
        <w:rPr/>
        <w:t>their</w:t>
      </w:r>
      <w:r>
        <w:rPr>
          <w:spacing w:val="-4"/>
        </w:rPr>
        <w:t> </w:t>
      </w:r>
      <w:r>
        <w:rPr/>
        <w:t>departure</w:t>
      </w:r>
      <w:r>
        <w:rPr>
          <w:spacing w:val="-4"/>
        </w:rPr>
        <w:t> </w:t>
      </w:r>
      <w:r>
        <w:rPr/>
        <w:t>as</w:t>
      </w:r>
      <w:r>
        <w:rPr>
          <w:spacing w:val="-3"/>
        </w:rPr>
        <w:t> </w:t>
      </w:r>
      <w:r>
        <w:rPr/>
        <w:t>academic</w:t>
      </w:r>
      <w:r>
        <w:rPr>
          <w:spacing w:val="-4"/>
        </w:rPr>
        <w:t> </w:t>
      </w:r>
      <w:r>
        <w:rPr/>
        <w:t>failure</w:t>
      </w:r>
      <w:r>
        <w:rPr>
          <w:spacing w:val="-4"/>
        </w:rPr>
        <w:t> </w:t>
      </w:r>
      <w:r>
        <w:rPr/>
        <w:t>but</w:t>
      </w:r>
      <w:r>
        <w:rPr>
          <w:spacing w:val="-3"/>
        </w:rPr>
        <w:t> </w:t>
      </w:r>
      <w:r>
        <w:rPr/>
        <w:t>as</w:t>
      </w:r>
      <w:r>
        <w:rPr>
          <w:spacing w:val="-1"/>
        </w:rPr>
        <w:t> </w:t>
      </w:r>
      <w:r>
        <w:rPr/>
        <w:t>a result</w:t>
      </w:r>
      <w:r>
        <w:rPr>
          <w:spacing w:val="-1"/>
        </w:rPr>
        <w:t> </w:t>
      </w:r>
      <w:r>
        <w:rPr/>
        <w:t>of</w:t>
      </w:r>
      <w:r>
        <w:rPr>
          <w:spacing w:val="-2"/>
        </w:rPr>
        <w:t> </w:t>
      </w:r>
      <w:r>
        <w:rPr/>
        <w:t>careful</w:t>
      </w:r>
      <w:r>
        <w:rPr>
          <w:spacing w:val="-1"/>
        </w:rPr>
        <w:t> </w:t>
      </w:r>
      <w:r>
        <w:rPr/>
        <w:t>assessments</w:t>
      </w:r>
      <w:r>
        <w:rPr>
          <w:spacing w:val="-1"/>
        </w:rPr>
        <w:t> </w:t>
      </w:r>
      <w:r>
        <w:rPr/>
        <w:t>of</w:t>
      </w:r>
      <w:r>
        <w:rPr>
          <w:spacing w:val="-2"/>
        </w:rPr>
        <w:t> </w:t>
      </w:r>
      <w:r>
        <w:rPr/>
        <w:t>institutional</w:t>
      </w:r>
      <w:r>
        <w:rPr>
          <w:spacing w:val="-1"/>
        </w:rPr>
        <w:t> </w:t>
      </w:r>
      <w:r>
        <w:rPr/>
        <w:t>fit,</w:t>
      </w:r>
      <w:r>
        <w:rPr>
          <w:spacing w:val="-1"/>
        </w:rPr>
        <w:t> </w:t>
      </w:r>
      <w:r>
        <w:rPr/>
        <w:t>personal</w:t>
      </w:r>
      <w:r>
        <w:rPr>
          <w:spacing w:val="-1"/>
        </w:rPr>
        <w:t> </w:t>
      </w:r>
      <w:r>
        <w:rPr/>
        <w:t>priorities,</w:t>
      </w:r>
      <w:r>
        <w:rPr>
          <w:spacing w:val="-1"/>
        </w:rPr>
        <w:t> </w:t>
      </w:r>
      <w:r>
        <w:rPr/>
        <w:t>and relational</w:t>
      </w:r>
      <w:r>
        <w:rPr>
          <w:spacing w:val="-1"/>
        </w:rPr>
        <w:t> </w:t>
      </w:r>
      <w:r>
        <w:rPr/>
        <w:t>responsibility. In this way, departure was viewed not as a breakdown in persistence but as a thoughtful choice shaped by participants’ understanding of their circumstances. This perspective aligns with phenomenological scholarship that emphasizes agency in creating meaning and expands rural persistence research beyond outcome-based retention models.</w:t>
      </w:r>
    </w:p>
    <w:p>
      <w:pPr>
        <w:pStyle w:val="BodyText"/>
        <w:spacing w:after="0" w:line="480" w:lineRule="auto"/>
        <w:sectPr>
          <w:pgSz w:w="12240" w:h="15840"/>
          <w:pgMar w:header="0" w:footer="1063" w:top="1360" w:bottom="1260" w:left="1440" w:right="1080"/>
        </w:sectPr>
      </w:pPr>
    </w:p>
    <w:p>
      <w:pPr>
        <w:pStyle w:val="BodyText"/>
        <w:spacing w:line="480" w:lineRule="auto" w:before="79"/>
        <w:ind w:right="358" w:firstLine="720"/>
      </w:pPr>
      <w:r>
        <w:rPr/>
        <w:t>Seven</w:t>
      </w:r>
      <w:r>
        <w:rPr>
          <w:spacing w:val="-4"/>
        </w:rPr>
        <w:t> </w:t>
      </w:r>
      <w:r>
        <w:rPr/>
        <w:t>participants</w:t>
      </w:r>
      <w:r>
        <w:rPr>
          <w:spacing w:val="-4"/>
        </w:rPr>
        <w:t> </w:t>
      </w:r>
      <w:r>
        <w:rPr/>
        <w:t>explicitly</w:t>
      </w:r>
      <w:r>
        <w:rPr>
          <w:spacing w:val="-4"/>
        </w:rPr>
        <w:t> </w:t>
      </w:r>
      <w:r>
        <w:rPr/>
        <w:t>described</w:t>
      </w:r>
      <w:r>
        <w:rPr>
          <w:spacing w:val="-4"/>
        </w:rPr>
        <w:t> </w:t>
      </w:r>
      <w:r>
        <w:rPr/>
        <w:t>their</w:t>
      </w:r>
      <w:r>
        <w:rPr>
          <w:spacing w:val="-5"/>
        </w:rPr>
        <w:t> </w:t>
      </w:r>
      <w:r>
        <w:rPr/>
        <w:t>college</w:t>
      </w:r>
      <w:r>
        <w:rPr>
          <w:spacing w:val="-5"/>
        </w:rPr>
        <w:t> </w:t>
      </w:r>
      <w:r>
        <w:rPr/>
        <w:t>departure</w:t>
      </w:r>
      <w:r>
        <w:rPr>
          <w:spacing w:val="-5"/>
        </w:rPr>
        <w:t> </w:t>
      </w:r>
      <w:r>
        <w:rPr/>
        <w:t>as</w:t>
      </w:r>
      <w:r>
        <w:rPr>
          <w:spacing w:val="-2"/>
        </w:rPr>
        <w:t> </w:t>
      </w:r>
      <w:r>
        <w:rPr/>
        <w:t>a</w:t>
      </w:r>
      <w:r>
        <w:rPr>
          <w:spacing w:val="-5"/>
        </w:rPr>
        <w:t> </w:t>
      </w:r>
      <w:r>
        <w:rPr/>
        <w:t>purposeful</w:t>
      </w:r>
      <w:r>
        <w:rPr>
          <w:spacing w:val="-4"/>
        </w:rPr>
        <w:t> </w:t>
      </w:r>
      <w:r>
        <w:rPr/>
        <w:t>and</w:t>
      </w:r>
      <w:r>
        <w:rPr>
          <w:spacing w:val="-4"/>
        </w:rPr>
        <w:t> </w:t>
      </w:r>
      <w:r>
        <w:rPr/>
        <w:t>careful decision rather than a sign of academic failure. These stories emphasize interpretive agency, as participants actively created meaning around their educational experiences, balancing inherited dispositions, structural realities, and institutional expectations. Departure was not viewed as a failure but was understood as a choice based on assessments of feasibility, responsibility, and personal alignment.</w:t>
      </w:r>
    </w:p>
    <w:p>
      <w:pPr>
        <w:pStyle w:val="BodyText"/>
        <w:spacing w:line="480" w:lineRule="auto"/>
        <w:ind w:right="358" w:firstLine="720"/>
      </w:pPr>
      <w:r>
        <w:rPr/>
        <w:t>From a theoretical point of view, participants’ interpretations show the interaction between</w:t>
      </w:r>
      <w:r>
        <w:rPr>
          <w:spacing w:val="-4"/>
        </w:rPr>
        <w:t> </w:t>
      </w:r>
      <w:r>
        <w:rPr/>
        <w:t>habitus</w:t>
      </w:r>
      <w:r>
        <w:rPr>
          <w:spacing w:val="-4"/>
        </w:rPr>
        <w:t> </w:t>
      </w:r>
      <w:r>
        <w:rPr/>
        <w:t>and</w:t>
      </w:r>
      <w:r>
        <w:rPr>
          <w:spacing w:val="-4"/>
        </w:rPr>
        <w:t> </w:t>
      </w:r>
      <w:r>
        <w:rPr/>
        <w:t>institutional</w:t>
      </w:r>
      <w:r>
        <w:rPr>
          <w:spacing w:val="-4"/>
        </w:rPr>
        <w:t> </w:t>
      </w:r>
      <w:r>
        <w:rPr/>
        <w:t>context</w:t>
      </w:r>
      <w:r>
        <w:rPr>
          <w:spacing w:val="-4"/>
        </w:rPr>
        <w:t> </w:t>
      </w:r>
      <w:r>
        <w:rPr/>
        <w:t>(Bourdieu,</w:t>
      </w:r>
      <w:r>
        <w:rPr>
          <w:spacing w:val="-4"/>
        </w:rPr>
        <w:t> </w:t>
      </w:r>
      <w:r>
        <w:rPr/>
        <w:t>1986).</w:t>
      </w:r>
      <w:r>
        <w:rPr>
          <w:spacing w:val="-4"/>
        </w:rPr>
        <w:t> </w:t>
      </w:r>
      <w:r>
        <w:rPr/>
        <w:t>Deeply</w:t>
      </w:r>
      <w:r>
        <w:rPr>
          <w:spacing w:val="-4"/>
        </w:rPr>
        <w:t> </w:t>
      </w:r>
      <w:r>
        <w:rPr/>
        <w:t>rooted</w:t>
      </w:r>
      <w:r>
        <w:rPr>
          <w:spacing w:val="-4"/>
        </w:rPr>
        <w:t> </w:t>
      </w:r>
      <w:r>
        <w:rPr/>
        <w:t>cultural</w:t>
      </w:r>
      <w:r>
        <w:rPr>
          <w:spacing w:val="-4"/>
        </w:rPr>
        <w:t> </w:t>
      </w:r>
      <w:r>
        <w:rPr/>
        <w:t>dispositions shaped how participants understood institutional norms and expectations, while institutional structures affected how they assessed legitimacy and feasibility. Therefore, agency was not exercised alone but through ongoing interpretation within constraints.</w:t>
      </w:r>
    </w:p>
    <w:p>
      <w:pPr>
        <w:pStyle w:val="BodyText"/>
        <w:spacing w:line="480" w:lineRule="auto"/>
        <w:ind w:right="359" w:firstLine="720"/>
      </w:pPr>
      <w:r>
        <w:rPr/>
        <w:t>By highlighting</w:t>
      </w:r>
      <w:r>
        <w:rPr>
          <w:spacing w:val="-1"/>
        </w:rPr>
        <w:t> </w:t>
      </w:r>
      <w:r>
        <w:rPr/>
        <w:t>interpretive agency, this study demonstrates that participants saw college departure</w:t>
      </w:r>
      <w:r>
        <w:rPr>
          <w:spacing w:val="-3"/>
        </w:rPr>
        <w:t> </w:t>
      </w:r>
      <w:r>
        <w:rPr/>
        <w:t>as</w:t>
      </w:r>
      <w:r>
        <w:rPr>
          <w:spacing w:val="-2"/>
        </w:rPr>
        <w:t> </w:t>
      </w:r>
      <w:r>
        <w:rPr/>
        <w:t>a</w:t>
      </w:r>
      <w:r>
        <w:rPr>
          <w:spacing w:val="-3"/>
        </w:rPr>
        <w:t> </w:t>
      </w:r>
      <w:r>
        <w:rPr/>
        <w:t>negotiated process</w:t>
      </w:r>
      <w:r>
        <w:rPr>
          <w:spacing w:val="-2"/>
        </w:rPr>
        <w:t> </w:t>
      </w:r>
      <w:r>
        <w:rPr/>
        <w:t>rather</w:t>
      </w:r>
      <w:r>
        <w:rPr>
          <w:spacing w:val="-3"/>
        </w:rPr>
        <w:t> </w:t>
      </w:r>
      <w:r>
        <w:rPr/>
        <w:t>than a</w:t>
      </w:r>
      <w:r>
        <w:rPr>
          <w:spacing w:val="-3"/>
        </w:rPr>
        <w:t> </w:t>
      </w:r>
      <w:r>
        <w:rPr/>
        <w:t>fixed</w:t>
      </w:r>
      <w:r>
        <w:rPr>
          <w:spacing w:val="-2"/>
        </w:rPr>
        <w:t> </w:t>
      </w:r>
      <w:r>
        <w:rPr/>
        <w:t>outcome.</w:t>
      </w:r>
      <w:r>
        <w:rPr>
          <w:spacing w:val="-2"/>
        </w:rPr>
        <w:t> </w:t>
      </w:r>
      <w:r>
        <w:rPr/>
        <w:t>Participants</w:t>
      </w:r>
      <w:r>
        <w:rPr>
          <w:spacing w:val="-2"/>
        </w:rPr>
        <w:t> </w:t>
      </w:r>
      <w:r>
        <w:rPr/>
        <w:t>did</w:t>
      </w:r>
      <w:r>
        <w:rPr>
          <w:spacing w:val="-2"/>
        </w:rPr>
        <w:t> </w:t>
      </w:r>
      <w:r>
        <w:rPr/>
        <w:t>not</w:t>
      </w:r>
      <w:r>
        <w:rPr>
          <w:spacing w:val="-2"/>
        </w:rPr>
        <w:t> </w:t>
      </w:r>
      <w:r>
        <w:rPr/>
        <w:t>simply</w:t>
      </w:r>
      <w:r>
        <w:rPr>
          <w:spacing w:val="-2"/>
        </w:rPr>
        <w:t> </w:t>
      </w:r>
      <w:r>
        <w:rPr/>
        <w:t>react</w:t>
      </w:r>
      <w:r>
        <w:rPr>
          <w:spacing w:val="-2"/>
        </w:rPr>
        <w:t> </w:t>
      </w:r>
      <w:r>
        <w:rPr/>
        <w:t>to institutional</w:t>
      </w:r>
      <w:r>
        <w:rPr>
          <w:spacing w:val="-4"/>
        </w:rPr>
        <w:t> </w:t>
      </w:r>
      <w:r>
        <w:rPr/>
        <w:t>conditions;</w:t>
      </w:r>
      <w:r>
        <w:rPr>
          <w:spacing w:val="-4"/>
        </w:rPr>
        <w:t> </w:t>
      </w:r>
      <w:r>
        <w:rPr/>
        <w:t>they</w:t>
      </w:r>
      <w:r>
        <w:rPr>
          <w:spacing w:val="-4"/>
        </w:rPr>
        <w:t> </w:t>
      </w:r>
      <w:r>
        <w:rPr/>
        <w:t>interpreted</w:t>
      </w:r>
      <w:r>
        <w:rPr>
          <w:spacing w:val="-4"/>
        </w:rPr>
        <w:t> </w:t>
      </w:r>
      <w:r>
        <w:rPr/>
        <w:t>their</w:t>
      </w:r>
      <w:r>
        <w:rPr>
          <w:spacing w:val="-5"/>
        </w:rPr>
        <w:t> </w:t>
      </w:r>
      <w:r>
        <w:rPr/>
        <w:t>experiences</w:t>
      </w:r>
      <w:r>
        <w:rPr>
          <w:spacing w:val="-4"/>
        </w:rPr>
        <w:t> </w:t>
      </w:r>
      <w:r>
        <w:rPr/>
        <w:t>concerning</w:t>
      </w:r>
      <w:r>
        <w:rPr>
          <w:spacing w:val="-4"/>
        </w:rPr>
        <w:t> </w:t>
      </w:r>
      <w:r>
        <w:rPr/>
        <w:t>identity,</w:t>
      </w:r>
      <w:r>
        <w:rPr>
          <w:spacing w:val="-4"/>
        </w:rPr>
        <w:t> </w:t>
      </w:r>
      <w:r>
        <w:rPr/>
        <w:t>responsibility,</w:t>
      </w:r>
      <w:r>
        <w:rPr>
          <w:spacing w:val="-4"/>
        </w:rPr>
        <w:t> </w:t>
      </w:r>
      <w:r>
        <w:rPr/>
        <w:t>and lived context, constantly assessing whether remaining enrolled was still the right choice. Models of persistence that focus solely on integration or access to information might overlook how students evaluate institutional engagement through meaning-making processes.</w:t>
      </w:r>
    </w:p>
    <w:p>
      <w:pPr>
        <w:pStyle w:val="BodyText"/>
        <w:spacing w:line="480" w:lineRule="auto" w:before="1"/>
        <w:ind w:right="358" w:firstLine="720"/>
      </w:pPr>
      <w:r>
        <w:rPr/>
        <w:t>This rethinking emphasizes interpretive legitimacy as key to educational decision-making. Participants assessed continued enrollment not only on the basis of academic performance or access but also on whether their participation aligned with their identities, responsibilities,</w:t>
      </w:r>
      <w:r>
        <w:rPr>
          <w:spacing w:val="-3"/>
        </w:rPr>
        <w:t> </w:t>
      </w:r>
      <w:r>
        <w:rPr/>
        <w:t>and</w:t>
      </w:r>
      <w:r>
        <w:rPr>
          <w:spacing w:val="-3"/>
        </w:rPr>
        <w:t> </w:t>
      </w:r>
      <w:r>
        <w:rPr/>
        <w:t>lived</w:t>
      </w:r>
      <w:r>
        <w:rPr>
          <w:spacing w:val="-3"/>
        </w:rPr>
        <w:t> </w:t>
      </w:r>
      <w:r>
        <w:rPr/>
        <w:t>experiences.</w:t>
      </w:r>
      <w:r>
        <w:rPr>
          <w:spacing w:val="-1"/>
        </w:rPr>
        <w:t> </w:t>
      </w:r>
      <w:r>
        <w:rPr/>
        <w:t>In</w:t>
      </w:r>
      <w:r>
        <w:rPr>
          <w:spacing w:val="-3"/>
        </w:rPr>
        <w:t> </w:t>
      </w:r>
      <w:r>
        <w:rPr/>
        <w:t>this</w:t>
      </w:r>
      <w:r>
        <w:rPr>
          <w:spacing w:val="-3"/>
        </w:rPr>
        <w:t> </w:t>
      </w:r>
      <w:r>
        <w:rPr/>
        <w:t>way,</w:t>
      </w:r>
      <w:r>
        <w:rPr>
          <w:spacing w:val="-3"/>
        </w:rPr>
        <w:t> </w:t>
      </w:r>
      <w:r>
        <w:rPr/>
        <w:t>departure</w:t>
      </w:r>
      <w:r>
        <w:rPr>
          <w:spacing w:val="-4"/>
        </w:rPr>
        <w:t> </w:t>
      </w:r>
      <w:r>
        <w:rPr/>
        <w:t>was</w:t>
      </w:r>
      <w:r>
        <w:rPr>
          <w:spacing w:val="-3"/>
        </w:rPr>
        <w:t> </w:t>
      </w:r>
      <w:r>
        <w:rPr/>
        <w:t>often</w:t>
      </w:r>
      <w:r>
        <w:rPr>
          <w:spacing w:val="-3"/>
        </w:rPr>
        <w:t> </w:t>
      </w:r>
      <w:r>
        <w:rPr/>
        <w:t>seen</w:t>
      </w:r>
      <w:r>
        <w:rPr>
          <w:spacing w:val="-3"/>
        </w:rPr>
        <w:t> </w:t>
      </w:r>
      <w:r>
        <w:rPr/>
        <w:t>as</w:t>
      </w:r>
      <w:r>
        <w:rPr>
          <w:spacing w:val="-3"/>
        </w:rPr>
        <w:t> </w:t>
      </w:r>
      <w:r>
        <w:rPr/>
        <w:t>a</w:t>
      </w:r>
      <w:r>
        <w:rPr>
          <w:spacing w:val="-4"/>
        </w:rPr>
        <w:t> </w:t>
      </w:r>
      <w:r>
        <w:rPr/>
        <w:t>valid</w:t>
      </w:r>
      <w:r>
        <w:rPr>
          <w:spacing w:val="-3"/>
        </w:rPr>
        <w:t> </w:t>
      </w:r>
      <w:r>
        <w:rPr/>
        <w:t>and contextually consistent decision, rather than an indication of academic failure.</w:t>
      </w:r>
    </w:p>
    <w:p>
      <w:pPr>
        <w:pStyle w:val="BodyText"/>
        <w:spacing w:after="0" w:line="480" w:lineRule="auto"/>
        <w:sectPr>
          <w:pgSz w:w="12240" w:h="15840"/>
          <w:pgMar w:header="0" w:footer="1063" w:top="1360" w:bottom="1260" w:left="1440" w:right="1080"/>
        </w:sectPr>
      </w:pPr>
    </w:p>
    <w:p>
      <w:pPr>
        <w:pStyle w:val="BodyText"/>
        <w:spacing w:line="480" w:lineRule="auto" w:before="79"/>
        <w:ind w:firstLine="720"/>
      </w:pPr>
      <w:r>
        <w:rPr/>
        <w:t>The</w:t>
      </w:r>
      <w:r>
        <w:rPr>
          <w:spacing w:val="-6"/>
        </w:rPr>
        <w:t> </w:t>
      </w:r>
      <w:r>
        <w:rPr/>
        <w:t>following</w:t>
      </w:r>
      <w:r>
        <w:rPr>
          <w:spacing w:val="-5"/>
        </w:rPr>
        <w:t> </w:t>
      </w:r>
      <w:r>
        <w:rPr/>
        <w:t>subthemes</w:t>
      </w:r>
      <w:r>
        <w:rPr>
          <w:spacing w:val="-3"/>
        </w:rPr>
        <w:t> </w:t>
      </w:r>
      <w:r>
        <w:rPr/>
        <w:t>illustrate</w:t>
      </w:r>
      <w:r>
        <w:rPr>
          <w:spacing w:val="-6"/>
        </w:rPr>
        <w:t> </w:t>
      </w:r>
      <w:r>
        <w:rPr/>
        <w:t>how</w:t>
      </w:r>
      <w:r>
        <w:rPr>
          <w:spacing w:val="-6"/>
        </w:rPr>
        <w:t> </w:t>
      </w:r>
      <w:r>
        <w:rPr/>
        <w:t>participants</w:t>
      </w:r>
      <w:r>
        <w:rPr>
          <w:spacing w:val="-5"/>
        </w:rPr>
        <w:t> </w:t>
      </w:r>
      <w:r>
        <w:rPr/>
        <w:t>exercised</w:t>
      </w:r>
      <w:r>
        <w:rPr>
          <w:spacing w:val="-5"/>
        </w:rPr>
        <w:t> </w:t>
      </w:r>
      <w:r>
        <w:rPr/>
        <w:t>interpretive</w:t>
      </w:r>
      <w:r>
        <w:rPr>
          <w:spacing w:val="-4"/>
        </w:rPr>
        <w:t> </w:t>
      </w:r>
      <w:r>
        <w:rPr/>
        <w:t>agency</w:t>
      </w:r>
      <w:r>
        <w:rPr>
          <w:spacing w:val="-5"/>
        </w:rPr>
        <w:t> </w:t>
      </w:r>
      <w:r>
        <w:rPr/>
        <w:t>in navigating institutional environments:</w:t>
      </w:r>
    </w:p>
    <w:p>
      <w:pPr>
        <w:pStyle w:val="Heading2"/>
        <w:rPr>
          <w:i/>
        </w:rPr>
      </w:pPr>
      <w:bookmarkStart w:name="_TOC_250009" w:id="104"/>
      <w:r>
        <w:rPr>
          <w:i/>
        </w:rPr>
        <w:t>Resourcefulness</w:t>
      </w:r>
      <w:r>
        <w:rPr>
          <w:i/>
          <w:spacing w:val="-5"/>
        </w:rPr>
        <w:t> </w:t>
      </w:r>
      <w:r>
        <w:rPr>
          <w:i/>
        </w:rPr>
        <w:t>and</w:t>
      </w:r>
      <w:r>
        <w:rPr>
          <w:i/>
          <w:spacing w:val="-5"/>
        </w:rPr>
        <w:t> </w:t>
      </w:r>
      <w:r>
        <w:rPr>
          <w:i/>
        </w:rPr>
        <w:t>Self-</w:t>
      </w:r>
      <w:bookmarkEnd w:id="104"/>
      <w:r>
        <w:rPr>
          <w:i/>
          <w:spacing w:val="-2"/>
        </w:rPr>
        <w:t>Reliance</w:t>
      </w:r>
    </w:p>
    <w:p>
      <w:pPr>
        <w:pStyle w:val="BodyText"/>
        <w:rPr>
          <w:b/>
          <w:i/>
        </w:rPr>
      </w:pPr>
    </w:p>
    <w:p>
      <w:pPr>
        <w:pStyle w:val="BodyText"/>
        <w:spacing w:line="480" w:lineRule="auto"/>
        <w:ind w:right="497" w:firstLine="720"/>
      </w:pPr>
      <w:r>
        <w:rPr/>
        <w:t>Participants described managing institutional challenges independently, reflecting cultural norms that emphasize autonomy and responsibility. However, they did not see this independence</w:t>
      </w:r>
      <w:r>
        <w:rPr>
          <w:spacing w:val="-4"/>
        </w:rPr>
        <w:t> </w:t>
      </w:r>
      <w:r>
        <w:rPr/>
        <w:t>just</w:t>
      </w:r>
      <w:r>
        <w:rPr>
          <w:spacing w:val="-3"/>
        </w:rPr>
        <w:t> </w:t>
      </w:r>
      <w:r>
        <w:rPr/>
        <w:t>as</w:t>
      </w:r>
      <w:r>
        <w:rPr>
          <w:spacing w:val="-3"/>
        </w:rPr>
        <w:t> </w:t>
      </w:r>
      <w:r>
        <w:rPr/>
        <w:t>a</w:t>
      </w:r>
      <w:r>
        <w:rPr>
          <w:spacing w:val="-4"/>
        </w:rPr>
        <w:t> </w:t>
      </w:r>
      <w:r>
        <w:rPr/>
        <w:t>strength</w:t>
      </w:r>
      <w:r>
        <w:rPr>
          <w:spacing w:val="-3"/>
        </w:rPr>
        <w:t> </w:t>
      </w:r>
      <w:r>
        <w:rPr/>
        <w:t>or</w:t>
      </w:r>
      <w:r>
        <w:rPr>
          <w:spacing w:val="-4"/>
        </w:rPr>
        <w:t> </w:t>
      </w:r>
      <w:r>
        <w:rPr/>
        <w:t>expectation,</w:t>
      </w:r>
      <w:r>
        <w:rPr>
          <w:spacing w:val="-3"/>
        </w:rPr>
        <w:t> </w:t>
      </w:r>
      <w:r>
        <w:rPr/>
        <w:t>but</w:t>
      </w:r>
      <w:r>
        <w:rPr>
          <w:spacing w:val="-3"/>
        </w:rPr>
        <w:t> </w:t>
      </w:r>
      <w:r>
        <w:rPr/>
        <w:t>as</w:t>
      </w:r>
      <w:r>
        <w:rPr>
          <w:spacing w:val="-3"/>
        </w:rPr>
        <w:t> </w:t>
      </w:r>
      <w:r>
        <w:rPr/>
        <w:t>a</w:t>
      </w:r>
      <w:r>
        <w:rPr>
          <w:spacing w:val="-4"/>
        </w:rPr>
        <w:t> </w:t>
      </w:r>
      <w:r>
        <w:rPr/>
        <w:t>sign</w:t>
      </w:r>
      <w:r>
        <w:rPr>
          <w:spacing w:val="-3"/>
        </w:rPr>
        <w:t> </w:t>
      </w:r>
      <w:r>
        <w:rPr/>
        <w:t>that</w:t>
      </w:r>
      <w:r>
        <w:rPr>
          <w:spacing w:val="-3"/>
        </w:rPr>
        <w:t> </w:t>
      </w:r>
      <w:r>
        <w:rPr/>
        <w:t>navigating</w:t>
      </w:r>
      <w:r>
        <w:rPr>
          <w:spacing w:val="-1"/>
        </w:rPr>
        <w:t> </w:t>
      </w:r>
      <w:r>
        <w:rPr/>
        <w:t>college</w:t>
      </w:r>
      <w:r>
        <w:rPr>
          <w:spacing w:val="-4"/>
        </w:rPr>
        <w:t> </w:t>
      </w:r>
      <w:r>
        <w:rPr/>
        <w:t>was</w:t>
      </w:r>
      <w:r>
        <w:rPr>
          <w:spacing w:val="-3"/>
        </w:rPr>
        <w:t> </w:t>
      </w:r>
      <w:r>
        <w:rPr/>
        <w:t>their personal responsibility, often without enough support or guidance.</w:t>
      </w:r>
    </w:p>
    <w:p>
      <w:pPr>
        <w:pStyle w:val="BodyText"/>
        <w:spacing w:line="480" w:lineRule="auto"/>
        <w:ind w:right="549" w:firstLine="720"/>
      </w:pPr>
      <w:r>
        <w:rPr/>
        <w:t>Participants</w:t>
      </w:r>
      <w:r>
        <w:rPr>
          <w:spacing w:val="-5"/>
        </w:rPr>
        <w:t> </w:t>
      </w:r>
      <w:r>
        <w:rPr/>
        <w:t>often</w:t>
      </w:r>
      <w:r>
        <w:rPr>
          <w:spacing w:val="-5"/>
        </w:rPr>
        <w:t> </w:t>
      </w:r>
      <w:r>
        <w:rPr/>
        <w:t>viewed</w:t>
      </w:r>
      <w:r>
        <w:rPr>
          <w:spacing w:val="-3"/>
        </w:rPr>
        <w:t> </w:t>
      </w:r>
      <w:r>
        <w:rPr/>
        <w:t>the</w:t>
      </w:r>
      <w:r>
        <w:rPr>
          <w:spacing w:val="-6"/>
        </w:rPr>
        <w:t> </w:t>
      </w:r>
      <w:r>
        <w:rPr/>
        <w:t>need</w:t>
      </w:r>
      <w:r>
        <w:rPr>
          <w:spacing w:val="-5"/>
        </w:rPr>
        <w:t> </w:t>
      </w:r>
      <w:r>
        <w:rPr/>
        <w:t>to</w:t>
      </w:r>
      <w:r>
        <w:rPr>
          <w:spacing w:val="-5"/>
        </w:rPr>
        <w:t> </w:t>
      </w:r>
      <w:r>
        <w:rPr/>
        <w:t>manage</w:t>
      </w:r>
      <w:r>
        <w:rPr>
          <w:spacing w:val="-6"/>
        </w:rPr>
        <w:t> </w:t>
      </w:r>
      <w:r>
        <w:rPr/>
        <w:t>institutional</w:t>
      </w:r>
      <w:r>
        <w:rPr>
          <w:spacing w:val="-5"/>
        </w:rPr>
        <w:t> </w:t>
      </w:r>
      <w:r>
        <w:rPr/>
        <w:t>processes—such</w:t>
      </w:r>
      <w:r>
        <w:rPr>
          <w:spacing w:val="-3"/>
        </w:rPr>
        <w:t> </w:t>
      </w:r>
      <w:r>
        <w:rPr/>
        <w:t>as</w:t>
      </w:r>
      <w:r>
        <w:rPr>
          <w:spacing w:val="-5"/>
        </w:rPr>
        <w:t> </w:t>
      </w:r>
      <w:r>
        <w:rPr/>
        <w:t>academic requirements, financial aid, and administrative systems—as their personal responsibility rather than a shared or supported effort. While this sense of independence reflected cultural values of self-reliance, it also promoted the</w:t>
      </w:r>
      <w:r>
        <w:rPr>
          <w:spacing w:val="-1"/>
        </w:rPr>
        <w:t> </w:t>
      </w:r>
      <w:r>
        <w:rPr/>
        <w:t>idea</w:t>
      </w:r>
      <w:r>
        <w:rPr>
          <w:spacing w:val="-1"/>
        </w:rPr>
        <w:t> </w:t>
      </w:r>
      <w:r>
        <w:rPr/>
        <w:t>that success in college</w:t>
      </w:r>
      <w:r>
        <w:rPr>
          <w:spacing w:val="-1"/>
        </w:rPr>
        <w:t> </w:t>
      </w:r>
      <w:r>
        <w:rPr/>
        <w:t>depended entirely on their</w:t>
      </w:r>
      <w:r>
        <w:rPr>
          <w:spacing w:val="-1"/>
        </w:rPr>
        <w:t> </w:t>
      </w:r>
      <w:r>
        <w:rPr/>
        <w:t>ability to navigate complex systems on their own.</w:t>
      </w:r>
    </w:p>
    <w:p>
      <w:pPr>
        <w:pStyle w:val="BodyText"/>
        <w:spacing w:line="480" w:lineRule="auto"/>
        <w:ind w:right="359" w:firstLine="720"/>
      </w:pPr>
      <w:r>
        <w:rPr/>
        <w:t>As</w:t>
      </w:r>
      <w:r>
        <w:rPr>
          <w:spacing w:val="-4"/>
        </w:rPr>
        <w:t> </w:t>
      </w:r>
      <w:r>
        <w:rPr/>
        <w:t>a</w:t>
      </w:r>
      <w:r>
        <w:rPr>
          <w:spacing w:val="-5"/>
        </w:rPr>
        <w:t> </w:t>
      </w:r>
      <w:r>
        <w:rPr/>
        <w:t>result,</w:t>
      </w:r>
      <w:r>
        <w:rPr>
          <w:spacing w:val="-4"/>
        </w:rPr>
        <w:t> </w:t>
      </w:r>
      <w:r>
        <w:rPr/>
        <w:t>challenges</w:t>
      </w:r>
      <w:r>
        <w:rPr>
          <w:spacing w:val="-4"/>
        </w:rPr>
        <w:t> </w:t>
      </w:r>
      <w:r>
        <w:rPr/>
        <w:t>faced</w:t>
      </w:r>
      <w:r>
        <w:rPr>
          <w:spacing w:val="-4"/>
        </w:rPr>
        <w:t> </w:t>
      </w:r>
      <w:r>
        <w:rPr/>
        <w:t>in</w:t>
      </w:r>
      <w:r>
        <w:rPr>
          <w:spacing w:val="-4"/>
        </w:rPr>
        <w:t> </w:t>
      </w:r>
      <w:r>
        <w:rPr/>
        <w:t>institutional</w:t>
      </w:r>
      <w:r>
        <w:rPr>
          <w:spacing w:val="-4"/>
        </w:rPr>
        <w:t> </w:t>
      </w:r>
      <w:r>
        <w:rPr/>
        <w:t>settings</w:t>
      </w:r>
      <w:r>
        <w:rPr>
          <w:spacing w:val="-4"/>
        </w:rPr>
        <w:t> </w:t>
      </w:r>
      <w:r>
        <w:rPr/>
        <w:t>were</w:t>
      </w:r>
      <w:r>
        <w:rPr>
          <w:spacing w:val="-5"/>
        </w:rPr>
        <w:t> </w:t>
      </w:r>
      <w:r>
        <w:rPr/>
        <w:t>often</w:t>
      </w:r>
      <w:r>
        <w:rPr>
          <w:spacing w:val="-4"/>
        </w:rPr>
        <w:t> </w:t>
      </w:r>
      <w:r>
        <w:rPr/>
        <w:t>seen</w:t>
      </w:r>
      <w:r>
        <w:rPr>
          <w:spacing w:val="-2"/>
        </w:rPr>
        <w:t> </w:t>
      </w:r>
      <w:r>
        <w:rPr/>
        <w:t>as</w:t>
      </w:r>
      <w:r>
        <w:rPr>
          <w:spacing w:val="-4"/>
        </w:rPr>
        <w:t> </w:t>
      </w:r>
      <w:r>
        <w:rPr/>
        <w:t>personal</w:t>
      </w:r>
      <w:r>
        <w:rPr>
          <w:spacing w:val="-4"/>
        </w:rPr>
        <w:t> </w:t>
      </w:r>
      <w:r>
        <w:rPr/>
        <w:t>flaws</w:t>
      </w:r>
      <w:r>
        <w:rPr>
          <w:spacing w:val="-4"/>
        </w:rPr>
        <w:t> </w:t>
      </w:r>
      <w:r>
        <w:rPr/>
        <w:t>or failures in self-management rather than issues stemming from unfamiliar systems. This view reinforced the expectation that students should be able to solve problems independently, even without prior knowledge or institutional support.</w:t>
      </w:r>
    </w:p>
    <w:p>
      <w:pPr>
        <w:pStyle w:val="BodyText"/>
        <w:spacing w:line="480" w:lineRule="auto" w:before="1"/>
        <w:ind w:right="419" w:firstLine="720"/>
      </w:pPr>
      <w:r>
        <w:rPr/>
        <w:t>This distinction is crucial for understanding how participants create meaning. Managing institutional challenges on their own not only reflected cultural values of independence; it also affected how participants judged responsibility, interpreted obstacles, and assessed their ability to</w:t>
      </w:r>
      <w:r>
        <w:rPr>
          <w:spacing w:val="-3"/>
        </w:rPr>
        <w:t> </w:t>
      </w:r>
      <w:r>
        <w:rPr/>
        <w:t>persevere.</w:t>
      </w:r>
      <w:r>
        <w:rPr>
          <w:spacing w:val="-1"/>
        </w:rPr>
        <w:t> </w:t>
      </w:r>
      <w:r>
        <w:rPr/>
        <w:t>In</w:t>
      </w:r>
      <w:r>
        <w:rPr>
          <w:spacing w:val="-3"/>
        </w:rPr>
        <w:t> </w:t>
      </w:r>
      <w:r>
        <w:rPr/>
        <w:t>this</w:t>
      </w:r>
      <w:r>
        <w:rPr>
          <w:spacing w:val="-3"/>
        </w:rPr>
        <w:t> </w:t>
      </w:r>
      <w:r>
        <w:rPr/>
        <w:t>way,</w:t>
      </w:r>
      <w:r>
        <w:rPr>
          <w:spacing w:val="-1"/>
        </w:rPr>
        <w:t> </w:t>
      </w:r>
      <w:r>
        <w:rPr/>
        <w:t>departure</w:t>
      </w:r>
      <w:r>
        <w:rPr>
          <w:spacing w:val="-4"/>
        </w:rPr>
        <w:t> </w:t>
      </w:r>
      <w:r>
        <w:rPr/>
        <w:t>could</w:t>
      </w:r>
      <w:r>
        <w:rPr>
          <w:spacing w:val="-3"/>
        </w:rPr>
        <w:t> </w:t>
      </w:r>
      <w:r>
        <w:rPr/>
        <w:t>be</w:t>
      </w:r>
      <w:r>
        <w:rPr>
          <w:spacing w:val="-4"/>
        </w:rPr>
        <w:t> </w:t>
      </w:r>
      <w:r>
        <w:rPr/>
        <w:t>seen</w:t>
      </w:r>
      <w:r>
        <w:rPr>
          <w:spacing w:val="-1"/>
        </w:rPr>
        <w:t> </w:t>
      </w:r>
      <w:r>
        <w:rPr/>
        <w:t>not</w:t>
      </w:r>
      <w:r>
        <w:rPr>
          <w:spacing w:val="-3"/>
        </w:rPr>
        <w:t> </w:t>
      </w:r>
      <w:r>
        <w:rPr/>
        <w:t>as</w:t>
      </w:r>
      <w:r>
        <w:rPr>
          <w:spacing w:val="-3"/>
        </w:rPr>
        <w:t> </w:t>
      </w:r>
      <w:r>
        <w:rPr/>
        <w:t>shirking</w:t>
      </w:r>
      <w:r>
        <w:rPr>
          <w:spacing w:val="-3"/>
        </w:rPr>
        <w:t> </w:t>
      </w:r>
      <w:r>
        <w:rPr/>
        <w:t>responsibility,</w:t>
      </w:r>
      <w:r>
        <w:rPr>
          <w:spacing w:val="-3"/>
        </w:rPr>
        <w:t> </w:t>
      </w:r>
      <w:r>
        <w:rPr/>
        <w:t>but</w:t>
      </w:r>
      <w:r>
        <w:rPr>
          <w:spacing w:val="-3"/>
        </w:rPr>
        <w:t> </w:t>
      </w:r>
      <w:r>
        <w:rPr/>
        <w:t>as</w:t>
      </w:r>
      <w:r>
        <w:rPr>
          <w:spacing w:val="-3"/>
        </w:rPr>
        <w:t> </w:t>
      </w:r>
      <w:r>
        <w:rPr/>
        <w:t>a</w:t>
      </w:r>
      <w:r>
        <w:rPr>
          <w:spacing w:val="-4"/>
        </w:rPr>
        <w:t> </w:t>
      </w:r>
      <w:r>
        <w:rPr/>
        <w:t>decision made within a framework that emphasized self-reliance when navigating institutions became </w:t>
      </w:r>
      <w:r>
        <w:rPr>
          <w:spacing w:val="-2"/>
        </w:rPr>
        <w:t>unsustainable.</w:t>
      </w:r>
    </w:p>
    <w:p>
      <w:pPr>
        <w:pStyle w:val="BodyText"/>
        <w:spacing w:after="0" w:line="480" w:lineRule="auto"/>
        <w:sectPr>
          <w:pgSz w:w="12240" w:h="15840"/>
          <w:pgMar w:header="0" w:footer="1063" w:top="1360" w:bottom="1260" w:left="1440" w:right="1080"/>
        </w:sectPr>
      </w:pPr>
    </w:p>
    <w:p>
      <w:pPr>
        <w:pStyle w:val="Heading2"/>
        <w:spacing w:before="79"/>
        <w:rPr>
          <w:i/>
        </w:rPr>
      </w:pPr>
      <w:bookmarkStart w:name="_TOC_250008" w:id="105"/>
      <w:r>
        <w:rPr>
          <w:i/>
        </w:rPr>
        <w:t>Autonomy</w:t>
      </w:r>
      <w:r>
        <w:rPr>
          <w:i/>
          <w:spacing w:val="-4"/>
        </w:rPr>
        <w:t> </w:t>
      </w:r>
      <w:r>
        <w:rPr>
          <w:i/>
        </w:rPr>
        <w:t>in</w:t>
      </w:r>
      <w:r>
        <w:rPr>
          <w:i/>
          <w:spacing w:val="-2"/>
        </w:rPr>
        <w:t> </w:t>
      </w:r>
      <w:r>
        <w:rPr>
          <w:i/>
        </w:rPr>
        <w:t>Decision-</w:t>
      </w:r>
      <w:bookmarkEnd w:id="105"/>
      <w:r>
        <w:rPr>
          <w:i/>
          <w:spacing w:val="-2"/>
        </w:rPr>
        <w:t>Making</w:t>
      </w:r>
    </w:p>
    <w:p>
      <w:pPr>
        <w:pStyle w:val="BodyText"/>
        <w:rPr>
          <w:b/>
          <w:i/>
        </w:rPr>
      </w:pPr>
    </w:p>
    <w:p>
      <w:pPr>
        <w:pStyle w:val="BodyText"/>
        <w:spacing w:line="480" w:lineRule="auto"/>
        <w:ind w:right="358" w:firstLine="720"/>
      </w:pPr>
      <w:r>
        <w:rPr/>
        <w:t>Six participants described their decision to leave college as a careful evaluation of fit, financial</w:t>
      </w:r>
      <w:r>
        <w:rPr>
          <w:spacing w:val="-3"/>
        </w:rPr>
        <w:t> </w:t>
      </w:r>
      <w:r>
        <w:rPr/>
        <w:t>sustainability,</w:t>
      </w:r>
      <w:r>
        <w:rPr>
          <w:spacing w:val="-3"/>
        </w:rPr>
        <w:t> </w:t>
      </w:r>
      <w:r>
        <w:rPr/>
        <w:t>and</w:t>
      </w:r>
      <w:r>
        <w:rPr>
          <w:spacing w:val="-3"/>
        </w:rPr>
        <w:t> </w:t>
      </w:r>
      <w:r>
        <w:rPr/>
        <w:t>personal</w:t>
      </w:r>
      <w:r>
        <w:rPr>
          <w:spacing w:val="-3"/>
        </w:rPr>
        <w:t> </w:t>
      </w:r>
      <w:r>
        <w:rPr/>
        <w:t>priorities.</w:t>
      </w:r>
      <w:r>
        <w:rPr>
          <w:spacing w:val="-3"/>
        </w:rPr>
        <w:t> </w:t>
      </w:r>
      <w:r>
        <w:rPr/>
        <w:t>They</w:t>
      </w:r>
      <w:r>
        <w:rPr>
          <w:spacing w:val="-3"/>
        </w:rPr>
        <w:t> </w:t>
      </w:r>
      <w:r>
        <w:rPr/>
        <w:t>did</w:t>
      </w:r>
      <w:r>
        <w:rPr>
          <w:spacing w:val="-3"/>
        </w:rPr>
        <w:t> </w:t>
      </w:r>
      <w:r>
        <w:rPr/>
        <w:t>not</w:t>
      </w:r>
      <w:r>
        <w:rPr>
          <w:spacing w:val="-3"/>
        </w:rPr>
        <w:t> </w:t>
      </w:r>
      <w:r>
        <w:rPr/>
        <w:t>view</w:t>
      </w:r>
      <w:r>
        <w:rPr>
          <w:spacing w:val="-4"/>
        </w:rPr>
        <w:t> </w:t>
      </w:r>
      <w:r>
        <w:rPr/>
        <w:t>their</w:t>
      </w:r>
      <w:r>
        <w:rPr>
          <w:spacing w:val="-4"/>
        </w:rPr>
        <w:t> </w:t>
      </w:r>
      <w:r>
        <w:rPr/>
        <w:t>departure</w:t>
      </w:r>
      <w:r>
        <w:rPr>
          <w:spacing w:val="-2"/>
        </w:rPr>
        <w:t> </w:t>
      </w:r>
      <w:r>
        <w:rPr/>
        <w:t>as</w:t>
      </w:r>
      <w:r>
        <w:rPr>
          <w:spacing w:val="-3"/>
        </w:rPr>
        <w:t> </w:t>
      </w:r>
      <w:r>
        <w:rPr/>
        <w:t>a</w:t>
      </w:r>
      <w:r>
        <w:rPr>
          <w:spacing w:val="-4"/>
        </w:rPr>
        <w:t> </w:t>
      </w:r>
      <w:r>
        <w:rPr/>
        <w:t>failure</w:t>
      </w:r>
      <w:r>
        <w:rPr>
          <w:spacing w:val="-4"/>
        </w:rPr>
        <w:t> </w:t>
      </w:r>
      <w:r>
        <w:rPr/>
        <w:t>to persist</w:t>
      </w:r>
      <w:r>
        <w:rPr>
          <w:spacing w:val="-3"/>
        </w:rPr>
        <w:t> </w:t>
      </w:r>
      <w:r>
        <w:rPr/>
        <w:t>but</w:t>
      </w:r>
      <w:r>
        <w:rPr>
          <w:spacing w:val="-3"/>
        </w:rPr>
        <w:t> </w:t>
      </w:r>
      <w:r>
        <w:rPr/>
        <w:t>rather</w:t>
      </w:r>
      <w:r>
        <w:rPr>
          <w:spacing w:val="-4"/>
        </w:rPr>
        <w:t> </w:t>
      </w:r>
      <w:r>
        <w:rPr/>
        <w:t>as</w:t>
      </w:r>
      <w:r>
        <w:rPr>
          <w:spacing w:val="-3"/>
        </w:rPr>
        <w:t> </w:t>
      </w:r>
      <w:r>
        <w:rPr/>
        <w:t>the</w:t>
      </w:r>
      <w:r>
        <w:rPr>
          <w:spacing w:val="-4"/>
        </w:rPr>
        <w:t> </w:t>
      </w:r>
      <w:r>
        <w:rPr/>
        <w:t>result</w:t>
      </w:r>
      <w:r>
        <w:rPr>
          <w:spacing w:val="-3"/>
        </w:rPr>
        <w:t> </w:t>
      </w:r>
      <w:r>
        <w:rPr/>
        <w:t>of</w:t>
      </w:r>
      <w:r>
        <w:rPr>
          <w:spacing w:val="-4"/>
        </w:rPr>
        <w:t> </w:t>
      </w:r>
      <w:r>
        <w:rPr/>
        <w:t>a</w:t>
      </w:r>
      <w:r>
        <w:rPr>
          <w:spacing w:val="-4"/>
        </w:rPr>
        <w:t> </w:t>
      </w:r>
      <w:r>
        <w:rPr/>
        <w:t>thoughtful</w:t>
      </w:r>
      <w:r>
        <w:rPr>
          <w:spacing w:val="-3"/>
        </w:rPr>
        <w:t> </w:t>
      </w:r>
      <w:r>
        <w:rPr/>
        <w:t>assessment</w:t>
      </w:r>
      <w:r>
        <w:rPr>
          <w:spacing w:val="-3"/>
        </w:rPr>
        <w:t> </w:t>
      </w:r>
      <w:r>
        <w:rPr/>
        <w:t>of</w:t>
      </w:r>
      <w:r>
        <w:rPr>
          <w:spacing w:val="-4"/>
        </w:rPr>
        <w:t> </w:t>
      </w:r>
      <w:r>
        <w:rPr/>
        <w:t>whether</w:t>
      </w:r>
      <w:r>
        <w:rPr>
          <w:spacing w:val="-2"/>
        </w:rPr>
        <w:t> </w:t>
      </w:r>
      <w:r>
        <w:rPr/>
        <w:t>continuing</w:t>
      </w:r>
      <w:r>
        <w:rPr>
          <w:spacing w:val="-3"/>
        </w:rPr>
        <w:t> </w:t>
      </w:r>
      <w:r>
        <w:rPr/>
        <w:t>enrollment</w:t>
      </w:r>
      <w:r>
        <w:rPr>
          <w:spacing w:val="-3"/>
        </w:rPr>
        <w:t> </w:t>
      </w:r>
      <w:r>
        <w:rPr/>
        <w:t>was right for their circumstances.</w:t>
      </w:r>
    </w:p>
    <w:p>
      <w:pPr>
        <w:pStyle w:val="BodyText"/>
        <w:spacing w:line="480" w:lineRule="auto"/>
        <w:ind w:firstLine="720"/>
      </w:pPr>
      <w:r>
        <w:rPr/>
        <w:t>Participants often viewed their experiences in terms of alignment, questioning whether institutional</w:t>
      </w:r>
      <w:r>
        <w:rPr>
          <w:spacing w:val="-2"/>
        </w:rPr>
        <w:t> </w:t>
      </w:r>
      <w:r>
        <w:rPr/>
        <w:t>expectations</w:t>
      </w:r>
      <w:r>
        <w:rPr>
          <w:spacing w:val="-2"/>
        </w:rPr>
        <w:t> </w:t>
      </w:r>
      <w:r>
        <w:rPr/>
        <w:t>matched</w:t>
      </w:r>
      <w:r>
        <w:rPr>
          <w:spacing w:val="-2"/>
        </w:rPr>
        <w:t> </w:t>
      </w:r>
      <w:r>
        <w:rPr/>
        <w:t>their</w:t>
      </w:r>
      <w:r>
        <w:rPr>
          <w:spacing w:val="-3"/>
        </w:rPr>
        <w:t> </w:t>
      </w:r>
      <w:r>
        <w:rPr/>
        <w:t>financial</w:t>
      </w:r>
      <w:r>
        <w:rPr>
          <w:spacing w:val="-2"/>
        </w:rPr>
        <w:t> </w:t>
      </w:r>
      <w:r>
        <w:rPr/>
        <w:t>situations,</w:t>
      </w:r>
      <w:r>
        <w:rPr>
          <w:spacing w:val="-2"/>
        </w:rPr>
        <w:t> </w:t>
      </w:r>
      <w:r>
        <w:rPr/>
        <w:t>responsibilities,</w:t>
      </w:r>
      <w:r>
        <w:rPr>
          <w:spacing w:val="-2"/>
        </w:rPr>
        <w:t> </w:t>
      </w:r>
      <w:r>
        <w:rPr/>
        <w:t>and</w:t>
      </w:r>
      <w:r>
        <w:rPr>
          <w:spacing w:val="-2"/>
        </w:rPr>
        <w:t> </w:t>
      </w:r>
      <w:r>
        <w:rPr/>
        <w:t>long-term</w:t>
      </w:r>
      <w:r>
        <w:rPr>
          <w:spacing w:val="-2"/>
        </w:rPr>
        <w:t> </w:t>
      </w:r>
      <w:r>
        <w:rPr/>
        <w:t>goals. Instead</w:t>
      </w:r>
      <w:r>
        <w:rPr>
          <w:spacing w:val="-3"/>
        </w:rPr>
        <w:t> </w:t>
      </w:r>
      <w:r>
        <w:rPr/>
        <w:t>of</w:t>
      </w:r>
      <w:r>
        <w:rPr>
          <w:spacing w:val="-4"/>
        </w:rPr>
        <w:t> </w:t>
      </w:r>
      <w:r>
        <w:rPr/>
        <w:t>seeing</w:t>
      </w:r>
      <w:r>
        <w:rPr>
          <w:spacing w:val="-3"/>
        </w:rPr>
        <w:t> </w:t>
      </w:r>
      <w:r>
        <w:rPr/>
        <w:t>persistence</w:t>
      </w:r>
      <w:r>
        <w:rPr>
          <w:spacing w:val="-4"/>
        </w:rPr>
        <w:t> </w:t>
      </w:r>
      <w:r>
        <w:rPr/>
        <w:t>as</w:t>
      </w:r>
      <w:r>
        <w:rPr>
          <w:spacing w:val="-3"/>
        </w:rPr>
        <w:t> </w:t>
      </w:r>
      <w:r>
        <w:rPr/>
        <w:t>a</w:t>
      </w:r>
      <w:r>
        <w:rPr>
          <w:spacing w:val="-4"/>
        </w:rPr>
        <w:t> </w:t>
      </w:r>
      <w:r>
        <w:rPr/>
        <w:t>duty,</w:t>
      </w:r>
      <w:r>
        <w:rPr>
          <w:spacing w:val="-3"/>
        </w:rPr>
        <w:t> </w:t>
      </w:r>
      <w:r>
        <w:rPr/>
        <w:t>they</w:t>
      </w:r>
      <w:r>
        <w:rPr>
          <w:spacing w:val="-3"/>
        </w:rPr>
        <w:t> </w:t>
      </w:r>
      <w:r>
        <w:rPr/>
        <w:t>saw</w:t>
      </w:r>
      <w:r>
        <w:rPr>
          <w:spacing w:val="-4"/>
        </w:rPr>
        <w:t> </w:t>
      </w:r>
      <w:r>
        <w:rPr/>
        <w:t>it</w:t>
      </w:r>
      <w:r>
        <w:rPr>
          <w:spacing w:val="-1"/>
        </w:rPr>
        <w:t> </w:t>
      </w:r>
      <w:r>
        <w:rPr/>
        <w:t>as</w:t>
      </w:r>
      <w:r>
        <w:rPr>
          <w:spacing w:val="-3"/>
        </w:rPr>
        <w:t> </w:t>
      </w:r>
      <w:r>
        <w:rPr/>
        <w:t>dependent</w:t>
      </w:r>
      <w:r>
        <w:rPr>
          <w:spacing w:val="-3"/>
        </w:rPr>
        <w:t> </w:t>
      </w:r>
      <w:r>
        <w:rPr/>
        <w:t>on</w:t>
      </w:r>
      <w:r>
        <w:rPr>
          <w:spacing w:val="-1"/>
        </w:rPr>
        <w:t> </w:t>
      </w:r>
      <w:r>
        <w:rPr/>
        <w:t>whether</w:t>
      </w:r>
      <w:r>
        <w:rPr>
          <w:spacing w:val="-2"/>
        </w:rPr>
        <w:t> </w:t>
      </w:r>
      <w:r>
        <w:rPr/>
        <w:t>higher</w:t>
      </w:r>
      <w:r>
        <w:rPr>
          <w:spacing w:val="-4"/>
        </w:rPr>
        <w:t> </w:t>
      </w:r>
      <w:r>
        <w:rPr/>
        <w:t>education</w:t>
      </w:r>
      <w:r>
        <w:rPr>
          <w:spacing w:val="-3"/>
        </w:rPr>
        <w:t> </w:t>
      </w:r>
      <w:r>
        <w:rPr/>
        <w:t>still made sense in their lives.</w:t>
      </w:r>
    </w:p>
    <w:p>
      <w:pPr>
        <w:pStyle w:val="BodyText"/>
        <w:spacing w:line="480" w:lineRule="auto"/>
        <w:ind w:right="358" w:firstLine="720"/>
      </w:pPr>
      <w:r>
        <w:rPr/>
        <w:t>As a result, departure was often seen as a thoughtful and responsible decision, based on participants’ evaluations of feasibility and suitability rather than only on academic difficulties. These choices involved actively balancing competing demands, where participants prioritized stability,</w:t>
      </w:r>
      <w:r>
        <w:rPr>
          <w:spacing w:val="-5"/>
        </w:rPr>
        <w:t> </w:t>
      </w:r>
      <w:r>
        <w:rPr/>
        <w:t>responsibility,</w:t>
      </w:r>
      <w:r>
        <w:rPr>
          <w:spacing w:val="-2"/>
        </w:rPr>
        <w:t> </w:t>
      </w:r>
      <w:r>
        <w:rPr/>
        <w:t>and</w:t>
      </w:r>
      <w:r>
        <w:rPr>
          <w:spacing w:val="-2"/>
        </w:rPr>
        <w:t> </w:t>
      </w:r>
      <w:r>
        <w:rPr/>
        <w:t>alignment</w:t>
      </w:r>
      <w:r>
        <w:rPr>
          <w:spacing w:val="-2"/>
        </w:rPr>
        <w:t> </w:t>
      </w:r>
      <w:r>
        <w:rPr/>
        <w:t>over</w:t>
      </w:r>
      <w:r>
        <w:rPr>
          <w:spacing w:val="-3"/>
        </w:rPr>
        <w:t> </w:t>
      </w:r>
      <w:r>
        <w:rPr/>
        <w:t>continued</w:t>
      </w:r>
      <w:r>
        <w:rPr>
          <w:spacing w:val="-2"/>
        </w:rPr>
        <w:t> </w:t>
      </w:r>
      <w:r>
        <w:rPr/>
        <w:t>enrollment</w:t>
      </w:r>
      <w:r>
        <w:rPr>
          <w:spacing w:val="-2"/>
        </w:rPr>
        <w:t> </w:t>
      </w:r>
      <w:r>
        <w:rPr/>
        <w:t>when</w:t>
      </w:r>
      <w:r>
        <w:rPr>
          <w:spacing w:val="-2"/>
        </w:rPr>
        <w:t> </w:t>
      </w:r>
      <w:r>
        <w:rPr/>
        <w:t>these</w:t>
      </w:r>
      <w:r>
        <w:rPr>
          <w:spacing w:val="-3"/>
        </w:rPr>
        <w:t> </w:t>
      </w:r>
      <w:r>
        <w:rPr/>
        <w:t>factors </w:t>
      </w:r>
      <w:r>
        <w:rPr>
          <w:spacing w:val="-2"/>
        </w:rPr>
        <w:t>conflicted.</w:t>
      </w:r>
    </w:p>
    <w:p>
      <w:pPr>
        <w:pStyle w:val="BodyText"/>
        <w:spacing w:line="480" w:lineRule="auto"/>
        <w:ind w:right="358" w:firstLine="720"/>
      </w:pPr>
      <w:r>
        <w:rPr/>
        <w:t>This</w:t>
      </w:r>
      <w:r>
        <w:rPr>
          <w:spacing w:val="-4"/>
        </w:rPr>
        <w:t> </w:t>
      </w:r>
      <w:r>
        <w:rPr/>
        <w:t>interpretation</w:t>
      </w:r>
      <w:r>
        <w:rPr>
          <w:spacing w:val="-4"/>
        </w:rPr>
        <w:t> </w:t>
      </w:r>
      <w:r>
        <w:rPr/>
        <w:t>is</w:t>
      </w:r>
      <w:r>
        <w:rPr>
          <w:spacing w:val="-4"/>
        </w:rPr>
        <w:t> </w:t>
      </w:r>
      <w:r>
        <w:rPr/>
        <w:t>crucial</w:t>
      </w:r>
      <w:r>
        <w:rPr>
          <w:spacing w:val="-4"/>
        </w:rPr>
        <w:t> </w:t>
      </w:r>
      <w:r>
        <w:rPr/>
        <w:t>for</w:t>
      </w:r>
      <w:r>
        <w:rPr>
          <w:spacing w:val="-5"/>
        </w:rPr>
        <w:t> </w:t>
      </w:r>
      <w:r>
        <w:rPr/>
        <w:t>understanding</w:t>
      </w:r>
      <w:r>
        <w:rPr>
          <w:spacing w:val="-4"/>
        </w:rPr>
        <w:t> </w:t>
      </w:r>
      <w:r>
        <w:rPr/>
        <w:t>how</w:t>
      </w:r>
      <w:r>
        <w:rPr>
          <w:spacing w:val="-5"/>
        </w:rPr>
        <w:t> </w:t>
      </w:r>
      <w:r>
        <w:rPr/>
        <w:t>participants</w:t>
      </w:r>
      <w:r>
        <w:rPr>
          <w:spacing w:val="-4"/>
        </w:rPr>
        <w:t> </w:t>
      </w:r>
      <w:r>
        <w:rPr/>
        <w:t>construct</w:t>
      </w:r>
      <w:r>
        <w:rPr>
          <w:spacing w:val="-4"/>
        </w:rPr>
        <w:t> </w:t>
      </w:r>
      <w:r>
        <w:rPr/>
        <w:t>their</w:t>
      </w:r>
      <w:r>
        <w:rPr>
          <w:spacing w:val="-5"/>
        </w:rPr>
        <w:t> </w:t>
      </w:r>
      <w:r>
        <w:rPr/>
        <w:t>meaning. Participants assessed their</w:t>
      </w:r>
      <w:r>
        <w:rPr>
          <w:spacing w:val="-1"/>
        </w:rPr>
        <w:t> </w:t>
      </w:r>
      <w:r>
        <w:rPr/>
        <w:t>educational paths through an interpretive framework that highlighted the connection between institutional involvement and personal experience, influencing their judgment on whether persistence still seemed possible. Therefore, departure was seen not as withdrawal but as a deliberate and contextually motivated decision.</w:t>
      </w:r>
    </w:p>
    <w:p>
      <w:pPr>
        <w:pStyle w:val="Heading1"/>
        <w:spacing w:before="1"/>
      </w:pPr>
      <w:bookmarkStart w:name="_TOC_250007" w:id="106"/>
      <w:r>
        <w:rPr/>
        <w:t>Contribution</w:t>
      </w:r>
      <w:r>
        <w:rPr>
          <w:spacing w:val="-3"/>
        </w:rPr>
        <w:t> </w:t>
      </w:r>
      <w:r>
        <w:rPr/>
        <w:t>to</w:t>
      </w:r>
      <w:r>
        <w:rPr>
          <w:spacing w:val="-2"/>
        </w:rPr>
        <w:t> </w:t>
      </w:r>
      <w:r>
        <w:rPr/>
        <w:t>the</w:t>
      </w:r>
      <w:bookmarkEnd w:id="106"/>
      <w:r>
        <w:rPr>
          <w:spacing w:val="-2"/>
        </w:rPr>
        <w:t> Literature</w:t>
      </w:r>
    </w:p>
    <w:p>
      <w:pPr>
        <w:pStyle w:val="BodyText"/>
        <w:rPr>
          <w:b/>
        </w:rPr>
      </w:pPr>
    </w:p>
    <w:p>
      <w:pPr>
        <w:pStyle w:val="BodyText"/>
        <w:spacing w:line="480" w:lineRule="auto"/>
        <w:ind w:left="-1" w:right="358" w:firstLine="720"/>
      </w:pPr>
      <w:r>
        <w:rPr/>
        <w:t>This research advances the literature on rural higher education and college departure in several</w:t>
      </w:r>
      <w:r>
        <w:rPr>
          <w:spacing w:val="-4"/>
        </w:rPr>
        <w:t> </w:t>
      </w:r>
      <w:r>
        <w:rPr/>
        <w:t>key</w:t>
      </w:r>
      <w:r>
        <w:rPr>
          <w:spacing w:val="-4"/>
        </w:rPr>
        <w:t> </w:t>
      </w:r>
      <w:r>
        <w:rPr/>
        <w:t>ways.</w:t>
      </w:r>
      <w:r>
        <w:rPr>
          <w:spacing w:val="-2"/>
        </w:rPr>
        <w:t> </w:t>
      </w:r>
      <w:r>
        <w:rPr/>
        <w:t>First,</w:t>
      </w:r>
      <w:r>
        <w:rPr>
          <w:spacing w:val="-5"/>
        </w:rPr>
        <w:t> </w:t>
      </w:r>
      <w:r>
        <w:rPr/>
        <w:t>it</w:t>
      </w:r>
      <w:r>
        <w:rPr>
          <w:spacing w:val="-4"/>
        </w:rPr>
        <w:t> </w:t>
      </w:r>
      <w:r>
        <w:rPr/>
        <w:t>reconceptualizes</w:t>
      </w:r>
      <w:r>
        <w:rPr>
          <w:spacing w:val="-2"/>
        </w:rPr>
        <w:t> </w:t>
      </w:r>
      <w:r>
        <w:rPr/>
        <w:t>college</w:t>
      </w:r>
      <w:r>
        <w:rPr>
          <w:spacing w:val="-3"/>
        </w:rPr>
        <w:t> </w:t>
      </w:r>
      <w:r>
        <w:rPr/>
        <w:t>departure</w:t>
      </w:r>
      <w:r>
        <w:rPr>
          <w:spacing w:val="-5"/>
        </w:rPr>
        <w:t> </w:t>
      </w:r>
      <w:r>
        <w:rPr/>
        <w:t>as</w:t>
      </w:r>
      <w:r>
        <w:rPr>
          <w:spacing w:val="-4"/>
        </w:rPr>
        <w:t> </w:t>
      </w:r>
      <w:r>
        <w:rPr/>
        <w:t>a</w:t>
      </w:r>
      <w:r>
        <w:rPr>
          <w:spacing w:val="-5"/>
        </w:rPr>
        <w:t> </w:t>
      </w:r>
      <w:r>
        <w:rPr/>
        <w:t>meaning-making</w:t>
      </w:r>
      <w:r>
        <w:rPr>
          <w:spacing w:val="-4"/>
        </w:rPr>
        <w:t> </w:t>
      </w:r>
      <w:r>
        <w:rPr/>
        <w:t>process</w:t>
      </w:r>
      <w:r>
        <w:rPr>
          <w:spacing w:val="-4"/>
        </w:rPr>
        <w:t> </w:t>
      </w:r>
      <w:r>
        <w:rPr/>
        <w:t>rather than an institutional outcome, shifting the focus from retention metrics to participants' interpretations. Second, it broadens existing theories of student persistence by presenting agency</w:t>
      </w:r>
    </w:p>
    <w:p>
      <w:pPr>
        <w:pStyle w:val="BodyText"/>
        <w:spacing w:after="0" w:line="480" w:lineRule="auto"/>
        <w:sectPr>
          <w:pgSz w:w="12240" w:h="15840"/>
          <w:pgMar w:header="0" w:footer="1063" w:top="1360" w:bottom="1260" w:left="1440" w:right="1080"/>
        </w:sectPr>
      </w:pPr>
    </w:p>
    <w:p>
      <w:pPr>
        <w:pStyle w:val="BodyText"/>
        <w:spacing w:line="480" w:lineRule="auto" w:before="79"/>
        <w:ind w:right="358"/>
      </w:pPr>
      <w:r>
        <w:rPr/>
        <w:t>as a</w:t>
      </w:r>
      <w:r>
        <w:rPr>
          <w:spacing w:val="-1"/>
        </w:rPr>
        <w:t> </w:t>
      </w:r>
      <w:r>
        <w:rPr/>
        <w:t>negotiated, contextually grounded process rather</w:t>
      </w:r>
      <w:r>
        <w:rPr>
          <w:spacing w:val="-1"/>
        </w:rPr>
        <w:t> </w:t>
      </w:r>
      <w:r>
        <w:rPr/>
        <w:t>than only as individual autonomy. Third, it challenges deficit-based narratives about rural students by showing that departure can be a rational,</w:t>
      </w:r>
      <w:r>
        <w:rPr>
          <w:spacing w:val="-4"/>
        </w:rPr>
        <w:t> </w:t>
      </w:r>
      <w:r>
        <w:rPr/>
        <w:t>purposeful</w:t>
      </w:r>
      <w:r>
        <w:rPr>
          <w:spacing w:val="-4"/>
        </w:rPr>
        <w:t> </w:t>
      </w:r>
      <w:r>
        <w:rPr/>
        <w:t>decision</w:t>
      </w:r>
      <w:r>
        <w:rPr>
          <w:spacing w:val="-4"/>
        </w:rPr>
        <w:t> </w:t>
      </w:r>
      <w:r>
        <w:rPr/>
        <w:t>that</w:t>
      </w:r>
      <w:r>
        <w:rPr>
          <w:spacing w:val="-4"/>
        </w:rPr>
        <w:t> </w:t>
      </w:r>
      <w:r>
        <w:rPr/>
        <w:t>aligns</w:t>
      </w:r>
      <w:r>
        <w:rPr>
          <w:spacing w:val="-4"/>
        </w:rPr>
        <w:t> </w:t>
      </w:r>
      <w:r>
        <w:rPr/>
        <w:t>with</w:t>
      </w:r>
      <w:r>
        <w:rPr>
          <w:spacing w:val="-4"/>
        </w:rPr>
        <w:t> </w:t>
      </w:r>
      <w:r>
        <w:rPr/>
        <w:t>family,</w:t>
      </w:r>
      <w:r>
        <w:rPr>
          <w:spacing w:val="-4"/>
        </w:rPr>
        <w:t> </w:t>
      </w:r>
      <w:r>
        <w:rPr/>
        <w:t>cultural,</w:t>
      </w:r>
      <w:r>
        <w:rPr>
          <w:spacing w:val="-4"/>
        </w:rPr>
        <w:t> </w:t>
      </w:r>
      <w:r>
        <w:rPr/>
        <w:t>and</w:t>
      </w:r>
      <w:r>
        <w:rPr>
          <w:spacing w:val="-4"/>
        </w:rPr>
        <w:t> </w:t>
      </w:r>
      <w:r>
        <w:rPr/>
        <w:t>structural</w:t>
      </w:r>
      <w:r>
        <w:rPr>
          <w:spacing w:val="-2"/>
        </w:rPr>
        <w:t> </w:t>
      </w:r>
      <w:r>
        <w:rPr/>
        <w:t>contexts.</w:t>
      </w:r>
      <w:r>
        <w:rPr>
          <w:spacing w:val="-4"/>
        </w:rPr>
        <w:t> </w:t>
      </w:r>
      <w:r>
        <w:rPr/>
        <w:t>Finally,</w:t>
      </w:r>
      <w:r>
        <w:rPr>
          <w:spacing w:val="-4"/>
        </w:rPr>
        <w:t> </w:t>
      </w:r>
      <w:r>
        <w:rPr/>
        <w:t>the study highlights variations in how agency is expressed, including both constrained and aspirational forms of departure, offering a more nuanced understanding of educational decision-making in rural Central Appalachia.</w:t>
      </w:r>
    </w:p>
    <w:p>
      <w:pPr>
        <w:pStyle w:val="Heading1"/>
      </w:pPr>
      <w:bookmarkStart w:name="_TOC_250006" w:id="107"/>
      <w:r>
        <w:rPr/>
        <w:t>Recommendations</w:t>
      </w:r>
      <w:r>
        <w:rPr>
          <w:spacing w:val="-3"/>
        </w:rPr>
        <w:t> </w:t>
      </w:r>
      <w:r>
        <w:rPr/>
        <w:t>for</w:t>
      </w:r>
      <w:bookmarkEnd w:id="107"/>
      <w:r>
        <w:rPr>
          <w:spacing w:val="-2"/>
        </w:rPr>
        <w:t> Practice</w:t>
      </w:r>
    </w:p>
    <w:p>
      <w:pPr>
        <w:pStyle w:val="BodyText"/>
        <w:rPr>
          <w:b/>
        </w:rPr>
      </w:pPr>
    </w:p>
    <w:p>
      <w:pPr>
        <w:pStyle w:val="Heading2"/>
        <w:rPr>
          <w:i/>
        </w:rPr>
      </w:pPr>
      <w:bookmarkStart w:name="_TOC_250005" w:id="108"/>
      <w:r>
        <w:rPr>
          <w:i/>
        </w:rPr>
        <w:t>Career</w:t>
      </w:r>
      <w:r>
        <w:rPr>
          <w:i/>
          <w:spacing w:val="-3"/>
        </w:rPr>
        <w:t> </w:t>
      </w:r>
      <w:r>
        <w:rPr>
          <w:i/>
        </w:rPr>
        <w:t>Readiness</w:t>
      </w:r>
      <w:r>
        <w:rPr>
          <w:i/>
          <w:spacing w:val="-3"/>
        </w:rPr>
        <w:t> </w:t>
      </w:r>
      <w:r>
        <w:rPr>
          <w:i/>
        </w:rPr>
        <w:t>and</w:t>
      </w:r>
      <w:r>
        <w:rPr>
          <w:i/>
          <w:spacing w:val="-2"/>
        </w:rPr>
        <w:t> </w:t>
      </w:r>
      <w:r>
        <w:rPr>
          <w:i/>
        </w:rPr>
        <w:t>Work-Based</w:t>
      </w:r>
      <w:r>
        <w:rPr>
          <w:i/>
          <w:spacing w:val="-3"/>
        </w:rPr>
        <w:t> </w:t>
      </w:r>
      <w:r>
        <w:rPr>
          <w:i/>
        </w:rPr>
        <w:t>Learning</w:t>
      </w:r>
      <w:bookmarkEnd w:id="108"/>
      <w:r>
        <w:rPr>
          <w:i/>
          <w:spacing w:val="-2"/>
        </w:rPr>
        <w:t> Programs</w:t>
      </w:r>
    </w:p>
    <w:p>
      <w:pPr>
        <w:pStyle w:val="BodyText"/>
        <w:rPr>
          <w:b/>
          <w:i/>
        </w:rPr>
      </w:pPr>
    </w:p>
    <w:p>
      <w:pPr>
        <w:pStyle w:val="BodyText"/>
        <w:spacing w:line="480" w:lineRule="auto"/>
        <w:ind w:right="408" w:firstLine="720"/>
      </w:pPr>
      <w:r>
        <w:rPr/>
        <w:t>This</w:t>
      </w:r>
      <w:r>
        <w:rPr>
          <w:spacing w:val="-4"/>
        </w:rPr>
        <w:t> </w:t>
      </w:r>
      <w:r>
        <w:rPr/>
        <w:t>recommendation</w:t>
      </w:r>
      <w:r>
        <w:rPr>
          <w:spacing w:val="-4"/>
        </w:rPr>
        <w:t> </w:t>
      </w:r>
      <w:r>
        <w:rPr/>
        <w:t>clearly</w:t>
      </w:r>
      <w:r>
        <w:rPr>
          <w:spacing w:val="-4"/>
        </w:rPr>
        <w:t> </w:t>
      </w:r>
      <w:r>
        <w:rPr/>
        <w:t>stems</w:t>
      </w:r>
      <w:r>
        <w:rPr>
          <w:spacing w:val="-4"/>
        </w:rPr>
        <w:t> </w:t>
      </w:r>
      <w:r>
        <w:rPr/>
        <w:t>from</w:t>
      </w:r>
      <w:r>
        <w:rPr>
          <w:spacing w:val="-4"/>
        </w:rPr>
        <w:t> </w:t>
      </w:r>
      <w:r>
        <w:rPr/>
        <w:t>participants'</w:t>
      </w:r>
      <w:r>
        <w:rPr>
          <w:spacing w:val="-5"/>
        </w:rPr>
        <w:t> </w:t>
      </w:r>
      <w:r>
        <w:rPr/>
        <w:t>stories,</w:t>
      </w:r>
      <w:r>
        <w:rPr>
          <w:spacing w:val="-4"/>
        </w:rPr>
        <w:t> </w:t>
      </w:r>
      <w:r>
        <w:rPr/>
        <w:t>which</w:t>
      </w:r>
      <w:r>
        <w:rPr>
          <w:spacing w:val="-4"/>
        </w:rPr>
        <w:t> </w:t>
      </w:r>
      <w:r>
        <w:rPr/>
        <w:t>highlight</w:t>
      </w:r>
      <w:r>
        <w:rPr>
          <w:spacing w:val="-4"/>
        </w:rPr>
        <w:t> </w:t>
      </w:r>
      <w:r>
        <w:rPr/>
        <w:t>the</w:t>
      </w:r>
      <w:r>
        <w:rPr>
          <w:spacing w:val="-5"/>
        </w:rPr>
        <w:t> </w:t>
      </w:r>
      <w:r>
        <w:rPr/>
        <w:t>theme of cultural pragmatism and employment-focused decision-making. Participants often described community norms that prioritize immediate workforce involvement, showing that traditional academic paths are seen as mismatched with local economic realities.</w:t>
      </w:r>
    </w:p>
    <w:p>
      <w:pPr>
        <w:pStyle w:val="BodyText"/>
        <w:spacing w:line="480" w:lineRule="auto"/>
        <w:ind w:right="408" w:firstLine="720"/>
      </w:pPr>
      <w:r>
        <w:rPr/>
        <w:t>These findings suggest that higher education institutions serving rural Central Appalachian populations need to recognize that rural students often evaluate educational participation</w:t>
      </w:r>
      <w:r>
        <w:rPr>
          <w:spacing w:val="-4"/>
        </w:rPr>
        <w:t> </w:t>
      </w:r>
      <w:r>
        <w:rPr/>
        <w:t>based</w:t>
      </w:r>
      <w:r>
        <w:rPr>
          <w:spacing w:val="-4"/>
        </w:rPr>
        <w:t> </w:t>
      </w:r>
      <w:r>
        <w:rPr/>
        <w:t>on</w:t>
      </w:r>
      <w:r>
        <w:rPr>
          <w:spacing w:val="-4"/>
        </w:rPr>
        <w:t> </w:t>
      </w:r>
      <w:r>
        <w:rPr/>
        <w:t>its</w:t>
      </w:r>
      <w:r>
        <w:rPr>
          <w:spacing w:val="-2"/>
        </w:rPr>
        <w:t> </w:t>
      </w:r>
      <w:r>
        <w:rPr/>
        <w:t>economic</w:t>
      </w:r>
      <w:r>
        <w:rPr>
          <w:spacing w:val="-5"/>
        </w:rPr>
        <w:t> </w:t>
      </w:r>
      <w:r>
        <w:rPr/>
        <w:t>benefits</w:t>
      </w:r>
      <w:r>
        <w:rPr>
          <w:spacing w:val="-4"/>
        </w:rPr>
        <w:t> </w:t>
      </w:r>
      <w:r>
        <w:rPr/>
        <w:t>and</w:t>
      </w:r>
      <w:r>
        <w:rPr>
          <w:spacing w:val="-4"/>
        </w:rPr>
        <w:t> </w:t>
      </w:r>
      <w:r>
        <w:rPr/>
        <w:t>job</w:t>
      </w:r>
      <w:r>
        <w:rPr>
          <w:spacing w:val="-4"/>
        </w:rPr>
        <w:t> </w:t>
      </w:r>
      <w:r>
        <w:rPr/>
        <w:t>opportunities.</w:t>
      </w:r>
      <w:r>
        <w:rPr>
          <w:spacing w:val="-4"/>
        </w:rPr>
        <w:t> </w:t>
      </w:r>
      <w:r>
        <w:rPr/>
        <w:t>When</w:t>
      </w:r>
      <w:r>
        <w:rPr>
          <w:spacing w:val="-4"/>
        </w:rPr>
        <w:t> </w:t>
      </w:r>
      <w:r>
        <w:rPr/>
        <w:t>educational</w:t>
      </w:r>
      <w:r>
        <w:rPr>
          <w:spacing w:val="-4"/>
        </w:rPr>
        <w:t> </w:t>
      </w:r>
      <w:r>
        <w:rPr/>
        <w:t>pathways do not clearly promise tangible employment results, students may see ongoing enrollment as impractical or conflicting with their financial and family responsibilities.</w:t>
      </w:r>
    </w:p>
    <w:p>
      <w:pPr>
        <w:pStyle w:val="BodyText"/>
        <w:spacing w:line="480" w:lineRule="auto" w:before="1"/>
        <w:ind w:right="497" w:firstLine="720"/>
      </w:pPr>
      <w:r>
        <w:rPr/>
        <w:t>Institutions can address this misalignment by expanding career readiness programs, integrating work-based learning opportunities, and building partnerships with local employers. These efforts may include paid internships, apprenticeships, cooperative education programs, and career-aligned credential pathways that enable students to stay financially stable while pursuing their educational goals. Institutions should strengthen partnerships with regional industries</w:t>
      </w:r>
      <w:r>
        <w:rPr>
          <w:spacing w:val="-5"/>
        </w:rPr>
        <w:t> </w:t>
      </w:r>
      <w:r>
        <w:rPr/>
        <w:t>to</w:t>
      </w:r>
      <w:r>
        <w:rPr>
          <w:spacing w:val="-5"/>
        </w:rPr>
        <w:t> </w:t>
      </w:r>
      <w:r>
        <w:rPr/>
        <w:t>establish</w:t>
      </w:r>
      <w:r>
        <w:rPr>
          <w:spacing w:val="-5"/>
        </w:rPr>
        <w:t> </w:t>
      </w:r>
      <w:r>
        <w:rPr/>
        <w:t>clear</w:t>
      </w:r>
      <w:r>
        <w:rPr>
          <w:spacing w:val="-6"/>
        </w:rPr>
        <w:t> </w:t>
      </w:r>
      <w:r>
        <w:rPr/>
        <w:t>educational-to-employment</w:t>
      </w:r>
      <w:r>
        <w:rPr>
          <w:spacing w:val="-5"/>
        </w:rPr>
        <w:t> </w:t>
      </w:r>
      <w:r>
        <w:rPr/>
        <w:t>pathways.</w:t>
      </w:r>
      <w:r>
        <w:rPr>
          <w:spacing w:val="-5"/>
        </w:rPr>
        <w:t> </w:t>
      </w:r>
      <w:r>
        <w:rPr/>
        <w:t>These</w:t>
      </w:r>
      <w:r>
        <w:rPr>
          <w:spacing w:val="-6"/>
        </w:rPr>
        <w:t> </w:t>
      </w:r>
      <w:r>
        <w:rPr/>
        <w:t>strategies</w:t>
      </w:r>
      <w:r>
        <w:rPr>
          <w:spacing w:val="-5"/>
        </w:rPr>
        <w:t> </w:t>
      </w:r>
      <w:r>
        <w:rPr/>
        <w:t>can</w:t>
      </w:r>
      <w:r>
        <w:rPr>
          <w:spacing w:val="-5"/>
        </w:rPr>
        <w:t> </w:t>
      </w:r>
      <w:r>
        <w:rPr/>
        <w:t>improve</w:t>
      </w:r>
    </w:p>
    <w:p>
      <w:pPr>
        <w:pStyle w:val="BodyText"/>
        <w:spacing w:after="0" w:line="480" w:lineRule="auto"/>
        <w:sectPr>
          <w:pgSz w:w="12240" w:h="15840"/>
          <w:pgMar w:header="0" w:footer="1063" w:top="1360" w:bottom="1260" w:left="1440" w:right="1080"/>
        </w:sectPr>
      </w:pPr>
    </w:p>
    <w:p>
      <w:pPr>
        <w:pStyle w:val="BodyText"/>
        <w:spacing w:line="480" w:lineRule="auto" w:before="79"/>
        <w:ind w:right="358"/>
      </w:pPr>
      <w:r>
        <w:rPr/>
        <w:t>institutional</w:t>
      </w:r>
      <w:r>
        <w:rPr>
          <w:spacing w:val="-5"/>
        </w:rPr>
        <w:t> </w:t>
      </w:r>
      <w:r>
        <w:rPr/>
        <w:t>alignment</w:t>
      </w:r>
      <w:r>
        <w:rPr>
          <w:spacing w:val="-5"/>
        </w:rPr>
        <w:t> </w:t>
      </w:r>
      <w:r>
        <w:rPr/>
        <w:t>by</w:t>
      </w:r>
      <w:r>
        <w:rPr>
          <w:spacing w:val="-5"/>
        </w:rPr>
        <w:t> </w:t>
      </w:r>
      <w:r>
        <w:rPr/>
        <w:t>connecting</w:t>
      </w:r>
      <w:r>
        <w:rPr>
          <w:spacing w:val="-5"/>
        </w:rPr>
        <w:t> </w:t>
      </w:r>
      <w:r>
        <w:rPr/>
        <w:t>educational</w:t>
      </w:r>
      <w:r>
        <w:rPr>
          <w:spacing w:val="-3"/>
        </w:rPr>
        <w:t> </w:t>
      </w:r>
      <w:r>
        <w:rPr/>
        <w:t>involvement</w:t>
      </w:r>
      <w:r>
        <w:rPr>
          <w:spacing w:val="-5"/>
        </w:rPr>
        <w:t> </w:t>
      </w:r>
      <w:r>
        <w:rPr/>
        <w:t>with</w:t>
      </w:r>
      <w:r>
        <w:rPr>
          <w:spacing w:val="-5"/>
        </w:rPr>
        <w:t> </w:t>
      </w:r>
      <w:r>
        <w:rPr/>
        <w:t>students’</w:t>
      </w:r>
      <w:r>
        <w:rPr>
          <w:spacing w:val="-6"/>
        </w:rPr>
        <w:t> </w:t>
      </w:r>
      <w:r>
        <w:rPr/>
        <w:t>economic</w:t>
      </w:r>
      <w:r>
        <w:rPr>
          <w:spacing w:val="-6"/>
        </w:rPr>
        <w:t> </w:t>
      </w:r>
      <w:r>
        <w:rPr/>
        <w:t>realities and employment ambitions, thereby supporting persistence and degree completion.</w:t>
      </w:r>
    </w:p>
    <w:p>
      <w:pPr>
        <w:pStyle w:val="Heading2"/>
        <w:rPr>
          <w:i/>
        </w:rPr>
      </w:pPr>
      <w:bookmarkStart w:name="_TOC_250004" w:id="109"/>
      <w:r>
        <w:rPr>
          <w:i/>
        </w:rPr>
        <w:t>TRIO</w:t>
      </w:r>
      <w:bookmarkEnd w:id="109"/>
      <w:r>
        <w:rPr>
          <w:i/>
          <w:spacing w:val="-2"/>
        </w:rPr>
        <w:t> Advocacy</w:t>
      </w:r>
    </w:p>
    <w:p>
      <w:pPr>
        <w:pStyle w:val="BodyText"/>
        <w:rPr>
          <w:b/>
          <w:i/>
        </w:rPr>
      </w:pPr>
    </w:p>
    <w:p>
      <w:pPr>
        <w:pStyle w:val="BodyText"/>
        <w:ind w:left="720"/>
      </w:pPr>
      <w:r>
        <w:rPr/>
        <w:t>This</w:t>
      </w:r>
      <w:r>
        <w:rPr>
          <w:spacing w:val="-4"/>
        </w:rPr>
        <w:t> </w:t>
      </w:r>
      <w:r>
        <w:rPr/>
        <w:t>recommendation</w:t>
      </w:r>
      <w:r>
        <w:rPr>
          <w:spacing w:val="-1"/>
        </w:rPr>
        <w:t> </w:t>
      </w:r>
      <w:r>
        <w:rPr/>
        <w:t>is based</w:t>
      </w:r>
      <w:r>
        <w:rPr>
          <w:spacing w:val="-1"/>
        </w:rPr>
        <w:t> </w:t>
      </w:r>
      <w:r>
        <w:rPr/>
        <w:t>on</w:t>
      </w:r>
      <w:r>
        <w:rPr>
          <w:spacing w:val="-2"/>
        </w:rPr>
        <w:t> </w:t>
      </w:r>
      <w:r>
        <w:rPr/>
        <w:t>the</w:t>
      </w:r>
      <w:r>
        <w:rPr>
          <w:spacing w:val="-2"/>
        </w:rPr>
        <w:t> </w:t>
      </w:r>
      <w:r>
        <w:rPr/>
        <w:t>theme</w:t>
      </w:r>
      <w:r>
        <w:rPr>
          <w:spacing w:val="-3"/>
        </w:rPr>
        <w:t> </w:t>
      </w:r>
      <w:r>
        <w:rPr/>
        <w:t>of</w:t>
      </w:r>
      <w:r>
        <w:rPr>
          <w:spacing w:val="-2"/>
        </w:rPr>
        <w:t> </w:t>
      </w:r>
      <w:r>
        <w:rPr/>
        <w:t>limited</w:t>
      </w:r>
      <w:r>
        <w:rPr>
          <w:spacing w:val="-2"/>
        </w:rPr>
        <w:t> </w:t>
      </w:r>
      <w:r>
        <w:rPr/>
        <w:t>inherited</w:t>
      </w:r>
      <w:r>
        <w:rPr>
          <w:spacing w:val="-1"/>
        </w:rPr>
        <w:t> </w:t>
      </w:r>
      <w:r>
        <w:rPr/>
        <w:t>institutional</w:t>
      </w:r>
      <w:r>
        <w:rPr>
          <w:spacing w:val="-1"/>
        </w:rPr>
        <w:t> </w:t>
      </w:r>
      <w:r>
        <w:rPr>
          <w:spacing w:val="-2"/>
        </w:rPr>
        <w:t>knowledge.</w:t>
      </w:r>
    </w:p>
    <w:p>
      <w:pPr>
        <w:pStyle w:val="BodyText"/>
      </w:pPr>
    </w:p>
    <w:p>
      <w:pPr>
        <w:pStyle w:val="BodyText"/>
        <w:spacing w:line="480" w:lineRule="auto"/>
        <w:ind w:right="362"/>
      </w:pPr>
      <w:r>
        <w:rPr/>
        <w:t>Participants consistently described navigating higher education systems on their own, often without intergenerational guidance on admissions, financial aid, academic expectations, or institutional</w:t>
      </w:r>
      <w:r>
        <w:rPr>
          <w:spacing w:val="-5"/>
        </w:rPr>
        <w:t> </w:t>
      </w:r>
      <w:r>
        <w:rPr/>
        <w:t>procedures.</w:t>
      </w:r>
      <w:r>
        <w:rPr>
          <w:spacing w:val="-3"/>
        </w:rPr>
        <w:t> </w:t>
      </w:r>
      <w:r>
        <w:rPr/>
        <w:t>Several</w:t>
      </w:r>
      <w:r>
        <w:rPr>
          <w:spacing w:val="-5"/>
        </w:rPr>
        <w:t> </w:t>
      </w:r>
      <w:r>
        <w:rPr/>
        <w:t>participants</w:t>
      </w:r>
      <w:r>
        <w:rPr>
          <w:spacing w:val="-5"/>
        </w:rPr>
        <w:t> </w:t>
      </w:r>
      <w:r>
        <w:rPr/>
        <w:t>specifically</w:t>
      </w:r>
      <w:r>
        <w:rPr>
          <w:spacing w:val="-5"/>
        </w:rPr>
        <w:t> </w:t>
      </w:r>
      <w:r>
        <w:rPr/>
        <w:t>identified</w:t>
      </w:r>
      <w:r>
        <w:rPr>
          <w:spacing w:val="-5"/>
        </w:rPr>
        <w:t> </w:t>
      </w:r>
      <w:r>
        <w:rPr/>
        <w:t>programs</w:t>
      </w:r>
      <w:r>
        <w:rPr>
          <w:spacing w:val="-5"/>
        </w:rPr>
        <w:t> </w:t>
      </w:r>
      <w:r>
        <w:rPr/>
        <w:t>like</w:t>
      </w:r>
      <w:r>
        <w:rPr>
          <w:spacing w:val="-6"/>
        </w:rPr>
        <w:t> </w:t>
      </w:r>
      <w:r>
        <w:rPr/>
        <w:t>Upward</w:t>
      </w:r>
      <w:r>
        <w:rPr>
          <w:spacing w:val="-5"/>
        </w:rPr>
        <w:t> </w:t>
      </w:r>
      <w:r>
        <w:rPr/>
        <w:t>Bound as essential sources of institutional guidance, offering support that would otherwise be unavailable through family or school systems. These findings suggest that institutional guidance is crucial in supporting students who enter higher education without inherited institutional cultural capital.</w:t>
      </w:r>
    </w:p>
    <w:p>
      <w:pPr>
        <w:pStyle w:val="BodyText"/>
        <w:spacing w:line="480" w:lineRule="auto"/>
        <w:ind w:left="-1" w:right="359" w:firstLine="720"/>
      </w:pPr>
      <w:r>
        <w:rPr/>
        <w:t>From</w:t>
      </w:r>
      <w:r>
        <w:rPr>
          <w:spacing w:val="-4"/>
        </w:rPr>
        <w:t> </w:t>
      </w:r>
      <w:r>
        <w:rPr/>
        <w:t>a</w:t>
      </w:r>
      <w:r>
        <w:rPr>
          <w:spacing w:val="-5"/>
        </w:rPr>
        <w:t> </w:t>
      </w:r>
      <w:r>
        <w:rPr/>
        <w:t>phenomenological</w:t>
      </w:r>
      <w:r>
        <w:rPr>
          <w:spacing w:val="-4"/>
        </w:rPr>
        <w:t> </w:t>
      </w:r>
      <w:r>
        <w:rPr/>
        <w:t>perspective,</w:t>
      </w:r>
      <w:r>
        <w:rPr>
          <w:spacing w:val="-4"/>
        </w:rPr>
        <w:t> </w:t>
      </w:r>
      <w:r>
        <w:rPr/>
        <w:t>the</w:t>
      </w:r>
      <w:r>
        <w:rPr>
          <w:spacing w:val="-5"/>
        </w:rPr>
        <w:t> </w:t>
      </w:r>
      <w:r>
        <w:rPr/>
        <w:t>lack</w:t>
      </w:r>
      <w:r>
        <w:rPr>
          <w:spacing w:val="-4"/>
        </w:rPr>
        <w:t> </w:t>
      </w:r>
      <w:r>
        <w:rPr/>
        <w:t>of</w:t>
      </w:r>
      <w:r>
        <w:rPr>
          <w:spacing w:val="-3"/>
        </w:rPr>
        <w:t> </w:t>
      </w:r>
      <w:r>
        <w:rPr/>
        <w:t>institutional</w:t>
      </w:r>
      <w:r>
        <w:rPr>
          <w:spacing w:val="-4"/>
        </w:rPr>
        <w:t> </w:t>
      </w:r>
      <w:r>
        <w:rPr/>
        <w:t>guidance</w:t>
      </w:r>
      <w:r>
        <w:rPr>
          <w:spacing w:val="-5"/>
        </w:rPr>
        <w:t> </w:t>
      </w:r>
      <w:r>
        <w:rPr/>
        <w:t>shaped</w:t>
      </w:r>
      <w:r>
        <w:rPr>
          <w:spacing w:val="-4"/>
        </w:rPr>
        <w:t> </w:t>
      </w:r>
      <w:r>
        <w:rPr/>
        <w:t>not</w:t>
      </w:r>
      <w:r>
        <w:rPr>
          <w:spacing w:val="-4"/>
        </w:rPr>
        <w:t> </w:t>
      </w:r>
      <w:r>
        <w:rPr/>
        <w:t>only participants’ preparation but also how they interpreted academic challenges and institutional complexity. Participants often described uncertainty about administrative procedures, academic expectations, and available institutional resources. Without access to structured guidance, they had to independently interpret unfamiliar institutional environments, leading to feelings of disorientation, misalignment, and reduced institutional belonging. From a Bourdieusian perspective, this pattern shows unequal access to institutional cultural capital, which affects students’ ability to navigate higher education systems successfully and to maintain enrollment.</w:t>
      </w:r>
    </w:p>
    <w:p>
      <w:pPr>
        <w:pStyle w:val="BodyText"/>
        <w:spacing w:line="480" w:lineRule="auto" w:before="1"/>
        <w:ind w:right="358" w:firstLine="720"/>
      </w:pPr>
      <w:r>
        <w:rPr/>
        <w:t>Institutions serving rural Central Appalachian populations can address this gap by expanding</w:t>
      </w:r>
      <w:r>
        <w:rPr>
          <w:spacing w:val="-4"/>
        </w:rPr>
        <w:t> </w:t>
      </w:r>
      <w:r>
        <w:rPr/>
        <w:t>access</w:t>
      </w:r>
      <w:r>
        <w:rPr>
          <w:spacing w:val="-4"/>
        </w:rPr>
        <w:t> </w:t>
      </w:r>
      <w:r>
        <w:rPr/>
        <w:t>to</w:t>
      </w:r>
      <w:r>
        <w:rPr>
          <w:spacing w:val="-4"/>
        </w:rPr>
        <w:t> </w:t>
      </w:r>
      <w:r>
        <w:rPr/>
        <w:t>structured</w:t>
      </w:r>
      <w:r>
        <w:rPr>
          <w:spacing w:val="-4"/>
        </w:rPr>
        <w:t> </w:t>
      </w:r>
      <w:r>
        <w:rPr/>
        <w:t>support</w:t>
      </w:r>
      <w:r>
        <w:rPr>
          <w:spacing w:val="-4"/>
        </w:rPr>
        <w:t> </w:t>
      </w:r>
      <w:r>
        <w:rPr/>
        <w:t>programs</w:t>
      </w:r>
      <w:r>
        <w:rPr>
          <w:spacing w:val="-4"/>
        </w:rPr>
        <w:t> </w:t>
      </w:r>
      <w:r>
        <w:rPr/>
        <w:t>that</w:t>
      </w:r>
      <w:r>
        <w:rPr>
          <w:spacing w:val="-4"/>
        </w:rPr>
        <w:t> </w:t>
      </w:r>
      <w:r>
        <w:rPr/>
        <w:t>offer</w:t>
      </w:r>
      <w:r>
        <w:rPr>
          <w:spacing w:val="-3"/>
        </w:rPr>
        <w:t> </w:t>
      </w:r>
      <w:r>
        <w:rPr/>
        <w:t>academic</w:t>
      </w:r>
      <w:r>
        <w:rPr>
          <w:spacing w:val="-5"/>
        </w:rPr>
        <w:t> </w:t>
      </w:r>
      <w:r>
        <w:rPr/>
        <w:t>advising,</w:t>
      </w:r>
      <w:r>
        <w:rPr>
          <w:spacing w:val="-4"/>
        </w:rPr>
        <w:t> </w:t>
      </w:r>
      <w:r>
        <w:rPr/>
        <w:t>financial</w:t>
      </w:r>
      <w:r>
        <w:rPr>
          <w:spacing w:val="-4"/>
        </w:rPr>
        <w:t> </w:t>
      </w:r>
      <w:r>
        <w:rPr/>
        <w:t>aid guidance, mentorship, and navigation help. Expanding TRIO programs, including Upward Bound, Student Support Services, and Talent Search, is a strong strategy for providing this</w:t>
      </w:r>
    </w:p>
    <w:p>
      <w:pPr>
        <w:pStyle w:val="BodyText"/>
        <w:spacing w:after="0" w:line="480" w:lineRule="auto"/>
        <w:sectPr>
          <w:pgSz w:w="12240" w:h="15840"/>
          <w:pgMar w:header="0" w:footer="1063" w:top="1360" w:bottom="1260" w:left="1440" w:right="1080"/>
        </w:sectPr>
      </w:pPr>
    </w:p>
    <w:p>
      <w:pPr>
        <w:pStyle w:val="BodyText"/>
        <w:spacing w:line="480" w:lineRule="auto" w:before="79"/>
        <w:ind w:left="-1" w:right="384"/>
      </w:pPr>
      <w:r>
        <w:rPr/>
        <w:t>institutional guidance. Institutions should advocate for ongoing funding and increased program capacity</w:t>
      </w:r>
      <w:r>
        <w:rPr>
          <w:spacing w:val="-3"/>
        </w:rPr>
        <w:t> </w:t>
      </w:r>
      <w:r>
        <w:rPr/>
        <w:t>to</w:t>
      </w:r>
      <w:r>
        <w:rPr>
          <w:spacing w:val="-3"/>
        </w:rPr>
        <w:t> </w:t>
      </w:r>
      <w:r>
        <w:rPr/>
        <w:t>ensure</w:t>
      </w:r>
      <w:r>
        <w:rPr>
          <w:spacing w:val="-4"/>
        </w:rPr>
        <w:t> </w:t>
      </w:r>
      <w:r>
        <w:rPr/>
        <w:t>eligible</w:t>
      </w:r>
      <w:r>
        <w:rPr>
          <w:spacing w:val="-4"/>
        </w:rPr>
        <w:t> </w:t>
      </w:r>
      <w:r>
        <w:rPr/>
        <w:t>students</w:t>
      </w:r>
      <w:r>
        <w:rPr>
          <w:spacing w:val="-3"/>
        </w:rPr>
        <w:t> </w:t>
      </w:r>
      <w:r>
        <w:rPr/>
        <w:t>can</w:t>
      </w:r>
      <w:r>
        <w:rPr>
          <w:spacing w:val="-3"/>
        </w:rPr>
        <w:t> </w:t>
      </w:r>
      <w:r>
        <w:rPr/>
        <w:t>access</w:t>
      </w:r>
      <w:r>
        <w:rPr>
          <w:spacing w:val="-3"/>
        </w:rPr>
        <w:t> </w:t>
      </w:r>
      <w:r>
        <w:rPr/>
        <w:t>these</w:t>
      </w:r>
      <w:r>
        <w:rPr>
          <w:spacing w:val="-4"/>
        </w:rPr>
        <w:t> </w:t>
      </w:r>
      <w:r>
        <w:rPr/>
        <w:t>essential</w:t>
      </w:r>
      <w:r>
        <w:rPr>
          <w:spacing w:val="-3"/>
        </w:rPr>
        <w:t> </w:t>
      </w:r>
      <w:r>
        <w:rPr/>
        <w:t>resources.</w:t>
      </w:r>
      <w:r>
        <w:rPr>
          <w:spacing w:val="-3"/>
        </w:rPr>
        <w:t> </w:t>
      </w:r>
      <w:r>
        <w:rPr/>
        <w:t>They</w:t>
      </w:r>
      <w:r>
        <w:rPr>
          <w:spacing w:val="-3"/>
        </w:rPr>
        <w:t> </w:t>
      </w:r>
      <w:r>
        <w:rPr/>
        <w:t>might</w:t>
      </w:r>
      <w:r>
        <w:rPr>
          <w:spacing w:val="-3"/>
        </w:rPr>
        <w:t> </w:t>
      </w:r>
      <w:r>
        <w:rPr/>
        <w:t>also</w:t>
      </w:r>
      <w:r>
        <w:rPr>
          <w:spacing w:val="-3"/>
        </w:rPr>
        <w:t> </w:t>
      </w:r>
      <w:r>
        <w:rPr/>
        <w:t>develop internal support structures inspired by TRIO programs, such as first-generation student success initiatives, peer mentoring networks, and structured advising systems that offer proactive, long-term institutional guidance. These efforts can improve students’ ability to navigate institutional systems, foster a sense of belonging, and promote persistence among rural first-generation college students.</w:t>
      </w:r>
    </w:p>
    <w:p>
      <w:pPr>
        <w:pStyle w:val="Heading2"/>
        <w:ind w:left="-1"/>
        <w:rPr>
          <w:i/>
        </w:rPr>
      </w:pPr>
      <w:bookmarkStart w:name="_TOC_250003" w:id="110"/>
      <w:r>
        <w:rPr>
          <w:i/>
        </w:rPr>
        <w:t>Increasing</w:t>
      </w:r>
      <w:r>
        <w:rPr>
          <w:i/>
          <w:spacing w:val="-4"/>
        </w:rPr>
        <w:t> </w:t>
      </w:r>
      <w:r>
        <w:rPr>
          <w:i/>
        </w:rPr>
        <w:t>Parental</w:t>
      </w:r>
      <w:r>
        <w:rPr>
          <w:i/>
          <w:spacing w:val="-4"/>
        </w:rPr>
        <w:t> </w:t>
      </w:r>
      <w:r>
        <w:rPr>
          <w:i/>
        </w:rPr>
        <w:t>College</w:t>
      </w:r>
      <w:r>
        <w:rPr>
          <w:i/>
          <w:spacing w:val="-4"/>
        </w:rPr>
        <w:t> </w:t>
      </w:r>
      <w:bookmarkEnd w:id="110"/>
      <w:r>
        <w:rPr>
          <w:i/>
          <w:spacing w:val="-2"/>
        </w:rPr>
        <w:t>Literacy</w:t>
      </w:r>
    </w:p>
    <w:p>
      <w:pPr>
        <w:pStyle w:val="BodyText"/>
        <w:rPr>
          <w:b/>
          <w:i/>
        </w:rPr>
      </w:pPr>
    </w:p>
    <w:p>
      <w:pPr>
        <w:pStyle w:val="BodyText"/>
        <w:spacing w:line="480" w:lineRule="auto"/>
        <w:ind w:left="-1" w:right="394" w:firstLine="720"/>
      </w:pPr>
      <w:r>
        <w:rPr/>
        <w:t>This</w:t>
      </w:r>
      <w:r>
        <w:rPr>
          <w:spacing w:val="-5"/>
        </w:rPr>
        <w:t> </w:t>
      </w:r>
      <w:r>
        <w:rPr/>
        <w:t>recommendation</w:t>
      </w:r>
      <w:r>
        <w:rPr>
          <w:spacing w:val="-5"/>
        </w:rPr>
        <w:t> </w:t>
      </w:r>
      <w:r>
        <w:rPr/>
        <w:t>stems</w:t>
      </w:r>
      <w:r>
        <w:rPr>
          <w:spacing w:val="-5"/>
        </w:rPr>
        <w:t> </w:t>
      </w:r>
      <w:r>
        <w:rPr/>
        <w:t>directly</w:t>
      </w:r>
      <w:r>
        <w:rPr>
          <w:spacing w:val="-5"/>
        </w:rPr>
        <w:t> </w:t>
      </w:r>
      <w:r>
        <w:rPr/>
        <w:t>from</w:t>
      </w:r>
      <w:r>
        <w:rPr>
          <w:spacing w:val="-5"/>
        </w:rPr>
        <w:t> </w:t>
      </w:r>
      <w:r>
        <w:rPr/>
        <w:t>participant</w:t>
      </w:r>
      <w:r>
        <w:rPr>
          <w:spacing w:val="-5"/>
        </w:rPr>
        <w:t> </w:t>
      </w:r>
      <w:r>
        <w:rPr/>
        <w:t>accounts</w:t>
      </w:r>
      <w:r>
        <w:rPr>
          <w:spacing w:val="-5"/>
        </w:rPr>
        <w:t> </w:t>
      </w:r>
      <w:r>
        <w:rPr/>
        <w:t>indicating</w:t>
      </w:r>
      <w:r>
        <w:rPr>
          <w:spacing w:val="-5"/>
        </w:rPr>
        <w:t> </w:t>
      </w:r>
      <w:r>
        <w:rPr/>
        <w:t>limited</w:t>
      </w:r>
      <w:r>
        <w:rPr>
          <w:spacing w:val="-5"/>
        </w:rPr>
        <w:t> </w:t>
      </w:r>
      <w:r>
        <w:rPr/>
        <w:t>parental knowledge of the institution. Although participants consistently described receiving emotional encouragement from their families, many reported that their parents lacked firsthand experience with higher education and were unable to provide practical guidance regarding admissions processes, financial aid systems, academic expectations, or persistence strategies. As a result, participants often entered higher education without access to the inherited institutional knowledge needed to navigate institutional systems effectively.</w:t>
      </w:r>
    </w:p>
    <w:p>
      <w:pPr>
        <w:pStyle w:val="BodyText"/>
        <w:spacing w:line="480" w:lineRule="auto" w:before="1"/>
        <w:ind w:left="-1" w:right="359" w:firstLine="720"/>
      </w:pPr>
      <w:r>
        <w:rPr/>
        <w:t>From a phenomenological perspective, parental knowledge shaped how participants interpreted their participation in higher education and the institutional challenges they faced. Participants frequently described uncertainty regarding academic and administrative processes, often relying on personal interpretation rather than informed guidance. Without access to intergenerational institutional knowledge, participants lacked a framework for interpreting academic difficulty or institutional complexity as navigable challenges. From a cultural capital perspective,</w:t>
      </w:r>
      <w:r>
        <w:rPr>
          <w:spacing w:val="-4"/>
        </w:rPr>
        <w:t> </w:t>
      </w:r>
      <w:r>
        <w:rPr/>
        <w:t>this</w:t>
      </w:r>
      <w:r>
        <w:rPr>
          <w:spacing w:val="-4"/>
        </w:rPr>
        <w:t> </w:t>
      </w:r>
      <w:r>
        <w:rPr/>
        <w:t>reflects</w:t>
      </w:r>
      <w:r>
        <w:rPr>
          <w:spacing w:val="-4"/>
        </w:rPr>
        <w:t> </w:t>
      </w:r>
      <w:r>
        <w:rPr/>
        <w:t>limited</w:t>
      </w:r>
      <w:r>
        <w:rPr>
          <w:spacing w:val="-4"/>
        </w:rPr>
        <w:t> </w:t>
      </w:r>
      <w:r>
        <w:rPr/>
        <w:t>access</w:t>
      </w:r>
      <w:r>
        <w:rPr>
          <w:spacing w:val="-4"/>
        </w:rPr>
        <w:t> </w:t>
      </w:r>
      <w:r>
        <w:rPr/>
        <w:t>to</w:t>
      </w:r>
      <w:r>
        <w:rPr>
          <w:spacing w:val="-4"/>
        </w:rPr>
        <w:t> </w:t>
      </w:r>
      <w:r>
        <w:rPr/>
        <w:t>institutional</w:t>
      </w:r>
      <w:r>
        <w:rPr>
          <w:spacing w:val="-4"/>
        </w:rPr>
        <w:t> </w:t>
      </w:r>
      <w:r>
        <w:rPr/>
        <w:t>cultural</w:t>
      </w:r>
      <w:r>
        <w:rPr>
          <w:spacing w:val="-4"/>
        </w:rPr>
        <w:t> </w:t>
      </w:r>
      <w:r>
        <w:rPr/>
        <w:t>capital</w:t>
      </w:r>
      <w:r>
        <w:rPr>
          <w:spacing w:val="-4"/>
        </w:rPr>
        <w:t> </w:t>
      </w:r>
      <w:r>
        <w:rPr/>
        <w:t>transmitted</w:t>
      </w:r>
      <w:r>
        <w:rPr>
          <w:spacing w:val="-4"/>
        </w:rPr>
        <w:t> </w:t>
      </w:r>
      <w:r>
        <w:rPr/>
        <w:t>through</w:t>
      </w:r>
      <w:r>
        <w:rPr>
          <w:spacing w:val="-4"/>
        </w:rPr>
        <w:t> </w:t>
      </w:r>
      <w:r>
        <w:rPr/>
        <w:t>family</w:t>
      </w:r>
    </w:p>
    <w:p>
      <w:pPr>
        <w:pStyle w:val="BodyText"/>
        <w:spacing w:after="0" w:line="480" w:lineRule="auto"/>
        <w:sectPr>
          <w:pgSz w:w="12240" w:h="15840"/>
          <w:pgMar w:header="0" w:footer="1063" w:top="1360" w:bottom="1260" w:left="1440" w:right="1080"/>
        </w:sectPr>
      </w:pPr>
    </w:p>
    <w:p>
      <w:pPr>
        <w:pStyle w:val="BodyText"/>
        <w:spacing w:line="480" w:lineRule="auto" w:before="79"/>
      </w:pPr>
      <w:r>
        <w:rPr/>
        <w:t>systems,</w:t>
      </w:r>
      <w:r>
        <w:rPr>
          <w:spacing w:val="-5"/>
        </w:rPr>
        <w:t> </w:t>
      </w:r>
      <w:r>
        <w:rPr/>
        <w:t>which</w:t>
      </w:r>
      <w:r>
        <w:rPr>
          <w:spacing w:val="-5"/>
        </w:rPr>
        <w:t> </w:t>
      </w:r>
      <w:r>
        <w:rPr/>
        <w:t>influences</w:t>
      </w:r>
      <w:r>
        <w:rPr>
          <w:spacing w:val="-5"/>
        </w:rPr>
        <w:t> </w:t>
      </w:r>
      <w:r>
        <w:rPr/>
        <w:t>students’</w:t>
      </w:r>
      <w:r>
        <w:rPr>
          <w:spacing w:val="-6"/>
        </w:rPr>
        <w:t> </w:t>
      </w:r>
      <w:r>
        <w:rPr/>
        <w:t>preparedness</w:t>
      </w:r>
      <w:r>
        <w:rPr>
          <w:spacing w:val="-3"/>
        </w:rPr>
        <w:t> </w:t>
      </w:r>
      <w:r>
        <w:rPr/>
        <w:t>and</w:t>
      </w:r>
      <w:r>
        <w:rPr>
          <w:spacing w:val="-5"/>
        </w:rPr>
        <w:t> </w:t>
      </w:r>
      <w:r>
        <w:rPr/>
        <w:t>persistence</w:t>
      </w:r>
      <w:r>
        <w:rPr>
          <w:spacing w:val="-6"/>
        </w:rPr>
        <w:t> </w:t>
      </w:r>
      <w:r>
        <w:rPr/>
        <w:t>within</w:t>
      </w:r>
      <w:r>
        <w:rPr>
          <w:spacing w:val="-5"/>
        </w:rPr>
        <w:t> </w:t>
      </w:r>
      <w:r>
        <w:rPr/>
        <w:t>higher</w:t>
      </w:r>
      <w:r>
        <w:rPr>
          <w:spacing w:val="-6"/>
        </w:rPr>
        <w:t> </w:t>
      </w:r>
      <w:r>
        <w:rPr/>
        <w:t>education </w:t>
      </w:r>
      <w:r>
        <w:rPr>
          <w:spacing w:val="-2"/>
        </w:rPr>
        <w:t>environments.</w:t>
      </w:r>
    </w:p>
    <w:p>
      <w:pPr>
        <w:pStyle w:val="BodyText"/>
        <w:spacing w:line="480" w:lineRule="auto"/>
        <w:ind w:right="414" w:firstLine="720"/>
      </w:pPr>
      <w:r>
        <w:rPr/>
        <w:t>Institutions</w:t>
      </w:r>
      <w:r>
        <w:rPr>
          <w:spacing w:val="-4"/>
        </w:rPr>
        <w:t> </w:t>
      </w:r>
      <w:r>
        <w:rPr/>
        <w:t>can</w:t>
      </w:r>
      <w:r>
        <w:rPr>
          <w:spacing w:val="-4"/>
        </w:rPr>
        <w:t> </w:t>
      </w:r>
      <w:r>
        <w:rPr/>
        <w:t>address</w:t>
      </w:r>
      <w:r>
        <w:rPr>
          <w:spacing w:val="-4"/>
        </w:rPr>
        <w:t> </w:t>
      </w:r>
      <w:r>
        <w:rPr/>
        <w:t>this</w:t>
      </w:r>
      <w:r>
        <w:rPr>
          <w:spacing w:val="-4"/>
        </w:rPr>
        <w:t> </w:t>
      </w:r>
      <w:r>
        <w:rPr/>
        <w:t>gap</w:t>
      </w:r>
      <w:r>
        <w:rPr>
          <w:spacing w:val="-4"/>
        </w:rPr>
        <w:t> </w:t>
      </w:r>
      <w:r>
        <w:rPr/>
        <w:t>by</w:t>
      </w:r>
      <w:r>
        <w:rPr>
          <w:spacing w:val="-4"/>
        </w:rPr>
        <w:t> </w:t>
      </w:r>
      <w:r>
        <w:rPr/>
        <w:t>implementing</w:t>
      </w:r>
      <w:r>
        <w:rPr>
          <w:spacing w:val="-4"/>
        </w:rPr>
        <w:t> </w:t>
      </w:r>
      <w:r>
        <w:rPr/>
        <w:t>programs</w:t>
      </w:r>
      <w:r>
        <w:rPr>
          <w:spacing w:val="-4"/>
        </w:rPr>
        <w:t> </w:t>
      </w:r>
      <w:r>
        <w:rPr/>
        <w:t>aimed</w:t>
      </w:r>
      <w:r>
        <w:rPr>
          <w:spacing w:val="-4"/>
        </w:rPr>
        <w:t> </w:t>
      </w:r>
      <w:r>
        <w:rPr/>
        <w:t>at</w:t>
      </w:r>
      <w:r>
        <w:rPr>
          <w:spacing w:val="-4"/>
        </w:rPr>
        <w:t> </w:t>
      </w:r>
      <w:r>
        <w:rPr/>
        <w:t>improving</w:t>
      </w:r>
      <w:r>
        <w:rPr>
          <w:spacing w:val="-4"/>
        </w:rPr>
        <w:t> </w:t>
      </w:r>
      <w:r>
        <w:rPr/>
        <w:t>parental college literacy, especially in rural communities where first-generation college attendance is common.</w:t>
      </w:r>
      <w:r>
        <w:rPr>
          <w:spacing w:val="-3"/>
        </w:rPr>
        <w:t> </w:t>
      </w:r>
      <w:r>
        <w:rPr/>
        <w:t>These</w:t>
      </w:r>
      <w:r>
        <w:rPr>
          <w:spacing w:val="-4"/>
        </w:rPr>
        <w:t> </w:t>
      </w:r>
      <w:r>
        <w:rPr/>
        <w:t>efforts</w:t>
      </w:r>
      <w:r>
        <w:rPr>
          <w:spacing w:val="-1"/>
        </w:rPr>
        <w:t> </w:t>
      </w:r>
      <w:r>
        <w:rPr/>
        <w:t>might</w:t>
      </w:r>
      <w:r>
        <w:rPr>
          <w:spacing w:val="-3"/>
        </w:rPr>
        <w:t> </w:t>
      </w:r>
      <w:r>
        <w:rPr/>
        <w:t>include</w:t>
      </w:r>
      <w:r>
        <w:rPr>
          <w:spacing w:val="-4"/>
        </w:rPr>
        <w:t> </w:t>
      </w:r>
      <w:r>
        <w:rPr/>
        <w:t>parent</w:t>
      </w:r>
      <w:r>
        <w:rPr>
          <w:spacing w:val="-3"/>
        </w:rPr>
        <w:t> </w:t>
      </w:r>
      <w:r>
        <w:rPr/>
        <w:t>orientation</w:t>
      </w:r>
      <w:r>
        <w:rPr>
          <w:spacing w:val="-3"/>
        </w:rPr>
        <w:t> </w:t>
      </w:r>
      <w:r>
        <w:rPr/>
        <w:t>sessions,</w:t>
      </w:r>
      <w:r>
        <w:rPr>
          <w:spacing w:val="-3"/>
        </w:rPr>
        <w:t> </w:t>
      </w:r>
      <w:r>
        <w:rPr/>
        <w:t>informational</w:t>
      </w:r>
      <w:r>
        <w:rPr>
          <w:spacing w:val="-3"/>
        </w:rPr>
        <w:t> </w:t>
      </w:r>
      <w:r>
        <w:rPr/>
        <w:t>workshops,</w:t>
      </w:r>
      <w:r>
        <w:rPr>
          <w:spacing w:val="-3"/>
        </w:rPr>
        <w:t> </w:t>
      </w:r>
      <w:r>
        <w:rPr/>
        <w:t>and outreach initiatives that clearly explain admissions processes, financial aid systems, academic expectations, and available institutional support services. Additionally, institutions can create accessible informational materials, such as brochures, online resources, and community-based presentations,</w:t>
      </w:r>
      <w:r>
        <w:rPr>
          <w:spacing w:val="-2"/>
        </w:rPr>
        <w:t> </w:t>
      </w:r>
      <w:r>
        <w:rPr/>
        <w:t>specifically</w:t>
      </w:r>
      <w:r>
        <w:rPr>
          <w:spacing w:val="-2"/>
        </w:rPr>
        <w:t> </w:t>
      </w:r>
      <w:r>
        <w:rPr/>
        <w:t>tailored</w:t>
      </w:r>
      <w:r>
        <w:rPr>
          <w:spacing w:val="-2"/>
        </w:rPr>
        <w:t> </w:t>
      </w:r>
      <w:r>
        <w:rPr/>
        <w:t>for</w:t>
      </w:r>
      <w:r>
        <w:rPr>
          <w:spacing w:val="-3"/>
        </w:rPr>
        <w:t> </w:t>
      </w:r>
      <w:r>
        <w:rPr/>
        <w:t>parents</w:t>
      </w:r>
      <w:r>
        <w:rPr>
          <w:spacing w:val="-2"/>
        </w:rPr>
        <w:t> </w:t>
      </w:r>
      <w:r>
        <w:rPr/>
        <w:t>unfamiliar</w:t>
      </w:r>
      <w:r>
        <w:rPr>
          <w:spacing w:val="-3"/>
        </w:rPr>
        <w:t> </w:t>
      </w:r>
      <w:r>
        <w:rPr/>
        <w:t>with</w:t>
      </w:r>
      <w:r>
        <w:rPr>
          <w:spacing w:val="-2"/>
        </w:rPr>
        <w:t> </w:t>
      </w:r>
      <w:r>
        <w:rPr/>
        <w:t>higher</w:t>
      </w:r>
      <w:r>
        <w:rPr>
          <w:spacing w:val="-3"/>
        </w:rPr>
        <w:t> </w:t>
      </w:r>
      <w:r>
        <w:rPr/>
        <w:t>education.</w:t>
      </w:r>
      <w:r>
        <w:rPr>
          <w:spacing w:val="-2"/>
        </w:rPr>
        <w:t> </w:t>
      </w:r>
      <w:r>
        <w:rPr/>
        <w:t>Partnering</w:t>
      </w:r>
      <w:r>
        <w:rPr>
          <w:spacing w:val="-2"/>
        </w:rPr>
        <w:t> </w:t>
      </w:r>
      <w:r>
        <w:rPr/>
        <w:t>with high schools, community organizations, and local employers can further expand the reach of these efforts. Improving parental college literacy can strengthen families' ability to support students’ educational navigation, boost students' readiness for college, and increase persistence among rural Central Appalachian students.</w:t>
      </w:r>
    </w:p>
    <w:p>
      <w:pPr>
        <w:pStyle w:val="Heading1"/>
      </w:pPr>
      <w:bookmarkStart w:name="_TOC_250002" w:id="111"/>
      <w:r>
        <w:rPr/>
        <w:t>Integrative</w:t>
      </w:r>
      <w:r>
        <w:rPr>
          <w:spacing w:val="-5"/>
        </w:rPr>
        <w:t> </w:t>
      </w:r>
      <w:bookmarkEnd w:id="111"/>
      <w:r>
        <w:rPr>
          <w:spacing w:val="-2"/>
        </w:rPr>
        <w:t>Synthesis</w:t>
      </w:r>
    </w:p>
    <w:p>
      <w:pPr>
        <w:pStyle w:val="BodyText"/>
        <w:rPr>
          <w:b/>
        </w:rPr>
      </w:pPr>
    </w:p>
    <w:p>
      <w:pPr>
        <w:pStyle w:val="BodyText"/>
        <w:spacing w:line="480" w:lineRule="auto"/>
        <w:ind w:right="414" w:firstLine="720"/>
      </w:pPr>
      <w:r>
        <w:rPr/>
        <w:t>Across themes, this study shows that college</w:t>
      </w:r>
      <w:r>
        <w:rPr>
          <w:spacing w:val="-1"/>
        </w:rPr>
        <w:t> </w:t>
      </w:r>
      <w:r>
        <w:rPr/>
        <w:t>departure</w:t>
      </w:r>
      <w:r>
        <w:rPr>
          <w:spacing w:val="-1"/>
        </w:rPr>
        <w:t> </w:t>
      </w:r>
      <w:r>
        <w:rPr/>
        <w:t>among rural Central Appalachian students cannot be seen as just a single institutional outcome or personal weakness. Instead, departure results from the complex interaction of inherited cultural capital, place-based habitus, structural</w:t>
      </w:r>
      <w:r>
        <w:rPr>
          <w:spacing w:val="-4"/>
        </w:rPr>
        <w:t> </w:t>
      </w:r>
      <w:r>
        <w:rPr/>
        <w:t>constraints,</w:t>
      </w:r>
      <w:r>
        <w:rPr>
          <w:spacing w:val="-4"/>
        </w:rPr>
        <w:t> </w:t>
      </w:r>
      <w:r>
        <w:rPr/>
        <w:t>institutional</w:t>
      </w:r>
      <w:r>
        <w:rPr>
          <w:spacing w:val="-4"/>
        </w:rPr>
        <w:t> </w:t>
      </w:r>
      <w:r>
        <w:rPr/>
        <w:t>design,</w:t>
      </w:r>
      <w:r>
        <w:rPr>
          <w:spacing w:val="-4"/>
        </w:rPr>
        <w:t> </w:t>
      </w:r>
      <w:r>
        <w:rPr/>
        <w:t>and</w:t>
      </w:r>
      <w:r>
        <w:rPr>
          <w:spacing w:val="-4"/>
        </w:rPr>
        <w:t> </w:t>
      </w:r>
      <w:r>
        <w:rPr/>
        <w:t>interpretive</w:t>
      </w:r>
      <w:r>
        <w:rPr>
          <w:spacing w:val="-5"/>
        </w:rPr>
        <w:t> </w:t>
      </w:r>
      <w:r>
        <w:rPr/>
        <w:t>agency.</w:t>
      </w:r>
      <w:r>
        <w:rPr>
          <w:spacing w:val="-2"/>
        </w:rPr>
        <w:t> </w:t>
      </w:r>
      <w:r>
        <w:rPr/>
        <w:t>Importantly,</w:t>
      </w:r>
      <w:r>
        <w:rPr>
          <w:spacing w:val="-4"/>
        </w:rPr>
        <w:t> </w:t>
      </w:r>
      <w:r>
        <w:rPr/>
        <w:t>these</w:t>
      </w:r>
      <w:r>
        <w:rPr>
          <w:spacing w:val="-5"/>
        </w:rPr>
        <w:t> </w:t>
      </w:r>
      <w:r>
        <w:rPr/>
        <w:t>factors</w:t>
      </w:r>
      <w:r>
        <w:rPr>
          <w:spacing w:val="-4"/>
        </w:rPr>
        <w:t> </w:t>
      </w:r>
      <w:r>
        <w:rPr/>
        <w:t>did not influence all participants in the same way. Differences in lived experiences indicate that the way cultural capital, place-based identity, structural constraints, and institutional design interacted created varied views on what was feasible and where students felt they belonged, depending on their</w:t>
      </w:r>
      <w:r>
        <w:rPr>
          <w:spacing w:val="-1"/>
        </w:rPr>
        <w:t> </w:t>
      </w:r>
      <w:r>
        <w:rPr/>
        <w:t>access to resources, previous familiarity with institutions, and social context.</w:t>
      </w:r>
    </w:p>
    <w:p>
      <w:pPr>
        <w:pStyle w:val="BodyText"/>
        <w:spacing w:after="0" w:line="480" w:lineRule="auto"/>
        <w:sectPr>
          <w:pgSz w:w="12240" w:h="15840"/>
          <w:pgMar w:header="0" w:footer="1063" w:top="1360" w:bottom="1260" w:left="1440" w:right="1080"/>
        </w:sectPr>
      </w:pPr>
    </w:p>
    <w:p>
      <w:pPr>
        <w:pStyle w:val="BodyText"/>
        <w:spacing w:line="480" w:lineRule="auto" w:before="79"/>
        <w:ind w:right="358" w:firstLine="720"/>
      </w:pPr>
      <w:r>
        <w:rPr/>
        <w:t>First, limited inherited institutional knowledge intersected with structural realities, increasing</w:t>
      </w:r>
      <w:r>
        <w:rPr>
          <w:spacing w:val="-5"/>
        </w:rPr>
        <w:t> </w:t>
      </w:r>
      <w:r>
        <w:rPr/>
        <w:t>institutional</w:t>
      </w:r>
      <w:r>
        <w:rPr>
          <w:spacing w:val="-5"/>
        </w:rPr>
        <w:t> </w:t>
      </w:r>
      <w:r>
        <w:rPr/>
        <w:t>opacity.</w:t>
      </w:r>
      <w:r>
        <w:rPr>
          <w:spacing w:val="-5"/>
        </w:rPr>
        <w:t> </w:t>
      </w:r>
      <w:r>
        <w:rPr/>
        <w:t>Participants</w:t>
      </w:r>
      <w:r>
        <w:rPr>
          <w:spacing w:val="-5"/>
        </w:rPr>
        <w:t> </w:t>
      </w:r>
      <w:r>
        <w:rPr/>
        <w:t>entered</w:t>
      </w:r>
      <w:r>
        <w:rPr>
          <w:spacing w:val="-5"/>
        </w:rPr>
        <w:t> </w:t>
      </w:r>
      <w:r>
        <w:rPr/>
        <w:t>higher</w:t>
      </w:r>
      <w:r>
        <w:rPr>
          <w:spacing w:val="-6"/>
        </w:rPr>
        <w:t> </w:t>
      </w:r>
      <w:r>
        <w:rPr/>
        <w:t>education</w:t>
      </w:r>
      <w:r>
        <w:rPr>
          <w:spacing w:val="-5"/>
        </w:rPr>
        <w:t> </w:t>
      </w:r>
      <w:r>
        <w:rPr/>
        <w:t>without</w:t>
      </w:r>
      <w:r>
        <w:rPr>
          <w:spacing w:val="-5"/>
        </w:rPr>
        <w:t> </w:t>
      </w:r>
      <w:r>
        <w:rPr/>
        <w:t>intergenerational familiarity with bureaucratic systems and faced institutional environments that assumed such knowledge. When combined with financial strain, geographic isolation, and employment demands, institutional expectations often seemed misaligned with their lived experiences.</w:t>
      </w:r>
    </w:p>
    <w:p>
      <w:pPr>
        <w:pStyle w:val="BodyText"/>
        <w:spacing w:line="480" w:lineRule="auto"/>
      </w:pPr>
      <w:r>
        <w:rPr/>
        <w:t>Cultural</w:t>
      </w:r>
      <w:r>
        <w:rPr>
          <w:spacing w:val="-4"/>
        </w:rPr>
        <w:t> </w:t>
      </w:r>
      <w:r>
        <w:rPr/>
        <w:t>capital</w:t>
      </w:r>
      <w:r>
        <w:rPr>
          <w:spacing w:val="-4"/>
        </w:rPr>
        <w:t> </w:t>
      </w:r>
      <w:r>
        <w:rPr/>
        <w:t>and</w:t>
      </w:r>
      <w:r>
        <w:rPr>
          <w:spacing w:val="-4"/>
        </w:rPr>
        <w:t> </w:t>
      </w:r>
      <w:r>
        <w:rPr/>
        <w:t>structural</w:t>
      </w:r>
      <w:r>
        <w:rPr>
          <w:spacing w:val="-4"/>
        </w:rPr>
        <w:t> </w:t>
      </w:r>
      <w:r>
        <w:rPr/>
        <w:t>conditions,</w:t>
      </w:r>
      <w:r>
        <w:rPr>
          <w:spacing w:val="-4"/>
        </w:rPr>
        <w:t> </w:t>
      </w:r>
      <w:r>
        <w:rPr/>
        <w:t>therefore,</w:t>
      </w:r>
      <w:r>
        <w:rPr>
          <w:spacing w:val="-4"/>
        </w:rPr>
        <w:t> </w:t>
      </w:r>
      <w:r>
        <w:rPr/>
        <w:t>worked</w:t>
      </w:r>
      <w:r>
        <w:rPr>
          <w:spacing w:val="-4"/>
        </w:rPr>
        <w:t> </w:t>
      </w:r>
      <w:r>
        <w:rPr/>
        <w:t>together,</w:t>
      </w:r>
      <w:r>
        <w:rPr>
          <w:spacing w:val="-4"/>
        </w:rPr>
        <w:t> </w:t>
      </w:r>
      <w:r>
        <w:rPr/>
        <w:t>shaping</w:t>
      </w:r>
      <w:r>
        <w:rPr>
          <w:spacing w:val="-4"/>
        </w:rPr>
        <w:t> </w:t>
      </w:r>
      <w:r>
        <w:rPr/>
        <w:t>both</w:t>
      </w:r>
      <w:r>
        <w:rPr>
          <w:spacing w:val="-4"/>
        </w:rPr>
        <w:t> </w:t>
      </w:r>
      <w:r>
        <w:rPr/>
        <w:t>access</w:t>
      </w:r>
      <w:r>
        <w:rPr>
          <w:spacing w:val="-2"/>
        </w:rPr>
        <w:t> </w:t>
      </w:r>
      <w:r>
        <w:rPr/>
        <w:t>and </w:t>
      </w:r>
      <w:r>
        <w:rPr>
          <w:spacing w:val="-2"/>
        </w:rPr>
        <w:t>interpretation.</w:t>
      </w:r>
    </w:p>
    <w:p>
      <w:pPr>
        <w:pStyle w:val="BodyText"/>
        <w:spacing w:line="480" w:lineRule="auto"/>
        <w:ind w:right="408" w:firstLine="720"/>
      </w:pPr>
      <w:r>
        <w:rPr/>
        <w:t>Second, familial and cultural expectations did not act as opposing forces to persistence but served as interpretive anchors for assessing educational participation. Participants’ attachment</w:t>
      </w:r>
      <w:r>
        <w:rPr>
          <w:spacing w:val="-3"/>
        </w:rPr>
        <w:t> </w:t>
      </w:r>
      <w:r>
        <w:rPr/>
        <w:t>to</w:t>
      </w:r>
      <w:r>
        <w:rPr>
          <w:spacing w:val="-3"/>
        </w:rPr>
        <w:t> </w:t>
      </w:r>
      <w:r>
        <w:rPr/>
        <w:t>family,</w:t>
      </w:r>
      <w:r>
        <w:rPr>
          <w:spacing w:val="-3"/>
        </w:rPr>
        <w:t> </w:t>
      </w:r>
      <w:r>
        <w:rPr/>
        <w:t>community,</w:t>
      </w:r>
      <w:r>
        <w:rPr>
          <w:spacing w:val="-3"/>
        </w:rPr>
        <w:t> </w:t>
      </w:r>
      <w:r>
        <w:rPr/>
        <w:t>and</w:t>
      </w:r>
      <w:r>
        <w:rPr>
          <w:spacing w:val="-3"/>
        </w:rPr>
        <w:t> </w:t>
      </w:r>
      <w:r>
        <w:rPr/>
        <w:t>place</w:t>
      </w:r>
      <w:r>
        <w:rPr>
          <w:spacing w:val="-4"/>
        </w:rPr>
        <w:t> </w:t>
      </w:r>
      <w:r>
        <w:rPr/>
        <w:t>did</w:t>
      </w:r>
      <w:r>
        <w:rPr>
          <w:spacing w:val="-3"/>
        </w:rPr>
        <w:t> </w:t>
      </w:r>
      <w:r>
        <w:rPr/>
        <w:t>not</w:t>
      </w:r>
      <w:r>
        <w:rPr>
          <w:spacing w:val="-3"/>
        </w:rPr>
        <w:t> </w:t>
      </w:r>
      <w:r>
        <w:rPr/>
        <w:t>reduce</w:t>
      </w:r>
      <w:r>
        <w:rPr>
          <w:spacing w:val="-4"/>
        </w:rPr>
        <w:t> </w:t>
      </w:r>
      <w:r>
        <w:rPr/>
        <w:t>their</w:t>
      </w:r>
      <w:r>
        <w:rPr>
          <w:spacing w:val="-4"/>
        </w:rPr>
        <w:t> </w:t>
      </w:r>
      <w:r>
        <w:rPr/>
        <w:t>aspirations;</w:t>
      </w:r>
      <w:r>
        <w:rPr>
          <w:spacing w:val="-3"/>
        </w:rPr>
        <w:t> </w:t>
      </w:r>
      <w:r>
        <w:rPr/>
        <w:t>rather,</w:t>
      </w:r>
      <w:r>
        <w:rPr>
          <w:spacing w:val="-3"/>
        </w:rPr>
        <w:t> </w:t>
      </w:r>
      <w:r>
        <w:rPr/>
        <w:t>these</w:t>
      </w:r>
      <w:r>
        <w:rPr>
          <w:spacing w:val="-4"/>
        </w:rPr>
        <w:t> </w:t>
      </w:r>
      <w:r>
        <w:rPr/>
        <w:t>bonds shaped how legitimacy, responsibility, and feasibility were understood. This challenges persistence models that depend on separation assumptions and instead emphasizes the lasting importance of relational identity in rural settings.</w:t>
      </w:r>
    </w:p>
    <w:p>
      <w:pPr>
        <w:pStyle w:val="BodyText"/>
        <w:spacing w:line="480" w:lineRule="auto"/>
        <w:ind w:right="358" w:firstLine="720"/>
      </w:pPr>
      <w:r>
        <w:rPr/>
        <w:t>Third, participants exercised agency within constraints. Departure was not described as disengagement but as a negotiated decision arising from the interaction between habitus and the institutional context. Students actively assessed institutional fit based on personal priorities, relational</w:t>
      </w:r>
      <w:r>
        <w:rPr>
          <w:spacing w:val="-4"/>
        </w:rPr>
        <w:t> </w:t>
      </w:r>
      <w:r>
        <w:rPr/>
        <w:t>obligations,</w:t>
      </w:r>
      <w:r>
        <w:rPr>
          <w:spacing w:val="-4"/>
        </w:rPr>
        <w:t> </w:t>
      </w:r>
      <w:r>
        <w:rPr/>
        <w:t>and</w:t>
      </w:r>
      <w:r>
        <w:rPr>
          <w:spacing w:val="-4"/>
        </w:rPr>
        <w:t> </w:t>
      </w:r>
      <w:r>
        <w:rPr/>
        <w:t>economic</w:t>
      </w:r>
      <w:r>
        <w:rPr>
          <w:spacing w:val="-5"/>
        </w:rPr>
        <w:t> </w:t>
      </w:r>
      <w:r>
        <w:rPr/>
        <w:t>realities.</w:t>
      </w:r>
      <w:r>
        <w:rPr>
          <w:spacing w:val="-2"/>
        </w:rPr>
        <w:t> </w:t>
      </w:r>
      <w:r>
        <w:rPr/>
        <w:t>In</w:t>
      </w:r>
      <w:r>
        <w:rPr>
          <w:spacing w:val="-4"/>
        </w:rPr>
        <w:t> </w:t>
      </w:r>
      <w:r>
        <w:rPr/>
        <w:t>this</w:t>
      </w:r>
      <w:r>
        <w:rPr>
          <w:spacing w:val="-4"/>
        </w:rPr>
        <w:t> </w:t>
      </w:r>
      <w:r>
        <w:rPr/>
        <w:t>way,</w:t>
      </w:r>
      <w:r>
        <w:rPr>
          <w:spacing w:val="-4"/>
        </w:rPr>
        <w:t> </w:t>
      </w:r>
      <w:r>
        <w:rPr/>
        <w:t>their</w:t>
      </w:r>
      <w:r>
        <w:rPr>
          <w:spacing w:val="-5"/>
        </w:rPr>
        <w:t> </w:t>
      </w:r>
      <w:r>
        <w:rPr/>
        <w:t>agency</w:t>
      </w:r>
      <w:r>
        <w:rPr>
          <w:spacing w:val="-4"/>
        </w:rPr>
        <w:t> </w:t>
      </w:r>
      <w:r>
        <w:rPr/>
        <w:t>operated</w:t>
      </w:r>
      <w:r>
        <w:rPr>
          <w:spacing w:val="-4"/>
        </w:rPr>
        <w:t> </w:t>
      </w:r>
      <w:r>
        <w:rPr/>
        <w:t>within</w:t>
      </w:r>
      <w:r>
        <w:rPr>
          <w:spacing w:val="-4"/>
        </w:rPr>
        <w:t> </w:t>
      </w:r>
      <w:r>
        <w:rPr/>
        <w:t>structural limitations rather than outside of them.</w:t>
      </w:r>
    </w:p>
    <w:p>
      <w:pPr>
        <w:pStyle w:val="BodyText"/>
        <w:spacing w:line="480" w:lineRule="auto" w:before="1"/>
        <w:ind w:left="-1" w:right="408" w:firstLine="720"/>
      </w:pPr>
      <w:r>
        <w:rPr/>
        <w:t>Taken</w:t>
      </w:r>
      <w:r>
        <w:rPr>
          <w:spacing w:val="-4"/>
        </w:rPr>
        <w:t> </w:t>
      </w:r>
      <w:r>
        <w:rPr/>
        <w:t>together,</w:t>
      </w:r>
      <w:r>
        <w:rPr>
          <w:spacing w:val="-4"/>
        </w:rPr>
        <w:t> </w:t>
      </w:r>
      <w:r>
        <w:rPr/>
        <w:t>these</w:t>
      </w:r>
      <w:r>
        <w:rPr>
          <w:spacing w:val="-5"/>
        </w:rPr>
        <w:t> </w:t>
      </w:r>
      <w:r>
        <w:rPr/>
        <w:t>patterns</w:t>
      </w:r>
      <w:r>
        <w:rPr>
          <w:spacing w:val="-4"/>
        </w:rPr>
        <w:t> </w:t>
      </w:r>
      <w:r>
        <w:rPr/>
        <w:t>suggest</w:t>
      </w:r>
      <w:r>
        <w:rPr>
          <w:spacing w:val="-4"/>
        </w:rPr>
        <w:t> </w:t>
      </w:r>
      <w:r>
        <w:rPr/>
        <w:t>that</w:t>
      </w:r>
      <w:r>
        <w:rPr>
          <w:spacing w:val="-4"/>
        </w:rPr>
        <w:t> </w:t>
      </w:r>
      <w:r>
        <w:rPr/>
        <w:t>rural</w:t>
      </w:r>
      <w:r>
        <w:rPr>
          <w:spacing w:val="-4"/>
        </w:rPr>
        <w:t> </w:t>
      </w:r>
      <w:r>
        <w:rPr/>
        <w:t>Central</w:t>
      </w:r>
      <w:r>
        <w:rPr>
          <w:spacing w:val="-4"/>
        </w:rPr>
        <w:t> </w:t>
      </w:r>
      <w:r>
        <w:rPr/>
        <w:t>Appalachian</w:t>
      </w:r>
      <w:r>
        <w:rPr>
          <w:spacing w:val="-4"/>
        </w:rPr>
        <w:t> </w:t>
      </w:r>
      <w:r>
        <w:rPr/>
        <w:t>college</w:t>
      </w:r>
      <w:r>
        <w:rPr>
          <w:spacing w:val="-5"/>
        </w:rPr>
        <w:t> </w:t>
      </w:r>
      <w:r>
        <w:rPr/>
        <w:t>departure</w:t>
      </w:r>
      <w:r>
        <w:rPr>
          <w:spacing w:val="-5"/>
        </w:rPr>
        <w:t> </w:t>
      </w:r>
      <w:r>
        <w:rPr/>
        <w:t>is best understood as an interpretive process rather than a failure of integration. Traditional retention frameworks focus on academic and social integration as key factors for persistence; however, this study’s findings indicate that interpretive legitimacy, defined as whether institutional participation aligns with lived experience and identity, may be equally important.</w:t>
      </w:r>
    </w:p>
    <w:p>
      <w:pPr>
        <w:pStyle w:val="BodyText"/>
        <w:spacing w:after="0" w:line="480" w:lineRule="auto"/>
        <w:sectPr>
          <w:pgSz w:w="12240" w:h="15840"/>
          <w:pgMar w:header="0" w:footer="1063" w:top="1360" w:bottom="1260" w:left="1440" w:right="1080"/>
        </w:sectPr>
      </w:pPr>
    </w:p>
    <w:p>
      <w:pPr>
        <w:pStyle w:val="BodyText"/>
        <w:spacing w:line="480" w:lineRule="auto" w:before="79"/>
      </w:pPr>
      <w:r>
        <w:rPr/>
        <w:t>Persistence</w:t>
      </w:r>
      <w:r>
        <w:rPr>
          <w:spacing w:val="-5"/>
        </w:rPr>
        <w:t> </w:t>
      </w:r>
      <w:r>
        <w:rPr/>
        <w:t>and</w:t>
      </w:r>
      <w:r>
        <w:rPr>
          <w:spacing w:val="-4"/>
        </w:rPr>
        <w:t> </w:t>
      </w:r>
      <w:r>
        <w:rPr/>
        <w:t>departure</w:t>
      </w:r>
      <w:r>
        <w:rPr>
          <w:spacing w:val="-3"/>
        </w:rPr>
        <w:t> </w:t>
      </w:r>
      <w:r>
        <w:rPr/>
        <w:t>are</w:t>
      </w:r>
      <w:r>
        <w:rPr>
          <w:spacing w:val="-5"/>
        </w:rPr>
        <w:t> </w:t>
      </w:r>
      <w:r>
        <w:rPr/>
        <w:t>therefore</w:t>
      </w:r>
      <w:r>
        <w:rPr>
          <w:spacing w:val="-5"/>
        </w:rPr>
        <w:t> </w:t>
      </w:r>
      <w:r>
        <w:rPr/>
        <w:t>relational</w:t>
      </w:r>
      <w:r>
        <w:rPr>
          <w:spacing w:val="-4"/>
        </w:rPr>
        <w:t> </w:t>
      </w:r>
      <w:r>
        <w:rPr/>
        <w:t>judgments</w:t>
      </w:r>
      <w:r>
        <w:rPr>
          <w:spacing w:val="-4"/>
        </w:rPr>
        <w:t> </w:t>
      </w:r>
      <w:r>
        <w:rPr/>
        <w:t>influenced</w:t>
      </w:r>
      <w:r>
        <w:rPr>
          <w:spacing w:val="-4"/>
        </w:rPr>
        <w:t> </w:t>
      </w:r>
      <w:r>
        <w:rPr/>
        <w:t>by</w:t>
      </w:r>
      <w:r>
        <w:rPr>
          <w:spacing w:val="-2"/>
        </w:rPr>
        <w:t> </w:t>
      </w:r>
      <w:r>
        <w:rPr/>
        <w:t>cultural</w:t>
      </w:r>
      <w:r>
        <w:rPr>
          <w:spacing w:val="-4"/>
        </w:rPr>
        <w:t> </w:t>
      </w:r>
      <w:r>
        <w:rPr/>
        <w:t>capital,</w:t>
      </w:r>
      <w:r>
        <w:rPr>
          <w:spacing w:val="-4"/>
        </w:rPr>
        <w:t> </w:t>
      </w:r>
      <w:r>
        <w:rPr/>
        <w:t>place-based identity, structural feasibility, and institutional responsiveness.</w:t>
      </w:r>
    </w:p>
    <w:p>
      <w:pPr>
        <w:pStyle w:val="BodyText"/>
        <w:spacing w:line="480" w:lineRule="auto"/>
        <w:ind w:right="358" w:firstLine="720"/>
      </w:pPr>
      <w:r>
        <w:rPr/>
        <w:t>By emphasizing lived experience and meaning-making, this study expands rural higher education</w:t>
      </w:r>
      <w:r>
        <w:rPr>
          <w:spacing w:val="-5"/>
        </w:rPr>
        <w:t> </w:t>
      </w:r>
      <w:r>
        <w:rPr/>
        <w:t>scholarship</w:t>
      </w:r>
      <w:r>
        <w:rPr>
          <w:spacing w:val="-5"/>
        </w:rPr>
        <w:t> </w:t>
      </w:r>
      <w:r>
        <w:rPr/>
        <w:t>beyond</w:t>
      </w:r>
      <w:r>
        <w:rPr>
          <w:spacing w:val="-5"/>
        </w:rPr>
        <w:t> </w:t>
      </w:r>
      <w:r>
        <w:rPr/>
        <w:t>deficit-focused</w:t>
      </w:r>
      <w:r>
        <w:rPr>
          <w:spacing w:val="-5"/>
        </w:rPr>
        <w:t> </w:t>
      </w:r>
      <w:r>
        <w:rPr/>
        <w:t>narratives</w:t>
      </w:r>
      <w:r>
        <w:rPr>
          <w:spacing w:val="-5"/>
        </w:rPr>
        <w:t> </w:t>
      </w:r>
      <w:r>
        <w:rPr/>
        <w:t>and</w:t>
      </w:r>
      <w:r>
        <w:rPr>
          <w:spacing w:val="-5"/>
        </w:rPr>
        <w:t> </w:t>
      </w:r>
      <w:r>
        <w:rPr/>
        <w:t>reinterprets</w:t>
      </w:r>
      <w:r>
        <w:rPr>
          <w:spacing w:val="-5"/>
        </w:rPr>
        <w:t> </w:t>
      </w:r>
      <w:r>
        <w:rPr/>
        <w:t>educational</w:t>
      </w:r>
      <w:r>
        <w:rPr>
          <w:spacing w:val="-5"/>
        </w:rPr>
        <w:t> </w:t>
      </w:r>
      <w:r>
        <w:rPr/>
        <w:t>departure</w:t>
      </w:r>
      <w:r>
        <w:rPr>
          <w:spacing w:val="-6"/>
        </w:rPr>
        <w:t> </w:t>
      </w:r>
      <w:r>
        <w:rPr/>
        <w:t>as rooted in specific cultural and structural contexts. Institutional efforts to improve persistence should go beyond just providing access and information to include aligning policies, offering flexibility, and acknowledging relationally grounded student identities.</w:t>
      </w:r>
    </w:p>
    <w:p>
      <w:pPr>
        <w:pStyle w:val="Heading1"/>
      </w:pPr>
      <w:bookmarkStart w:name="_TOC_250001" w:id="112"/>
      <w:r>
        <w:rPr/>
        <w:t>Recommendations</w:t>
      </w:r>
      <w:r>
        <w:rPr>
          <w:spacing w:val="-3"/>
        </w:rPr>
        <w:t> </w:t>
      </w:r>
      <w:r>
        <w:rPr/>
        <w:t>for</w:t>
      </w:r>
      <w:r>
        <w:rPr>
          <w:spacing w:val="-3"/>
        </w:rPr>
        <w:t> </w:t>
      </w:r>
      <w:r>
        <w:rPr/>
        <w:t>Future</w:t>
      </w:r>
      <w:r>
        <w:rPr>
          <w:spacing w:val="-3"/>
        </w:rPr>
        <w:t> </w:t>
      </w:r>
      <w:bookmarkEnd w:id="112"/>
      <w:r>
        <w:rPr>
          <w:spacing w:val="-2"/>
        </w:rPr>
        <w:t>Research</w:t>
      </w:r>
    </w:p>
    <w:p>
      <w:pPr>
        <w:pStyle w:val="BodyText"/>
        <w:rPr>
          <w:b/>
        </w:rPr>
      </w:pPr>
    </w:p>
    <w:p>
      <w:pPr>
        <w:pStyle w:val="BodyText"/>
        <w:spacing w:line="480" w:lineRule="auto"/>
        <w:ind w:left="-1" w:right="497" w:firstLine="720"/>
      </w:pPr>
      <w:r>
        <w:rPr/>
        <w:t>While this study provides valuable insights into the experiences of rural Central Appalachian students who left college, further research is needed to better understand how institutional interventions, cultural context, and structural conditions shape educational persistence</w:t>
      </w:r>
      <w:r>
        <w:rPr>
          <w:spacing w:val="-4"/>
        </w:rPr>
        <w:t> </w:t>
      </w:r>
      <w:r>
        <w:rPr/>
        <w:t>among</w:t>
      </w:r>
      <w:r>
        <w:rPr>
          <w:spacing w:val="-5"/>
        </w:rPr>
        <w:t> </w:t>
      </w:r>
      <w:r>
        <w:rPr/>
        <w:t>rural</w:t>
      </w:r>
      <w:r>
        <w:rPr>
          <w:spacing w:val="-3"/>
        </w:rPr>
        <w:t> </w:t>
      </w:r>
      <w:r>
        <w:rPr/>
        <w:t>populations.</w:t>
      </w:r>
      <w:r>
        <w:rPr>
          <w:spacing w:val="-5"/>
        </w:rPr>
        <w:t> </w:t>
      </w:r>
      <w:r>
        <w:rPr/>
        <w:t>By</w:t>
      </w:r>
      <w:r>
        <w:rPr>
          <w:spacing w:val="-5"/>
        </w:rPr>
        <w:t> </w:t>
      </w:r>
      <w:r>
        <w:rPr/>
        <w:t>emphasizing</w:t>
      </w:r>
      <w:r>
        <w:rPr>
          <w:spacing w:val="-5"/>
        </w:rPr>
        <w:t> </w:t>
      </w:r>
      <w:r>
        <w:rPr/>
        <w:t>participant</w:t>
      </w:r>
      <w:r>
        <w:rPr>
          <w:spacing w:val="-5"/>
        </w:rPr>
        <w:t> </w:t>
      </w:r>
      <w:r>
        <w:rPr/>
        <w:t>meaning-making,</w:t>
      </w:r>
      <w:r>
        <w:rPr>
          <w:spacing w:val="-5"/>
        </w:rPr>
        <w:t> </w:t>
      </w:r>
      <w:r>
        <w:rPr/>
        <w:t>this</w:t>
      </w:r>
      <w:r>
        <w:rPr>
          <w:spacing w:val="-5"/>
        </w:rPr>
        <w:t> </w:t>
      </w:r>
      <w:r>
        <w:rPr/>
        <w:t>study contributes to understanding educational departure as an interpretive process. Additional research is necessary to expand these findings, include wider populations, and improve understanding of how institutional environments can better support rural students.</w:t>
      </w:r>
    </w:p>
    <w:p>
      <w:pPr>
        <w:pStyle w:val="BodyText"/>
        <w:spacing w:line="480" w:lineRule="auto" w:before="1"/>
        <w:ind w:left="-1" w:right="358" w:firstLine="720"/>
      </w:pPr>
      <w:r>
        <w:rPr/>
        <w:t>Participants in this study described college departure within the context of limited inherited institutional knowledge, insufficient institutional preparation, strong place-based cultural expectations, and structural financial and logistical barriers. Although the sample provided rich, detailed insights into these lived experiences, the study focused on a small, geographically specific group of participants from rural Central Appalachia. Future research could expand the geographic scope to include participants from other rural Appalachian subregions or similar rural areas across the United States. Examining the experiences of rural students</w:t>
      </w:r>
      <w:r>
        <w:rPr>
          <w:spacing w:val="-3"/>
        </w:rPr>
        <w:t> </w:t>
      </w:r>
      <w:r>
        <w:rPr/>
        <w:t>who</w:t>
      </w:r>
      <w:r>
        <w:rPr>
          <w:spacing w:val="-3"/>
        </w:rPr>
        <w:t> </w:t>
      </w:r>
      <w:r>
        <w:rPr/>
        <w:t>chose</w:t>
      </w:r>
      <w:r>
        <w:rPr>
          <w:spacing w:val="-4"/>
        </w:rPr>
        <w:t> </w:t>
      </w:r>
      <w:r>
        <w:rPr/>
        <w:t>not</w:t>
      </w:r>
      <w:r>
        <w:rPr>
          <w:spacing w:val="-3"/>
        </w:rPr>
        <w:t> </w:t>
      </w:r>
      <w:r>
        <w:rPr/>
        <w:t>to</w:t>
      </w:r>
      <w:r>
        <w:rPr>
          <w:spacing w:val="-3"/>
        </w:rPr>
        <w:t> </w:t>
      </w:r>
      <w:r>
        <w:rPr/>
        <w:t>enroll</w:t>
      </w:r>
      <w:r>
        <w:rPr>
          <w:spacing w:val="-3"/>
        </w:rPr>
        <w:t> </w:t>
      </w:r>
      <w:r>
        <w:rPr/>
        <w:t>in</w:t>
      </w:r>
      <w:r>
        <w:rPr>
          <w:spacing w:val="-3"/>
        </w:rPr>
        <w:t> </w:t>
      </w:r>
      <w:r>
        <w:rPr/>
        <w:t>college,</w:t>
      </w:r>
      <w:r>
        <w:rPr>
          <w:spacing w:val="-3"/>
        </w:rPr>
        <w:t> </w:t>
      </w:r>
      <w:r>
        <w:rPr/>
        <w:t>as</w:t>
      </w:r>
      <w:r>
        <w:rPr>
          <w:spacing w:val="-3"/>
        </w:rPr>
        <w:t> </w:t>
      </w:r>
      <w:r>
        <w:rPr/>
        <w:t>well</w:t>
      </w:r>
      <w:r>
        <w:rPr>
          <w:spacing w:val="-3"/>
        </w:rPr>
        <w:t> </w:t>
      </w:r>
      <w:r>
        <w:rPr/>
        <w:t>as</w:t>
      </w:r>
      <w:r>
        <w:rPr>
          <w:spacing w:val="-3"/>
        </w:rPr>
        <w:t> </w:t>
      </w:r>
      <w:r>
        <w:rPr/>
        <w:t>those</w:t>
      </w:r>
      <w:r>
        <w:rPr>
          <w:spacing w:val="-4"/>
        </w:rPr>
        <w:t> </w:t>
      </w:r>
      <w:r>
        <w:rPr/>
        <w:t>who</w:t>
      </w:r>
      <w:r>
        <w:rPr>
          <w:spacing w:val="-3"/>
        </w:rPr>
        <w:t> </w:t>
      </w:r>
      <w:r>
        <w:rPr/>
        <w:t>successfully</w:t>
      </w:r>
      <w:r>
        <w:rPr>
          <w:spacing w:val="-3"/>
        </w:rPr>
        <w:t> </w:t>
      </w:r>
      <w:r>
        <w:rPr/>
        <w:t>persisted</w:t>
      </w:r>
      <w:r>
        <w:rPr>
          <w:spacing w:val="-3"/>
        </w:rPr>
        <w:t> </w:t>
      </w:r>
      <w:r>
        <w:rPr/>
        <w:t>to</w:t>
      </w:r>
      <w:r>
        <w:rPr>
          <w:spacing w:val="-3"/>
        </w:rPr>
        <w:t> </w:t>
      </w:r>
      <w:r>
        <w:rPr/>
        <w:t>degree</w:t>
      </w:r>
    </w:p>
    <w:p>
      <w:pPr>
        <w:pStyle w:val="BodyText"/>
        <w:spacing w:after="0" w:line="480" w:lineRule="auto"/>
        <w:sectPr>
          <w:pgSz w:w="12240" w:h="15840"/>
          <w:pgMar w:header="0" w:footer="1063" w:top="1360" w:bottom="1260" w:left="1440" w:right="1080"/>
        </w:sectPr>
      </w:pPr>
    </w:p>
    <w:p>
      <w:pPr>
        <w:pStyle w:val="BodyText"/>
        <w:spacing w:line="480" w:lineRule="auto" w:before="79"/>
        <w:ind w:right="358"/>
      </w:pPr>
      <w:r>
        <w:rPr/>
        <w:t>completion,</w:t>
      </w:r>
      <w:r>
        <w:rPr>
          <w:spacing w:val="-4"/>
        </w:rPr>
        <w:t> </w:t>
      </w:r>
      <w:r>
        <w:rPr/>
        <w:t>could</w:t>
      </w:r>
      <w:r>
        <w:rPr>
          <w:spacing w:val="-4"/>
        </w:rPr>
        <w:t> </w:t>
      </w:r>
      <w:r>
        <w:rPr/>
        <w:t>provide</w:t>
      </w:r>
      <w:r>
        <w:rPr>
          <w:spacing w:val="-5"/>
        </w:rPr>
        <w:t> </w:t>
      </w:r>
      <w:r>
        <w:rPr/>
        <w:t>a</w:t>
      </w:r>
      <w:r>
        <w:rPr>
          <w:spacing w:val="-5"/>
        </w:rPr>
        <w:t> </w:t>
      </w:r>
      <w:r>
        <w:rPr/>
        <w:t>more</w:t>
      </w:r>
      <w:r>
        <w:rPr>
          <w:spacing w:val="-3"/>
        </w:rPr>
        <w:t> </w:t>
      </w:r>
      <w:r>
        <w:rPr/>
        <w:t>comprehensive</w:t>
      </w:r>
      <w:r>
        <w:rPr>
          <w:spacing w:val="-3"/>
        </w:rPr>
        <w:t> </w:t>
      </w:r>
      <w:r>
        <w:rPr/>
        <w:t>understanding</w:t>
      </w:r>
      <w:r>
        <w:rPr>
          <w:spacing w:val="-4"/>
        </w:rPr>
        <w:t> </w:t>
      </w:r>
      <w:r>
        <w:rPr/>
        <w:t>of</w:t>
      </w:r>
      <w:r>
        <w:rPr>
          <w:spacing w:val="-5"/>
        </w:rPr>
        <w:t> </w:t>
      </w:r>
      <w:r>
        <w:rPr/>
        <w:t>how</w:t>
      </w:r>
      <w:r>
        <w:rPr>
          <w:spacing w:val="-5"/>
        </w:rPr>
        <w:t> </w:t>
      </w:r>
      <w:r>
        <w:rPr/>
        <w:t>students</w:t>
      </w:r>
      <w:r>
        <w:rPr>
          <w:spacing w:val="-4"/>
        </w:rPr>
        <w:t> </w:t>
      </w:r>
      <w:r>
        <w:rPr/>
        <w:t>interpret educational participation and departure across different pathways.</w:t>
      </w:r>
    </w:p>
    <w:p>
      <w:pPr>
        <w:pStyle w:val="BodyText"/>
        <w:spacing w:line="480" w:lineRule="auto"/>
        <w:ind w:right="408" w:firstLine="720"/>
      </w:pPr>
      <w:r>
        <w:rPr/>
        <w:t>Future</w:t>
      </w:r>
      <w:r>
        <w:rPr>
          <w:spacing w:val="-5"/>
        </w:rPr>
        <w:t> </w:t>
      </w:r>
      <w:r>
        <w:rPr/>
        <w:t>research</w:t>
      </w:r>
      <w:r>
        <w:rPr>
          <w:spacing w:val="-4"/>
        </w:rPr>
        <w:t> </w:t>
      </w:r>
      <w:r>
        <w:rPr/>
        <w:t>should</w:t>
      </w:r>
      <w:r>
        <w:rPr>
          <w:spacing w:val="-4"/>
        </w:rPr>
        <w:t> </w:t>
      </w:r>
      <w:r>
        <w:rPr/>
        <w:t>also</w:t>
      </w:r>
      <w:r>
        <w:rPr>
          <w:spacing w:val="-4"/>
        </w:rPr>
        <w:t> </w:t>
      </w:r>
      <w:r>
        <w:rPr/>
        <w:t>examine</w:t>
      </w:r>
      <w:r>
        <w:rPr>
          <w:spacing w:val="-5"/>
        </w:rPr>
        <w:t> </w:t>
      </w:r>
      <w:r>
        <w:rPr/>
        <w:t>how</w:t>
      </w:r>
      <w:r>
        <w:rPr>
          <w:spacing w:val="-5"/>
        </w:rPr>
        <w:t> </w:t>
      </w:r>
      <w:r>
        <w:rPr/>
        <w:t>rural</w:t>
      </w:r>
      <w:r>
        <w:rPr>
          <w:spacing w:val="-4"/>
        </w:rPr>
        <w:t> </w:t>
      </w:r>
      <w:r>
        <w:rPr/>
        <w:t>students</w:t>
      </w:r>
      <w:r>
        <w:rPr>
          <w:spacing w:val="-4"/>
        </w:rPr>
        <w:t> </w:t>
      </w:r>
      <w:r>
        <w:rPr/>
        <w:t>interact</w:t>
      </w:r>
      <w:r>
        <w:rPr>
          <w:spacing w:val="-4"/>
        </w:rPr>
        <w:t> </w:t>
      </w:r>
      <w:r>
        <w:rPr/>
        <w:t>with</w:t>
      </w:r>
      <w:r>
        <w:rPr>
          <w:spacing w:val="-4"/>
        </w:rPr>
        <w:t> </w:t>
      </w:r>
      <w:r>
        <w:rPr/>
        <w:t>institutional</w:t>
      </w:r>
      <w:r>
        <w:rPr>
          <w:spacing w:val="-4"/>
        </w:rPr>
        <w:t> </w:t>
      </w:r>
      <w:r>
        <w:rPr/>
        <w:t>support systems, including academic advising, faculty mentorship, financial aid counseling, and student support programs. Participants in this study often described navigating higher education on their own, often without consistent institutional guidance. Investigating how specific supports impact students’ sense of belonging, institutional fit, and persistence may help identify practices that boost retention among rural and first-generation college students. Such research could also clarify how institutional environments can better align with students’ cultural identities, family responsibilities, and structural realities.</w:t>
      </w:r>
    </w:p>
    <w:p>
      <w:pPr>
        <w:pStyle w:val="BodyText"/>
        <w:spacing w:line="480" w:lineRule="auto"/>
        <w:ind w:left="-1" w:right="377" w:firstLine="720"/>
      </w:pPr>
      <w:r>
        <w:rPr/>
        <w:t>Future</w:t>
      </w:r>
      <w:r>
        <w:rPr>
          <w:spacing w:val="-5"/>
        </w:rPr>
        <w:t> </w:t>
      </w:r>
      <w:r>
        <w:rPr/>
        <w:t>research</w:t>
      </w:r>
      <w:r>
        <w:rPr>
          <w:spacing w:val="-4"/>
        </w:rPr>
        <w:t> </w:t>
      </w:r>
      <w:r>
        <w:rPr/>
        <w:t>should</w:t>
      </w:r>
      <w:r>
        <w:rPr>
          <w:spacing w:val="-4"/>
        </w:rPr>
        <w:t> </w:t>
      </w:r>
      <w:r>
        <w:rPr/>
        <w:t>also</w:t>
      </w:r>
      <w:r>
        <w:rPr>
          <w:spacing w:val="-4"/>
        </w:rPr>
        <w:t> </w:t>
      </w:r>
      <w:r>
        <w:rPr/>
        <w:t>more</w:t>
      </w:r>
      <w:r>
        <w:rPr>
          <w:spacing w:val="-5"/>
        </w:rPr>
        <w:t> </w:t>
      </w:r>
      <w:r>
        <w:rPr/>
        <w:t>clearly</w:t>
      </w:r>
      <w:r>
        <w:rPr>
          <w:spacing w:val="-4"/>
        </w:rPr>
        <w:t> </w:t>
      </w:r>
      <w:r>
        <w:rPr/>
        <w:t>examine</w:t>
      </w:r>
      <w:r>
        <w:rPr>
          <w:spacing w:val="-3"/>
        </w:rPr>
        <w:t> </w:t>
      </w:r>
      <w:r>
        <w:rPr/>
        <w:t>how</w:t>
      </w:r>
      <w:r>
        <w:rPr>
          <w:spacing w:val="-5"/>
        </w:rPr>
        <w:t> </w:t>
      </w:r>
      <w:r>
        <w:rPr/>
        <w:t>institutional</w:t>
      </w:r>
      <w:r>
        <w:rPr>
          <w:spacing w:val="-4"/>
        </w:rPr>
        <w:t> </w:t>
      </w:r>
      <w:r>
        <w:rPr/>
        <w:t>policies</w:t>
      </w:r>
      <w:r>
        <w:rPr>
          <w:spacing w:val="-7"/>
        </w:rPr>
        <w:t> </w:t>
      </w:r>
      <w:r>
        <w:rPr/>
        <w:t>and</w:t>
      </w:r>
      <w:r>
        <w:rPr>
          <w:spacing w:val="-4"/>
        </w:rPr>
        <w:t> </w:t>
      </w:r>
      <w:r>
        <w:rPr/>
        <w:t>structural design influence rural students’ educational experiences. Participants in this study often mentioned challenges not only related to access and support but also to institutional expectations such as rigid course scheduling, attendance requirements, financial aid regulations, and assumptions of full-time enrollment and geographic availability. These policies are often based on traditional student pathways and may not align with the real-life situations of students balancing work, family responsibilities, and transportation challenges.</w:t>
      </w:r>
    </w:p>
    <w:p>
      <w:pPr>
        <w:pStyle w:val="BodyText"/>
        <w:spacing w:line="480" w:lineRule="auto" w:before="1"/>
        <w:ind w:left="-1" w:right="359" w:firstLine="720"/>
      </w:pPr>
      <w:r>
        <w:rPr/>
        <w:t>Examining how institutional policies impact students’ perceptions of feasibility, belonging, and persistence could provide valuable insights into how higher education systems contribute to feelings of misalignment. Future research might explore how policy flexibility, alternative</w:t>
      </w:r>
      <w:r>
        <w:rPr>
          <w:spacing w:val="-4"/>
        </w:rPr>
        <w:t> </w:t>
      </w:r>
      <w:r>
        <w:rPr/>
        <w:t>scheduling</w:t>
      </w:r>
      <w:r>
        <w:rPr>
          <w:spacing w:val="-4"/>
        </w:rPr>
        <w:t> </w:t>
      </w:r>
      <w:r>
        <w:rPr/>
        <w:t>options,</w:t>
      </w:r>
      <w:r>
        <w:rPr>
          <w:spacing w:val="-4"/>
        </w:rPr>
        <w:t> </w:t>
      </w:r>
      <w:r>
        <w:rPr/>
        <w:t>and</w:t>
      </w:r>
      <w:r>
        <w:rPr>
          <w:spacing w:val="-4"/>
        </w:rPr>
        <w:t> </w:t>
      </w:r>
      <w:r>
        <w:rPr/>
        <w:t>institutional</w:t>
      </w:r>
      <w:r>
        <w:rPr>
          <w:spacing w:val="-4"/>
        </w:rPr>
        <w:t> </w:t>
      </w:r>
      <w:r>
        <w:rPr/>
        <w:t>designs</w:t>
      </w:r>
      <w:r>
        <w:rPr>
          <w:spacing w:val="-4"/>
        </w:rPr>
        <w:t> </w:t>
      </w:r>
      <w:r>
        <w:rPr/>
        <w:t>that</w:t>
      </w:r>
      <w:r>
        <w:rPr>
          <w:spacing w:val="-4"/>
        </w:rPr>
        <w:t> </w:t>
      </w:r>
      <w:r>
        <w:rPr/>
        <w:t>adapt</w:t>
      </w:r>
      <w:r>
        <w:rPr>
          <w:spacing w:val="-4"/>
        </w:rPr>
        <w:t> </w:t>
      </w:r>
      <w:r>
        <w:rPr/>
        <w:t>to</w:t>
      </w:r>
      <w:r>
        <w:rPr>
          <w:spacing w:val="-4"/>
        </w:rPr>
        <w:t> </w:t>
      </w:r>
      <w:r>
        <w:rPr/>
        <w:t>context</w:t>
      </w:r>
      <w:r>
        <w:rPr>
          <w:spacing w:val="-4"/>
        </w:rPr>
        <w:t> </w:t>
      </w:r>
      <w:r>
        <w:rPr/>
        <w:t>affect</w:t>
      </w:r>
      <w:r>
        <w:rPr>
          <w:spacing w:val="-4"/>
        </w:rPr>
        <w:t> </w:t>
      </w:r>
      <w:r>
        <w:rPr/>
        <w:t>rural</w:t>
      </w:r>
      <w:r>
        <w:rPr>
          <w:spacing w:val="-4"/>
        </w:rPr>
        <w:t> </w:t>
      </w:r>
      <w:r>
        <w:rPr/>
        <w:t>students' persistence and degree completion. This study would move beyond individual explanations to analyze how institutional structures themselves influence educational decisions.</w:t>
      </w:r>
    </w:p>
    <w:p>
      <w:pPr>
        <w:pStyle w:val="BodyText"/>
        <w:spacing w:after="0" w:line="480" w:lineRule="auto"/>
        <w:sectPr>
          <w:pgSz w:w="12240" w:h="15840"/>
          <w:pgMar w:header="0" w:footer="1063" w:top="1360" w:bottom="1260" w:left="1440" w:right="1080"/>
        </w:sectPr>
      </w:pPr>
    </w:p>
    <w:p>
      <w:pPr>
        <w:pStyle w:val="BodyText"/>
        <w:spacing w:line="480" w:lineRule="auto" w:before="79"/>
        <w:ind w:right="358" w:firstLine="720"/>
      </w:pPr>
      <w:r>
        <w:rPr/>
        <w:t>Longitudinal research can offer valuable insights into how students’ educational interpretations and decisions change over time. Educational departure isn't always a one-time or permanent event, and longitudinal studies can examine how participants reinterpret their educational experiences over the life course. This approach may help identify factors that influence re-enrollment, delayed degree completion, or alternative educational and career paths. Understanding</w:t>
      </w:r>
      <w:r>
        <w:rPr>
          <w:spacing w:val="-3"/>
        </w:rPr>
        <w:t> </w:t>
      </w:r>
      <w:r>
        <w:rPr/>
        <w:t>these</w:t>
      </w:r>
      <w:r>
        <w:rPr>
          <w:spacing w:val="-4"/>
        </w:rPr>
        <w:t> </w:t>
      </w:r>
      <w:r>
        <w:rPr/>
        <w:t>trajectories</w:t>
      </w:r>
      <w:r>
        <w:rPr>
          <w:spacing w:val="-3"/>
        </w:rPr>
        <w:t> </w:t>
      </w:r>
      <w:r>
        <w:rPr/>
        <w:t>can</w:t>
      </w:r>
      <w:r>
        <w:rPr>
          <w:spacing w:val="-3"/>
        </w:rPr>
        <w:t> </w:t>
      </w:r>
      <w:r>
        <w:rPr/>
        <w:t>lead</w:t>
      </w:r>
      <w:r>
        <w:rPr>
          <w:spacing w:val="-3"/>
        </w:rPr>
        <w:t> </w:t>
      </w:r>
      <w:r>
        <w:rPr/>
        <w:t>to</w:t>
      </w:r>
      <w:r>
        <w:rPr>
          <w:spacing w:val="-3"/>
        </w:rPr>
        <w:t> </w:t>
      </w:r>
      <w:r>
        <w:rPr/>
        <w:t>a</w:t>
      </w:r>
      <w:r>
        <w:rPr>
          <w:spacing w:val="-4"/>
        </w:rPr>
        <w:t> </w:t>
      </w:r>
      <w:r>
        <w:rPr/>
        <w:t>more</w:t>
      </w:r>
      <w:r>
        <w:rPr>
          <w:spacing w:val="-4"/>
        </w:rPr>
        <w:t> </w:t>
      </w:r>
      <w:r>
        <w:rPr/>
        <w:t>nuanced</w:t>
      </w:r>
      <w:r>
        <w:rPr>
          <w:spacing w:val="-3"/>
        </w:rPr>
        <w:t> </w:t>
      </w:r>
      <w:r>
        <w:rPr/>
        <w:t>view</w:t>
      </w:r>
      <w:r>
        <w:rPr>
          <w:spacing w:val="-4"/>
        </w:rPr>
        <w:t> </w:t>
      </w:r>
      <w:r>
        <w:rPr/>
        <w:t>of</w:t>
      </w:r>
      <w:r>
        <w:rPr>
          <w:spacing w:val="-2"/>
        </w:rPr>
        <w:t> </w:t>
      </w:r>
      <w:r>
        <w:rPr/>
        <w:t>educational</w:t>
      </w:r>
      <w:r>
        <w:rPr>
          <w:spacing w:val="-3"/>
        </w:rPr>
        <w:t> </w:t>
      </w:r>
      <w:r>
        <w:rPr/>
        <w:t>participation</w:t>
      </w:r>
      <w:r>
        <w:rPr>
          <w:spacing w:val="-3"/>
        </w:rPr>
        <w:t> </w:t>
      </w:r>
      <w:r>
        <w:rPr/>
        <w:t>as an ongoing interpretive process rather than a fixed outcome.</w:t>
      </w:r>
    </w:p>
    <w:p>
      <w:pPr>
        <w:pStyle w:val="BodyText"/>
        <w:spacing w:line="480" w:lineRule="auto"/>
        <w:ind w:right="479" w:firstLine="720"/>
      </w:pPr>
      <w:r>
        <w:rPr/>
        <w:t>Comparative</w:t>
      </w:r>
      <w:r>
        <w:rPr>
          <w:spacing w:val="-1"/>
        </w:rPr>
        <w:t> </w:t>
      </w:r>
      <w:r>
        <w:rPr/>
        <w:t>research</w:t>
      </w:r>
      <w:r>
        <w:rPr>
          <w:spacing w:val="-1"/>
        </w:rPr>
        <w:t> </w:t>
      </w:r>
      <w:r>
        <w:rPr/>
        <w:t>on rural populations</w:t>
      </w:r>
      <w:r>
        <w:rPr>
          <w:spacing w:val="-1"/>
        </w:rPr>
        <w:t> </w:t>
      </w:r>
      <w:r>
        <w:rPr/>
        <w:t>in different</w:t>
      </w:r>
      <w:r>
        <w:rPr>
          <w:spacing w:val="-1"/>
        </w:rPr>
        <w:t> </w:t>
      </w:r>
      <w:r>
        <w:rPr/>
        <w:t>geographic</w:t>
      </w:r>
      <w:r>
        <w:rPr>
          <w:spacing w:val="-1"/>
        </w:rPr>
        <w:t> </w:t>
      </w:r>
      <w:r>
        <w:rPr/>
        <w:t>and cultural settings can further reveal how place-based identity, structural constraints, and institutional design influence educational persistence. As mentioned in the literature review, rural Central Appalachian</w:t>
      </w:r>
      <w:r>
        <w:rPr>
          <w:spacing w:val="-4"/>
        </w:rPr>
        <w:t> </w:t>
      </w:r>
      <w:r>
        <w:rPr/>
        <w:t>students</w:t>
      </w:r>
      <w:r>
        <w:rPr>
          <w:spacing w:val="-2"/>
        </w:rPr>
        <w:t> </w:t>
      </w:r>
      <w:r>
        <w:rPr/>
        <w:t>are</w:t>
      </w:r>
      <w:r>
        <w:rPr>
          <w:spacing w:val="-3"/>
        </w:rPr>
        <w:t> </w:t>
      </w:r>
      <w:r>
        <w:rPr/>
        <w:t>similar</w:t>
      </w:r>
      <w:r>
        <w:rPr>
          <w:spacing w:val="-5"/>
        </w:rPr>
        <w:t> </w:t>
      </w:r>
      <w:r>
        <w:rPr/>
        <w:t>to</w:t>
      </w:r>
      <w:r>
        <w:rPr>
          <w:spacing w:val="-4"/>
        </w:rPr>
        <w:t> </w:t>
      </w:r>
      <w:r>
        <w:rPr/>
        <w:t>students</w:t>
      </w:r>
      <w:r>
        <w:rPr>
          <w:spacing w:val="-4"/>
        </w:rPr>
        <w:t> </w:t>
      </w:r>
      <w:r>
        <w:rPr/>
        <w:t>from</w:t>
      </w:r>
      <w:r>
        <w:rPr>
          <w:spacing w:val="-4"/>
        </w:rPr>
        <w:t> </w:t>
      </w:r>
      <w:r>
        <w:rPr/>
        <w:t>other</w:t>
      </w:r>
      <w:r>
        <w:rPr>
          <w:spacing w:val="-5"/>
        </w:rPr>
        <w:t> </w:t>
      </w:r>
      <w:r>
        <w:rPr/>
        <w:t>economically</w:t>
      </w:r>
      <w:r>
        <w:rPr>
          <w:spacing w:val="-4"/>
        </w:rPr>
        <w:t> </w:t>
      </w:r>
      <w:r>
        <w:rPr/>
        <w:t>marginalized</w:t>
      </w:r>
      <w:r>
        <w:rPr>
          <w:spacing w:val="-4"/>
        </w:rPr>
        <w:t> </w:t>
      </w:r>
      <w:r>
        <w:rPr/>
        <w:t>rural</w:t>
      </w:r>
      <w:r>
        <w:rPr>
          <w:spacing w:val="-4"/>
        </w:rPr>
        <w:t> </w:t>
      </w:r>
      <w:r>
        <w:rPr/>
        <w:t>areas, such as the Rust Belt and the rural Midwest. Cross-regional comparative studies could help identify common structural patterns and region-specific cultural influences that affect educational meaning-making and persistence. Such research might help develop institutional practices that better address the actual realities of rural students across various contexts.</w:t>
      </w:r>
    </w:p>
    <w:p>
      <w:pPr>
        <w:pStyle w:val="BodyText"/>
        <w:spacing w:line="480" w:lineRule="auto" w:before="1"/>
        <w:ind w:left="-1" w:right="358" w:firstLine="720"/>
      </w:pPr>
      <w:r>
        <w:rPr/>
        <w:t>Overall,</w:t>
      </w:r>
      <w:r>
        <w:rPr>
          <w:spacing w:val="-5"/>
        </w:rPr>
        <w:t> </w:t>
      </w:r>
      <w:r>
        <w:rPr/>
        <w:t>future</w:t>
      </w:r>
      <w:r>
        <w:rPr>
          <w:spacing w:val="-6"/>
        </w:rPr>
        <w:t> </w:t>
      </w:r>
      <w:r>
        <w:rPr/>
        <w:t>research</w:t>
      </w:r>
      <w:r>
        <w:rPr>
          <w:spacing w:val="-5"/>
        </w:rPr>
        <w:t> </w:t>
      </w:r>
      <w:r>
        <w:rPr/>
        <w:t>that</w:t>
      </w:r>
      <w:r>
        <w:rPr>
          <w:spacing w:val="-5"/>
        </w:rPr>
        <w:t> </w:t>
      </w:r>
      <w:r>
        <w:rPr/>
        <w:t>expands</w:t>
      </w:r>
      <w:r>
        <w:rPr>
          <w:spacing w:val="-5"/>
        </w:rPr>
        <w:t> </w:t>
      </w:r>
      <w:r>
        <w:rPr/>
        <w:t>geographic</w:t>
      </w:r>
      <w:r>
        <w:rPr>
          <w:spacing w:val="-6"/>
        </w:rPr>
        <w:t> </w:t>
      </w:r>
      <w:r>
        <w:rPr/>
        <w:t>scope,</w:t>
      </w:r>
      <w:r>
        <w:rPr>
          <w:spacing w:val="-5"/>
        </w:rPr>
        <w:t> </w:t>
      </w:r>
      <w:r>
        <w:rPr/>
        <w:t>includes</w:t>
      </w:r>
      <w:r>
        <w:rPr>
          <w:spacing w:val="-5"/>
        </w:rPr>
        <w:t> </w:t>
      </w:r>
      <w:r>
        <w:rPr/>
        <w:t>long-term</w:t>
      </w:r>
      <w:r>
        <w:rPr>
          <w:spacing w:val="-5"/>
        </w:rPr>
        <w:t> </w:t>
      </w:r>
      <w:r>
        <w:rPr/>
        <w:t>perspectives, investigates support systems within institutions, and compares different regions can further enhance understanding of how rural students interpret and navigate higher education. These efforts</w:t>
      </w:r>
      <w:r>
        <w:rPr>
          <w:spacing w:val="-2"/>
        </w:rPr>
        <w:t> </w:t>
      </w:r>
      <w:r>
        <w:rPr/>
        <w:t>could</w:t>
      </w:r>
      <w:r>
        <w:rPr>
          <w:spacing w:val="-2"/>
        </w:rPr>
        <w:t> </w:t>
      </w:r>
      <w:r>
        <w:rPr/>
        <w:t>help</w:t>
      </w:r>
      <w:r>
        <w:rPr>
          <w:spacing w:val="-2"/>
        </w:rPr>
        <w:t> </w:t>
      </w:r>
      <w:r>
        <w:rPr/>
        <w:t>develop</w:t>
      </w:r>
      <w:r>
        <w:rPr>
          <w:spacing w:val="-2"/>
        </w:rPr>
        <w:t> </w:t>
      </w:r>
      <w:r>
        <w:rPr/>
        <w:t>institutional</w:t>
      </w:r>
      <w:r>
        <w:rPr>
          <w:spacing w:val="-2"/>
        </w:rPr>
        <w:t> </w:t>
      </w:r>
      <w:r>
        <w:rPr/>
        <w:t>practices</w:t>
      </w:r>
      <w:r>
        <w:rPr>
          <w:spacing w:val="-2"/>
        </w:rPr>
        <w:t> </w:t>
      </w:r>
      <w:r>
        <w:rPr/>
        <w:t>that</w:t>
      </w:r>
      <w:r>
        <w:rPr>
          <w:spacing w:val="-2"/>
        </w:rPr>
        <w:t> </w:t>
      </w:r>
      <w:r>
        <w:rPr/>
        <w:t>better</w:t>
      </w:r>
      <w:r>
        <w:rPr>
          <w:spacing w:val="-3"/>
        </w:rPr>
        <w:t> </w:t>
      </w:r>
      <w:r>
        <w:rPr/>
        <w:t>support</w:t>
      </w:r>
      <w:r>
        <w:rPr>
          <w:spacing w:val="-2"/>
        </w:rPr>
        <w:t> </w:t>
      </w:r>
      <w:r>
        <w:rPr/>
        <w:t>persistence</w:t>
      </w:r>
      <w:r>
        <w:rPr>
          <w:spacing w:val="-3"/>
        </w:rPr>
        <w:t> </w:t>
      </w:r>
      <w:r>
        <w:rPr/>
        <w:t>while</w:t>
      </w:r>
      <w:r>
        <w:rPr>
          <w:spacing w:val="-1"/>
        </w:rPr>
        <w:t> </w:t>
      </w:r>
      <w:r>
        <w:rPr/>
        <w:t>respecting the cultural identities, family connections, and structural realities shaping rural students’ educational journeys.</w:t>
      </w:r>
    </w:p>
    <w:p>
      <w:pPr>
        <w:pStyle w:val="BodyText"/>
        <w:spacing w:after="0" w:line="480" w:lineRule="auto"/>
        <w:sectPr>
          <w:pgSz w:w="12240" w:h="15840"/>
          <w:pgMar w:header="0" w:footer="1063" w:top="1360" w:bottom="1260" w:left="1440" w:right="1080"/>
        </w:sectPr>
      </w:pPr>
    </w:p>
    <w:p>
      <w:pPr>
        <w:pStyle w:val="Heading1"/>
        <w:spacing w:before="79"/>
      </w:pPr>
      <w:bookmarkStart w:name="_TOC_250000" w:id="113"/>
      <w:bookmarkEnd w:id="113"/>
      <w:r>
        <w:rPr>
          <w:spacing w:val="-2"/>
        </w:rPr>
        <w:t>Conclusion</w:t>
      </w:r>
    </w:p>
    <w:p>
      <w:pPr>
        <w:pStyle w:val="BodyText"/>
        <w:rPr>
          <w:b/>
        </w:rPr>
      </w:pPr>
    </w:p>
    <w:p>
      <w:pPr>
        <w:pStyle w:val="BodyText"/>
        <w:spacing w:line="480" w:lineRule="auto"/>
        <w:ind w:right="369" w:firstLine="720"/>
      </w:pPr>
      <w:r>
        <w:rPr/>
        <w:t>This study reinterprets rural Central Appalachian college departure as a contextually rational</w:t>
      </w:r>
      <w:r>
        <w:rPr>
          <w:spacing w:val="-4"/>
        </w:rPr>
        <w:t> </w:t>
      </w:r>
      <w:r>
        <w:rPr/>
        <w:t>and</w:t>
      </w:r>
      <w:r>
        <w:rPr>
          <w:spacing w:val="-4"/>
        </w:rPr>
        <w:t> </w:t>
      </w:r>
      <w:r>
        <w:rPr/>
        <w:t>interpretively</w:t>
      </w:r>
      <w:r>
        <w:rPr>
          <w:spacing w:val="-4"/>
        </w:rPr>
        <w:t> </w:t>
      </w:r>
      <w:r>
        <w:rPr/>
        <w:t>grounded</w:t>
      </w:r>
      <w:r>
        <w:rPr>
          <w:spacing w:val="-4"/>
        </w:rPr>
        <w:t> </w:t>
      </w:r>
      <w:r>
        <w:rPr/>
        <w:t>decision</w:t>
      </w:r>
      <w:r>
        <w:rPr>
          <w:spacing w:val="-4"/>
        </w:rPr>
        <w:t> </w:t>
      </w:r>
      <w:r>
        <w:rPr/>
        <w:t>influenced</w:t>
      </w:r>
      <w:r>
        <w:rPr>
          <w:spacing w:val="-4"/>
        </w:rPr>
        <w:t> </w:t>
      </w:r>
      <w:r>
        <w:rPr/>
        <w:t>by</w:t>
      </w:r>
      <w:r>
        <w:rPr>
          <w:spacing w:val="-4"/>
        </w:rPr>
        <w:t> </w:t>
      </w:r>
      <w:r>
        <w:rPr/>
        <w:t>inherited</w:t>
      </w:r>
      <w:r>
        <w:rPr>
          <w:spacing w:val="-4"/>
        </w:rPr>
        <w:t> </w:t>
      </w:r>
      <w:r>
        <w:rPr/>
        <w:t>cultural</w:t>
      </w:r>
      <w:r>
        <w:rPr>
          <w:spacing w:val="-4"/>
        </w:rPr>
        <w:t> </w:t>
      </w:r>
      <w:r>
        <w:rPr/>
        <w:t>capital,</w:t>
      </w:r>
      <w:r>
        <w:rPr>
          <w:spacing w:val="-4"/>
        </w:rPr>
        <w:t> </w:t>
      </w:r>
      <w:r>
        <w:rPr/>
        <w:t>place-based identity, structural constraints, and institutional design. By emphasizing participant meaning-making, this research challenges deficit-based narratives and aims to expand retention scholarship to better understand rural life worlds. Educational persistence and college departure in rural Central Appalachia cannot be fully understood without considering the interaction between habitus, inherited cultural capital, and institutional fit within the relational, cultural, and structural contexts through which students interpret their higher education experiences.</w:t>
      </w:r>
    </w:p>
    <w:p>
      <w:pPr>
        <w:pStyle w:val="BodyText"/>
        <w:spacing w:after="0" w:line="480" w:lineRule="auto"/>
        <w:sectPr>
          <w:pgSz w:w="12240" w:h="15840"/>
          <w:pgMar w:header="0" w:footer="1063" w:top="1360" w:bottom="1260" w:left="1440" w:right="1080"/>
        </w:sectPr>
      </w:pPr>
    </w:p>
    <w:p>
      <w:pPr>
        <w:pStyle w:val="BodyText"/>
        <w:spacing w:before="79"/>
        <w:ind w:left="3578" w:right="3939"/>
        <w:jc w:val="center"/>
      </w:pPr>
      <w:r>
        <w:rPr>
          <w:spacing w:val="-2"/>
        </w:rPr>
        <w:t>References</w:t>
      </w:r>
    </w:p>
    <w:p>
      <w:pPr>
        <w:pStyle w:val="BodyText"/>
      </w:pPr>
    </w:p>
    <w:p>
      <w:pPr>
        <w:spacing w:line="480" w:lineRule="auto" w:before="0"/>
        <w:ind w:left="720" w:right="573" w:hanging="720"/>
        <w:jc w:val="left"/>
        <w:rPr>
          <w:sz w:val="24"/>
        </w:rPr>
      </w:pPr>
      <w:r>
        <w:rPr>
          <w:sz w:val="24"/>
        </w:rPr>
        <w:t>American</w:t>
      </w:r>
      <w:r>
        <w:rPr>
          <w:spacing w:val="-4"/>
          <w:sz w:val="24"/>
        </w:rPr>
        <w:t> </w:t>
      </w:r>
      <w:r>
        <w:rPr>
          <w:sz w:val="24"/>
        </w:rPr>
        <w:t>Association</w:t>
      </w:r>
      <w:r>
        <w:rPr>
          <w:spacing w:val="-4"/>
          <w:sz w:val="24"/>
        </w:rPr>
        <w:t> </w:t>
      </w:r>
      <w:r>
        <w:rPr>
          <w:sz w:val="24"/>
        </w:rPr>
        <w:t>of</w:t>
      </w:r>
      <w:r>
        <w:rPr>
          <w:spacing w:val="-3"/>
          <w:sz w:val="24"/>
        </w:rPr>
        <w:t> </w:t>
      </w:r>
      <w:r>
        <w:rPr>
          <w:sz w:val="24"/>
        </w:rPr>
        <w:t>Community</w:t>
      </w:r>
      <w:r>
        <w:rPr>
          <w:spacing w:val="-4"/>
          <w:sz w:val="24"/>
        </w:rPr>
        <w:t> </w:t>
      </w:r>
      <w:r>
        <w:rPr>
          <w:sz w:val="24"/>
        </w:rPr>
        <w:t>Colleges.</w:t>
      </w:r>
      <w:r>
        <w:rPr>
          <w:spacing w:val="-4"/>
          <w:sz w:val="24"/>
        </w:rPr>
        <w:t> </w:t>
      </w:r>
      <w:r>
        <w:rPr>
          <w:sz w:val="24"/>
        </w:rPr>
        <w:t>(2023).</w:t>
      </w:r>
      <w:r>
        <w:rPr>
          <w:spacing w:val="-4"/>
          <w:sz w:val="24"/>
        </w:rPr>
        <w:t> </w:t>
      </w:r>
      <w:r>
        <w:rPr>
          <w:i/>
          <w:sz w:val="24"/>
        </w:rPr>
        <w:t>DataPoints:</w:t>
      </w:r>
      <w:r>
        <w:rPr>
          <w:i/>
          <w:spacing w:val="-5"/>
          <w:sz w:val="24"/>
        </w:rPr>
        <w:t> </w:t>
      </w:r>
      <w:r>
        <w:rPr>
          <w:i/>
          <w:sz w:val="24"/>
        </w:rPr>
        <w:t>Students’</w:t>
      </w:r>
      <w:r>
        <w:rPr>
          <w:i/>
          <w:spacing w:val="-5"/>
          <w:sz w:val="24"/>
        </w:rPr>
        <w:t> </w:t>
      </w:r>
      <w:r>
        <w:rPr>
          <w:i/>
          <w:sz w:val="24"/>
        </w:rPr>
        <w:t>college</w:t>
      </w:r>
      <w:r>
        <w:rPr>
          <w:i/>
          <w:spacing w:val="-5"/>
          <w:sz w:val="24"/>
        </w:rPr>
        <w:t> </w:t>
      </w:r>
      <w:r>
        <w:rPr>
          <w:i/>
          <w:sz w:val="24"/>
        </w:rPr>
        <w:t>costs</w:t>
      </w:r>
      <w:r>
        <w:rPr>
          <w:i/>
          <w:spacing w:val="-4"/>
          <w:sz w:val="24"/>
        </w:rPr>
        <w:t> </w:t>
      </w:r>
      <w:r>
        <w:rPr>
          <w:i/>
          <w:sz w:val="24"/>
        </w:rPr>
        <w:t>for</w:t>
      </w:r>
      <w:r>
        <w:rPr>
          <w:i/>
          <w:sz w:val="24"/>
        </w:rPr>
        <w:t> 2023-24. </w:t>
      </w:r>
      <w:r>
        <w:rPr>
          <w:sz w:val="24"/>
        </w:rPr>
        <w:t>American Association of Community Colleges. </w:t>
      </w:r>
      <w:hyperlink r:id="rId17">
        <w:r>
          <w:rPr>
            <w:color w:val="0562C1"/>
            <w:spacing w:val="-2"/>
            <w:sz w:val="24"/>
            <w:u w:val="single" w:color="0562C1"/>
          </w:rPr>
          <w:t>https://www.aacc.nche.edu/2023/12/06/datapoints-students-college-costs-for-2023-24/</w:t>
        </w:r>
      </w:hyperlink>
    </w:p>
    <w:p>
      <w:pPr>
        <w:spacing w:line="480" w:lineRule="auto" w:before="0"/>
        <w:ind w:left="720" w:right="2400" w:hanging="720"/>
        <w:jc w:val="left"/>
        <w:rPr>
          <w:sz w:val="24"/>
        </w:rPr>
      </w:pPr>
      <w:r>
        <w:rPr>
          <w:sz w:val="24"/>
        </w:rPr>
        <w:t>Appalachian</w:t>
      </w:r>
      <w:r>
        <w:rPr>
          <w:spacing w:val="-6"/>
          <w:sz w:val="24"/>
        </w:rPr>
        <w:t> </w:t>
      </w:r>
      <w:r>
        <w:rPr>
          <w:sz w:val="24"/>
        </w:rPr>
        <w:t>Regional</w:t>
      </w:r>
      <w:r>
        <w:rPr>
          <w:spacing w:val="-6"/>
          <w:sz w:val="24"/>
        </w:rPr>
        <w:t> </w:t>
      </w:r>
      <w:r>
        <w:rPr>
          <w:sz w:val="24"/>
        </w:rPr>
        <w:t>Commission.</w:t>
      </w:r>
      <w:r>
        <w:rPr>
          <w:spacing w:val="-6"/>
          <w:sz w:val="24"/>
        </w:rPr>
        <w:t> </w:t>
      </w:r>
      <w:r>
        <w:rPr>
          <w:sz w:val="24"/>
        </w:rPr>
        <w:t>(n.d.-a).</w:t>
      </w:r>
      <w:r>
        <w:rPr>
          <w:spacing w:val="-6"/>
          <w:sz w:val="24"/>
        </w:rPr>
        <w:t> </w:t>
      </w:r>
      <w:r>
        <w:rPr>
          <w:i/>
          <w:sz w:val="24"/>
        </w:rPr>
        <w:t>About</w:t>
      </w:r>
      <w:r>
        <w:rPr>
          <w:i/>
          <w:spacing w:val="-6"/>
          <w:sz w:val="24"/>
        </w:rPr>
        <w:t> </w:t>
      </w:r>
      <w:r>
        <w:rPr>
          <w:i/>
          <w:sz w:val="24"/>
        </w:rPr>
        <w:t>the</w:t>
      </w:r>
      <w:r>
        <w:rPr>
          <w:i/>
          <w:spacing w:val="-7"/>
          <w:sz w:val="24"/>
        </w:rPr>
        <w:t> </w:t>
      </w:r>
      <w:r>
        <w:rPr>
          <w:i/>
          <w:sz w:val="24"/>
        </w:rPr>
        <w:t>Appalachian</w:t>
      </w:r>
      <w:r>
        <w:rPr>
          <w:i/>
          <w:spacing w:val="-6"/>
          <w:sz w:val="24"/>
        </w:rPr>
        <w:t> </w:t>
      </w:r>
      <w:r>
        <w:rPr>
          <w:i/>
          <w:sz w:val="24"/>
        </w:rPr>
        <w:t>region</w:t>
      </w:r>
      <w:r>
        <w:rPr>
          <w:sz w:val="24"/>
        </w:rPr>
        <w:t>. </w:t>
      </w:r>
      <w:hyperlink r:id="rId18">
        <w:r>
          <w:rPr>
            <w:color w:val="0562C1"/>
            <w:spacing w:val="-2"/>
            <w:sz w:val="24"/>
            <w:u w:val="single" w:color="0562C1"/>
          </w:rPr>
          <w:t>https://www.arc.gov/about-the-appalachian-region/</w:t>
        </w:r>
      </w:hyperlink>
    </w:p>
    <w:p>
      <w:pPr>
        <w:spacing w:line="480" w:lineRule="auto" w:before="0"/>
        <w:ind w:left="719" w:right="358" w:hanging="720"/>
        <w:jc w:val="left"/>
        <w:rPr>
          <w:sz w:val="24"/>
        </w:rPr>
      </w:pPr>
      <w:r>
        <w:rPr>
          <w:sz w:val="24"/>
        </w:rPr>
        <w:t>Appalachian</w:t>
      </w:r>
      <w:r>
        <w:rPr>
          <w:spacing w:val="-4"/>
          <w:sz w:val="24"/>
        </w:rPr>
        <w:t> </w:t>
      </w:r>
      <w:r>
        <w:rPr>
          <w:sz w:val="24"/>
        </w:rPr>
        <w:t>Regional</w:t>
      </w:r>
      <w:r>
        <w:rPr>
          <w:spacing w:val="-4"/>
          <w:sz w:val="24"/>
        </w:rPr>
        <w:t> </w:t>
      </w:r>
      <w:r>
        <w:rPr>
          <w:sz w:val="24"/>
        </w:rPr>
        <w:t>Commission.</w:t>
      </w:r>
      <w:r>
        <w:rPr>
          <w:spacing w:val="-4"/>
          <w:sz w:val="24"/>
        </w:rPr>
        <w:t> </w:t>
      </w:r>
      <w:r>
        <w:rPr>
          <w:sz w:val="24"/>
        </w:rPr>
        <w:t>(n.d.-b).</w:t>
      </w:r>
      <w:r>
        <w:rPr>
          <w:spacing w:val="-5"/>
          <w:sz w:val="24"/>
        </w:rPr>
        <w:t> </w:t>
      </w:r>
      <w:r>
        <w:rPr>
          <w:i/>
          <w:sz w:val="24"/>
        </w:rPr>
        <w:t>Socioeconomic</w:t>
      </w:r>
      <w:r>
        <w:rPr>
          <w:i/>
          <w:spacing w:val="-5"/>
          <w:sz w:val="24"/>
        </w:rPr>
        <w:t> </w:t>
      </w:r>
      <w:r>
        <w:rPr>
          <w:i/>
          <w:sz w:val="24"/>
        </w:rPr>
        <w:t>data</w:t>
      </w:r>
      <w:r>
        <w:rPr>
          <w:i/>
          <w:spacing w:val="-4"/>
          <w:sz w:val="24"/>
        </w:rPr>
        <w:t> </w:t>
      </w:r>
      <w:r>
        <w:rPr>
          <w:i/>
          <w:sz w:val="24"/>
        </w:rPr>
        <w:t>profile</w:t>
      </w:r>
      <w:r>
        <w:rPr>
          <w:i/>
          <w:spacing w:val="-5"/>
          <w:sz w:val="24"/>
        </w:rPr>
        <w:t> </w:t>
      </w:r>
      <w:r>
        <w:rPr>
          <w:i/>
          <w:sz w:val="24"/>
        </w:rPr>
        <w:t>by</w:t>
      </w:r>
      <w:r>
        <w:rPr>
          <w:i/>
          <w:spacing w:val="-5"/>
          <w:sz w:val="24"/>
        </w:rPr>
        <w:t> </w:t>
      </w:r>
      <w:r>
        <w:rPr>
          <w:i/>
          <w:sz w:val="24"/>
        </w:rPr>
        <w:t>county</w:t>
      </w:r>
      <w:r>
        <w:rPr>
          <w:i/>
          <w:spacing w:val="-3"/>
          <w:sz w:val="24"/>
        </w:rPr>
        <w:t> </w:t>
      </w:r>
      <w:r>
        <w:rPr>
          <w:i/>
          <w:sz w:val="24"/>
        </w:rPr>
        <w:t>[Data</w:t>
      </w:r>
      <w:r>
        <w:rPr>
          <w:i/>
          <w:spacing w:val="-4"/>
          <w:sz w:val="24"/>
        </w:rPr>
        <w:t> </w:t>
      </w:r>
      <w:r>
        <w:rPr>
          <w:i/>
          <w:sz w:val="24"/>
        </w:rPr>
        <w:t>report</w:t>
      </w:r>
      <w:r>
        <w:rPr>
          <w:i/>
          <w:sz w:val="24"/>
        </w:rPr>
        <w:t> tool page]</w:t>
      </w:r>
      <w:r>
        <w:rPr>
          <w:sz w:val="24"/>
        </w:rPr>
        <w:t>. Appalachian Regional</w:t>
      </w:r>
    </w:p>
    <w:p>
      <w:pPr>
        <w:pStyle w:val="BodyText"/>
        <w:ind w:left="719"/>
      </w:pPr>
      <w:r>
        <w:rPr/>
        <w:t>Commission. </w:t>
      </w:r>
      <w:hyperlink r:id="rId19">
        <w:r>
          <w:rPr>
            <w:color w:val="0562C1"/>
            <w:spacing w:val="-2"/>
            <w:u w:val="single" w:color="0562C1"/>
          </w:rPr>
          <w:t>https://data.arc.gov/reports/socio_report.asp</w:t>
        </w:r>
      </w:hyperlink>
    </w:p>
    <w:p>
      <w:pPr>
        <w:pStyle w:val="BodyText"/>
      </w:pPr>
    </w:p>
    <w:p>
      <w:pPr>
        <w:pStyle w:val="BodyText"/>
        <w:spacing w:line="480" w:lineRule="auto"/>
        <w:ind w:left="720" w:right="386" w:hanging="720"/>
      </w:pPr>
      <w:r>
        <w:rPr/>
        <w:t>Appalachian Regional Commission. (n.d.-c). </w:t>
      </w:r>
      <w:r>
        <w:rPr>
          <w:i/>
        </w:rPr>
        <w:t>Income and poverty in Appalachia</w:t>
      </w:r>
      <w:r>
        <w:rPr/>
        <w:t>. </w:t>
      </w:r>
      <w:hyperlink r:id="rId20">
        <w:r>
          <w:rPr>
            <w:color w:val="0562C1"/>
            <w:spacing w:val="-2"/>
            <w:u w:val="single" w:color="0562C1"/>
          </w:rPr>
          <w:t>https://www.arc.gov/about-the-appalachian-region/the-chartbook/income-and-poverty-in-</w:t>
        </w:r>
      </w:hyperlink>
    </w:p>
    <w:p>
      <w:pPr>
        <w:pStyle w:val="BodyText"/>
        <w:ind w:left="720"/>
      </w:pPr>
      <w:hyperlink r:id="rId20">
        <w:r>
          <w:rPr>
            <w:color w:val="0562C1"/>
            <w:spacing w:val="-2"/>
            <w:u w:val="single" w:color="0562C1"/>
          </w:rPr>
          <w:t>appalachia/</w:t>
        </w:r>
      </w:hyperlink>
    </w:p>
    <w:p>
      <w:pPr>
        <w:pStyle w:val="BodyText"/>
      </w:pPr>
    </w:p>
    <w:p>
      <w:pPr>
        <w:spacing w:line="480" w:lineRule="auto" w:before="0"/>
        <w:ind w:left="720" w:right="693" w:hanging="720"/>
        <w:jc w:val="left"/>
        <w:rPr>
          <w:sz w:val="24"/>
        </w:rPr>
      </w:pPr>
      <w:r>
        <w:rPr>
          <w:sz w:val="24"/>
        </w:rPr>
        <w:t>Appalachian</w:t>
      </w:r>
      <w:r>
        <w:rPr>
          <w:spacing w:val="-5"/>
          <w:sz w:val="24"/>
        </w:rPr>
        <w:t> </w:t>
      </w:r>
      <w:r>
        <w:rPr>
          <w:sz w:val="24"/>
        </w:rPr>
        <w:t>Regional</w:t>
      </w:r>
      <w:r>
        <w:rPr>
          <w:spacing w:val="-5"/>
          <w:sz w:val="24"/>
        </w:rPr>
        <w:t> </w:t>
      </w:r>
      <w:r>
        <w:rPr>
          <w:sz w:val="24"/>
        </w:rPr>
        <w:t>Commission.</w:t>
      </w:r>
      <w:r>
        <w:rPr>
          <w:spacing w:val="-5"/>
          <w:sz w:val="24"/>
        </w:rPr>
        <w:t> </w:t>
      </w:r>
      <w:r>
        <w:rPr>
          <w:sz w:val="24"/>
        </w:rPr>
        <w:t>(n.d.-d).</w:t>
      </w:r>
      <w:r>
        <w:rPr>
          <w:spacing w:val="-5"/>
          <w:sz w:val="24"/>
        </w:rPr>
        <w:t> </w:t>
      </w:r>
      <w:r>
        <w:rPr>
          <w:i/>
          <w:sz w:val="24"/>
        </w:rPr>
        <w:t>Computer</w:t>
      </w:r>
      <w:r>
        <w:rPr>
          <w:i/>
          <w:spacing w:val="-5"/>
          <w:sz w:val="24"/>
        </w:rPr>
        <w:t> </w:t>
      </w:r>
      <w:r>
        <w:rPr>
          <w:i/>
          <w:sz w:val="24"/>
        </w:rPr>
        <w:t>and</w:t>
      </w:r>
      <w:r>
        <w:rPr>
          <w:i/>
          <w:spacing w:val="-5"/>
          <w:sz w:val="24"/>
        </w:rPr>
        <w:t> </w:t>
      </w:r>
      <w:r>
        <w:rPr>
          <w:i/>
          <w:sz w:val="24"/>
        </w:rPr>
        <w:t>broadband</w:t>
      </w:r>
      <w:r>
        <w:rPr>
          <w:i/>
          <w:spacing w:val="-5"/>
          <w:sz w:val="24"/>
        </w:rPr>
        <w:t> </w:t>
      </w:r>
      <w:r>
        <w:rPr>
          <w:i/>
          <w:sz w:val="24"/>
        </w:rPr>
        <w:t>access</w:t>
      </w:r>
      <w:r>
        <w:rPr>
          <w:i/>
          <w:spacing w:val="-5"/>
          <w:sz w:val="24"/>
        </w:rPr>
        <w:t> </w:t>
      </w:r>
      <w:r>
        <w:rPr>
          <w:i/>
          <w:sz w:val="24"/>
        </w:rPr>
        <w:t>in</w:t>
      </w:r>
      <w:r>
        <w:rPr>
          <w:i/>
          <w:spacing w:val="-5"/>
          <w:sz w:val="24"/>
        </w:rPr>
        <w:t> </w:t>
      </w:r>
      <w:r>
        <w:rPr>
          <w:i/>
          <w:sz w:val="24"/>
        </w:rPr>
        <w:t>Appalachia</w:t>
      </w:r>
      <w:r>
        <w:rPr>
          <w:sz w:val="24"/>
        </w:rPr>
        <w:t>. </w:t>
      </w:r>
      <w:hyperlink r:id="rId21">
        <w:r>
          <w:rPr>
            <w:color w:val="0562C1"/>
            <w:spacing w:val="-2"/>
            <w:sz w:val="24"/>
            <w:u w:val="single" w:color="0562C1"/>
          </w:rPr>
          <w:t>https://www.arc.gov/about-the-appalachian-region/the-chartbook/computer-and-</w:t>
        </w:r>
      </w:hyperlink>
    </w:p>
    <w:p>
      <w:pPr>
        <w:pStyle w:val="BodyText"/>
        <w:ind w:left="720"/>
      </w:pPr>
      <w:hyperlink r:id="rId21">
        <w:r>
          <w:rPr>
            <w:color w:val="0562C1"/>
            <w:spacing w:val="-2"/>
            <w:u w:val="single" w:color="0562C1"/>
          </w:rPr>
          <w:t>broadband-access-in-appalachia/</w:t>
        </w:r>
      </w:hyperlink>
    </w:p>
    <w:p>
      <w:pPr>
        <w:pStyle w:val="BodyText"/>
      </w:pPr>
    </w:p>
    <w:p>
      <w:pPr>
        <w:spacing w:line="480" w:lineRule="auto" w:before="1"/>
        <w:ind w:left="719" w:right="758" w:hanging="720"/>
        <w:jc w:val="left"/>
        <w:rPr>
          <w:sz w:val="24"/>
        </w:rPr>
      </w:pPr>
      <w:r>
        <w:rPr>
          <w:sz w:val="24"/>
        </w:rPr>
        <w:t>Appalachian Regional Commission. (n.d.-e). </w:t>
      </w:r>
      <w:r>
        <w:rPr>
          <w:i/>
          <w:sz w:val="24"/>
        </w:rPr>
        <w:t>Classifying economic distress in Appalachian</w:t>
      </w:r>
      <w:r>
        <w:rPr>
          <w:i/>
          <w:sz w:val="24"/>
        </w:rPr>
        <w:t> counties</w:t>
      </w:r>
      <w:r>
        <w:rPr>
          <w:sz w:val="24"/>
        </w:rPr>
        <w:t>.</w:t>
      </w:r>
      <w:r>
        <w:rPr>
          <w:spacing w:val="-15"/>
          <w:sz w:val="24"/>
        </w:rPr>
        <w:t> </w:t>
      </w:r>
      <w:hyperlink r:id="rId22">
        <w:r>
          <w:rPr>
            <w:color w:val="0562C1"/>
            <w:sz w:val="24"/>
            <w:u w:val="single" w:color="0562C1"/>
          </w:rPr>
          <w:t>https://www.arc.gov/classifying-economic-distress-in-appalachian-counties/</w:t>
        </w:r>
      </w:hyperlink>
    </w:p>
    <w:p>
      <w:pPr>
        <w:spacing w:line="480" w:lineRule="auto" w:before="0"/>
        <w:ind w:left="720" w:right="497" w:hanging="720"/>
        <w:jc w:val="left"/>
        <w:rPr>
          <w:sz w:val="24"/>
        </w:rPr>
      </w:pPr>
      <w:r>
        <w:rPr>
          <w:sz w:val="24"/>
        </w:rPr>
        <w:t>Billings,</w:t>
      </w:r>
      <w:r>
        <w:rPr>
          <w:spacing w:val="-2"/>
          <w:sz w:val="24"/>
        </w:rPr>
        <w:t> </w:t>
      </w:r>
      <w:r>
        <w:rPr>
          <w:sz w:val="24"/>
        </w:rPr>
        <w:t>D.</w:t>
      </w:r>
      <w:r>
        <w:rPr>
          <w:spacing w:val="-2"/>
          <w:sz w:val="24"/>
        </w:rPr>
        <w:t> </w:t>
      </w:r>
      <w:r>
        <w:rPr>
          <w:sz w:val="24"/>
        </w:rPr>
        <w:t>B.,</w:t>
      </w:r>
      <w:r>
        <w:rPr>
          <w:spacing w:val="-2"/>
          <w:sz w:val="24"/>
        </w:rPr>
        <w:t> </w:t>
      </w:r>
      <w:r>
        <w:rPr>
          <w:sz w:val="24"/>
        </w:rPr>
        <w:t>&amp;</w:t>
      </w:r>
      <w:r>
        <w:rPr>
          <w:spacing w:val="-4"/>
          <w:sz w:val="24"/>
        </w:rPr>
        <w:t> </w:t>
      </w:r>
      <w:r>
        <w:rPr>
          <w:sz w:val="24"/>
        </w:rPr>
        <w:t>Blee,</w:t>
      </w:r>
      <w:r>
        <w:rPr>
          <w:spacing w:val="-2"/>
          <w:sz w:val="24"/>
        </w:rPr>
        <w:t> </w:t>
      </w:r>
      <w:r>
        <w:rPr>
          <w:sz w:val="24"/>
        </w:rPr>
        <w:t>K.</w:t>
      </w:r>
      <w:r>
        <w:rPr>
          <w:spacing w:val="-2"/>
          <w:sz w:val="24"/>
        </w:rPr>
        <w:t> </w:t>
      </w:r>
      <w:r>
        <w:rPr>
          <w:sz w:val="24"/>
        </w:rPr>
        <w:t>M.</w:t>
      </w:r>
      <w:r>
        <w:rPr>
          <w:spacing w:val="-2"/>
          <w:sz w:val="24"/>
        </w:rPr>
        <w:t> </w:t>
      </w:r>
      <w:r>
        <w:rPr>
          <w:sz w:val="24"/>
        </w:rPr>
        <w:t>(2000).</w:t>
      </w:r>
      <w:r>
        <w:rPr>
          <w:spacing w:val="-2"/>
          <w:sz w:val="24"/>
        </w:rPr>
        <w:t> </w:t>
      </w:r>
      <w:r>
        <w:rPr>
          <w:i/>
          <w:sz w:val="24"/>
        </w:rPr>
        <w:t>The</w:t>
      </w:r>
      <w:r>
        <w:rPr>
          <w:i/>
          <w:spacing w:val="-3"/>
          <w:sz w:val="24"/>
        </w:rPr>
        <w:t> </w:t>
      </w:r>
      <w:r>
        <w:rPr>
          <w:i/>
          <w:sz w:val="24"/>
        </w:rPr>
        <w:t>road</w:t>
      </w:r>
      <w:r>
        <w:rPr>
          <w:i/>
          <w:spacing w:val="-2"/>
          <w:sz w:val="24"/>
        </w:rPr>
        <w:t> </w:t>
      </w:r>
      <w:r>
        <w:rPr>
          <w:i/>
          <w:sz w:val="24"/>
        </w:rPr>
        <w:t>to</w:t>
      </w:r>
      <w:r>
        <w:rPr>
          <w:i/>
          <w:spacing w:val="-2"/>
          <w:sz w:val="24"/>
        </w:rPr>
        <w:t> </w:t>
      </w:r>
      <w:r>
        <w:rPr>
          <w:i/>
          <w:sz w:val="24"/>
        </w:rPr>
        <w:t>poverty:</w:t>
      </w:r>
      <w:r>
        <w:rPr>
          <w:i/>
          <w:spacing w:val="-3"/>
          <w:sz w:val="24"/>
        </w:rPr>
        <w:t> </w:t>
      </w:r>
      <w:r>
        <w:rPr>
          <w:i/>
          <w:sz w:val="24"/>
        </w:rPr>
        <w:t>The</w:t>
      </w:r>
      <w:r>
        <w:rPr>
          <w:i/>
          <w:spacing w:val="-3"/>
          <w:sz w:val="24"/>
        </w:rPr>
        <w:t> </w:t>
      </w:r>
      <w:r>
        <w:rPr>
          <w:i/>
          <w:sz w:val="24"/>
        </w:rPr>
        <w:t>making</w:t>
      </w:r>
      <w:r>
        <w:rPr>
          <w:i/>
          <w:spacing w:val="-2"/>
          <w:sz w:val="24"/>
        </w:rPr>
        <w:t> </w:t>
      </w:r>
      <w:r>
        <w:rPr>
          <w:i/>
          <w:sz w:val="24"/>
        </w:rPr>
        <w:t>of</w:t>
      </w:r>
      <w:r>
        <w:rPr>
          <w:i/>
          <w:spacing w:val="-2"/>
          <w:sz w:val="24"/>
        </w:rPr>
        <w:t> </w:t>
      </w:r>
      <w:r>
        <w:rPr>
          <w:i/>
          <w:sz w:val="24"/>
        </w:rPr>
        <w:t>wealth</w:t>
      </w:r>
      <w:r>
        <w:rPr>
          <w:i/>
          <w:spacing w:val="-2"/>
          <w:sz w:val="24"/>
        </w:rPr>
        <w:t> </w:t>
      </w:r>
      <w:r>
        <w:rPr>
          <w:i/>
          <w:sz w:val="24"/>
        </w:rPr>
        <w:t>and</w:t>
      </w:r>
      <w:r>
        <w:rPr>
          <w:i/>
          <w:spacing w:val="-2"/>
          <w:sz w:val="24"/>
        </w:rPr>
        <w:t> </w:t>
      </w:r>
      <w:r>
        <w:rPr>
          <w:i/>
          <w:sz w:val="24"/>
        </w:rPr>
        <w:t>hardship</w:t>
      </w:r>
      <w:r>
        <w:rPr>
          <w:i/>
          <w:sz w:val="24"/>
        </w:rPr>
        <w:t> in Appalachia</w:t>
      </w:r>
      <w:r>
        <w:rPr>
          <w:sz w:val="24"/>
        </w:rPr>
        <w:t>. Cambridge University Press.</w:t>
      </w:r>
    </w:p>
    <w:p>
      <w:pPr>
        <w:spacing w:before="0"/>
        <w:ind w:left="0" w:right="0" w:firstLine="0"/>
        <w:jc w:val="left"/>
        <w:rPr>
          <w:sz w:val="24"/>
        </w:rPr>
      </w:pPr>
      <w:r>
        <w:rPr>
          <w:sz w:val="24"/>
        </w:rPr>
        <w:t>Billings,</w:t>
      </w:r>
      <w:r>
        <w:rPr>
          <w:spacing w:val="-4"/>
          <w:sz w:val="24"/>
        </w:rPr>
        <w:t> </w:t>
      </w:r>
      <w:r>
        <w:rPr>
          <w:sz w:val="24"/>
        </w:rPr>
        <w:t>D.</w:t>
      </w:r>
      <w:r>
        <w:rPr>
          <w:spacing w:val="-1"/>
          <w:sz w:val="24"/>
        </w:rPr>
        <w:t> </w:t>
      </w:r>
      <w:r>
        <w:rPr>
          <w:sz w:val="24"/>
        </w:rPr>
        <w:t>B.,</w:t>
      </w:r>
      <w:r>
        <w:rPr>
          <w:spacing w:val="-2"/>
          <w:sz w:val="24"/>
        </w:rPr>
        <w:t> </w:t>
      </w:r>
      <w:r>
        <w:rPr>
          <w:sz w:val="24"/>
        </w:rPr>
        <w:t>Norman,</w:t>
      </w:r>
      <w:r>
        <w:rPr>
          <w:spacing w:val="-4"/>
          <w:sz w:val="24"/>
        </w:rPr>
        <w:t> </w:t>
      </w:r>
      <w:r>
        <w:rPr>
          <w:sz w:val="24"/>
        </w:rPr>
        <w:t>G.,</w:t>
      </w:r>
      <w:r>
        <w:rPr>
          <w:spacing w:val="-2"/>
          <w:sz w:val="24"/>
        </w:rPr>
        <w:t> </w:t>
      </w:r>
      <w:r>
        <w:rPr>
          <w:sz w:val="24"/>
        </w:rPr>
        <w:t>&amp;</w:t>
      </w:r>
      <w:r>
        <w:rPr>
          <w:spacing w:val="-1"/>
          <w:sz w:val="24"/>
        </w:rPr>
        <w:t> </w:t>
      </w:r>
      <w:r>
        <w:rPr>
          <w:sz w:val="24"/>
        </w:rPr>
        <w:t>Ledford,</w:t>
      </w:r>
      <w:r>
        <w:rPr>
          <w:spacing w:val="-2"/>
          <w:sz w:val="24"/>
        </w:rPr>
        <w:t> </w:t>
      </w:r>
      <w:r>
        <w:rPr>
          <w:sz w:val="24"/>
        </w:rPr>
        <w:t>K.</w:t>
      </w:r>
      <w:r>
        <w:rPr>
          <w:spacing w:val="1"/>
          <w:sz w:val="24"/>
        </w:rPr>
        <w:t> </w:t>
      </w:r>
      <w:r>
        <w:rPr>
          <w:sz w:val="24"/>
        </w:rPr>
        <w:t>(1999).</w:t>
      </w:r>
      <w:r>
        <w:rPr>
          <w:spacing w:val="-2"/>
          <w:sz w:val="24"/>
        </w:rPr>
        <w:t> </w:t>
      </w:r>
      <w:r>
        <w:rPr>
          <w:i/>
          <w:sz w:val="24"/>
        </w:rPr>
        <w:t>Confronting</w:t>
      </w:r>
      <w:r>
        <w:rPr>
          <w:i/>
          <w:spacing w:val="-1"/>
          <w:sz w:val="24"/>
        </w:rPr>
        <w:t> </w:t>
      </w:r>
      <w:r>
        <w:rPr>
          <w:i/>
          <w:sz w:val="24"/>
        </w:rPr>
        <w:t>Appalachian</w:t>
      </w:r>
      <w:r>
        <w:rPr>
          <w:i/>
          <w:spacing w:val="-1"/>
          <w:sz w:val="24"/>
        </w:rPr>
        <w:t> </w:t>
      </w:r>
      <w:r>
        <w:rPr>
          <w:i/>
          <w:spacing w:val="-2"/>
          <w:sz w:val="24"/>
        </w:rPr>
        <w:t>stereotypes</w:t>
      </w:r>
      <w:r>
        <w:rPr>
          <w:spacing w:val="-2"/>
          <w:sz w:val="24"/>
        </w:rPr>
        <w:t>.</w:t>
      </w:r>
    </w:p>
    <w:p>
      <w:pPr>
        <w:pStyle w:val="BodyText"/>
      </w:pPr>
    </w:p>
    <w:p>
      <w:pPr>
        <w:pStyle w:val="BodyText"/>
        <w:ind w:left="720"/>
      </w:pPr>
      <w:r>
        <w:rPr/>
        <w:t>University</w:t>
      </w:r>
      <w:r>
        <w:rPr>
          <w:spacing w:val="-2"/>
        </w:rPr>
        <w:t> </w:t>
      </w:r>
      <w:r>
        <w:rPr/>
        <w:t>Press</w:t>
      </w:r>
      <w:r>
        <w:rPr>
          <w:spacing w:val="-2"/>
        </w:rPr>
        <w:t> </w:t>
      </w:r>
      <w:r>
        <w:rPr/>
        <w:t>of</w:t>
      </w:r>
      <w:r>
        <w:rPr>
          <w:spacing w:val="-2"/>
        </w:rPr>
        <w:t> Kentucky.</w:t>
      </w:r>
    </w:p>
    <w:p>
      <w:pPr>
        <w:pStyle w:val="BodyText"/>
        <w:spacing w:after="0"/>
        <w:sectPr>
          <w:pgSz w:w="12240" w:h="15840"/>
          <w:pgMar w:header="0" w:footer="1063" w:top="1360" w:bottom="1260" w:left="1440" w:right="1080"/>
        </w:sectPr>
      </w:pPr>
    </w:p>
    <w:p>
      <w:pPr>
        <w:spacing w:line="480" w:lineRule="auto" w:before="79"/>
        <w:ind w:left="720" w:right="358" w:hanging="720"/>
        <w:jc w:val="left"/>
        <w:rPr>
          <w:sz w:val="24"/>
        </w:rPr>
      </w:pPr>
      <w:r>
        <w:rPr>
          <w:sz w:val="24"/>
        </w:rPr>
        <w:t>Birdsell,</w:t>
      </w:r>
      <w:r>
        <w:rPr>
          <w:spacing w:val="-3"/>
          <w:sz w:val="24"/>
        </w:rPr>
        <w:t> </w:t>
      </w:r>
      <w:r>
        <w:rPr>
          <w:sz w:val="24"/>
        </w:rPr>
        <w:t>T.</w:t>
      </w:r>
      <w:r>
        <w:rPr>
          <w:spacing w:val="-3"/>
          <w:sz w:val="24"/>
        </w:rPr>
        <w:t> </w:t>
      </w:r>
      <w:r>
        <w:rPr>
          <w:sz w:val="24"/>
        </w:rPr>
        <w:t>L.</w:t>
      </w:r>
      <w:r>
        <w:rPr>
          <w:spacing w:val="-3"/>
          <w:sz w:val="24"/>
        </w:rPr>
        <w:t> </w:t>
      </w:r>
      <w:r>
        <w:rPr>
          <w:sz w:val="24"/>
        </w:rPr>
        <w:t>(2018).</w:t>
      </w:r>
      <w:r>
        <w:rPr>
          <w:spacing w:val="-3"/>
          <w:sz w:val="24"/>
        </w:rPr>
        <w:t> </w:t>
      </w:r>
      <w:r>
        <w:rPr>
          <w:i/>
          <w:sz w:val="24"/>
        </w:rPr>
        <w:t>Influences</w:t>
      </w:r>
      <w:r>
        <w:rPr>
          <w:i/>
          <w:spacing w:val="-3"/>
          <w:sz w:val="24"/>
        </w:rPr>
        <w:t> </w:t>
      </w:r>
      <w:r>
        <w:rPr>
          <w:i/>
          <w:sz w:val="24"/>
        </w:rPr>
        <w:t>on</w:t>
      </w:r>
      <w:r>
        <w:rPr>
          <w:i/>
          <w:spacing w:val="-3"/>
          <w:sz w:val="24"/>
        </w:rPr>
        <w:t> </w:t>
      </w:r>
      <w:r>
        <w:rPr>
          <w:i/>
          <w:sz w:val="24"/>
        </w:rPr>
        <w:t>rural</w:t>
      </w:r>
      <w:r>
        <w:rPr>
          <w:i/>
          <w:spacing w:val="-3"/>
          <w:sz w:val="24"/>
        </w:rPr>
        <w:t> </w:t>
      </w:r>
      <w:r>
        <w:rPr>
          <w:i/>
          <w:sz w:val="24"/>
        </w:rPr>
        <w:t>students’</w:t>
      </w:r>
      <w:r>
        <w:rPr>
          <w:i/>
          <w:spacing w:val="-4"/>
          <w:sz w:val="24"/>
        </w:rPr>
        <w:t> </w:t>
      </w:r>
      <w:r>
        <w:rPr>
          <w:i/>
          <w:sz w:val="24"/>
        </w:rPr>
        <w:t>college</w:t>
      </w:r>
      <w:r>
        <w:rPr>
          <w:i/>
          <w:spacing w:val="-4"/>
          <w:sz w:val="24"/>
        </w:rPr>
        <w:t> </w:t>
      </w:r>
      <w:r>
        <w:rPr>
          <w:i/>
          <w:sz w:val="24"/>
        </w:rPr>
        <w:t>access</w:t>
      </w:r>
      <w:r>
        <w:rPr>
          <w:i/>
          <w:spacing w:val="-3"/>
          <w:sz w:val="24"/>
        </w:rPr>
        <w:t> </w:t>
      </w:r>
      <w:r>
        <w:rPr>
          <w:i/>
          <w:sz w:val="24"/>
        </w:rPr>
        <w:t>and</w:t>
      </w:r>
      <w:r>
        <w:rPr>
          <w:i/>
          <w:spacing w:val="-3"/>
          <w:sz w:val="24"/>
        </w:rPr>
        <w:t> </w:t>
      </w:r>
      <w:r>
        <w:rPr>
          <w:i/>
          <w:sz w:val="24"/>
        </w:rPr>
        <w:t>completion:</w:t>
      </w:r>
      <w:r>
        <w:rPr>
          <w:i/>
          <w:spacing w:val="-4"/>
          <w:sz w:val="24"/>
        </w:rPr>
        <w:t> </w:t>
      </w:r>
      <w:r>
        <w:rPr>
          <w:i/>
          <w:sz w:val="24"/>
        </w:rPr>
        <w:t>A</w:t>
      </w:r>
      <w:r>
        <w:rPr>
          <w:i/>
          <w:spacing w:val="-4"/>
          <w:sz w:val="24"/>
        </w:rPr>
        <w:t> </w:t>
      </w:r>
      <w:r>
        <w:rPr>
          <w:i/>
          <w:sz w:val="24"/>
        </w:rPr>
        <w:t>qualitative</w:t>
      </w:r>
      <w:r>
        <w:rPr>
          <w:i/>
          <w:sz w:val="24"/>
        </w:rPr>
        <w:t> case study </w:t>
      </w:r>
      <w:r>
        <w:rPr>
          <w:sz w:val="24"/>
        </w:rPr>
        <w:t>(Doctoral dissertation, University of Idaho). University of Idaho Repository. </w:t>
      </w:r>
      <w:hyperlink r:id="rId23">
        <w:r>
          <w:rPr>
            <w:color w:val="0000FF"/>
            <w:spacing w:val="-2"/>
            <w:sz w:val="24"/>
            <w:u w:val="single" w:color="0000FF"/>
          </w:rPr>
          <w:t>https://objects.lib.uidaho.edu/etd/pdf/Birdsell_idaho_0089E_11349.pdf</w:t>
        </w:r>
      </w:hyperlink>
    </w:p>
    <w:p>
      <w:pPr>
        <w:spacing w:line="480" w:lineRule="auto" w:before="0"/>
        <w:ind w:left="720" w:right="358" w:hanging="720"/>
        <w:jc w:val="left"/>
        <w:rPr>
          <w:sz w:val="24"/>
        </w:rPr>
      </w:pPr>
      <w:r>
        <w:rPr>
          <w:sz w:val="24"/>
        </w:rPr>
        <w:t>Bourdieu,</w:t>
      </w:r>
      <w:r>
        <w:rPr>
          <w:spacing w:val="-3"/>
          <w:sz w:val="24"/>
        </w:rPr>
        <w:t> </w:t>
      </w:r>
      <w:r>
        <w:rPr>
          <w:sz w:val="24"/>
        </w:rPr>
        <w:t>P.</w:t>
      </w:r>
      <w:r>
        <w:rPr>
          <w:spacing w:val="-3"/>
          <w:sz w:val="24"/>
        </w:rPr>
        <w:t> </w:t>
      </w:r>
      <w:r>
        <w:rPr>
          <w:sz w:val="24"/>
        </w:rPr>
        <w:t>(1986).</w:t>
      </w:r>
      <w:r>
        <w:rPr>
          <w:spacing w:val="-3"/>
          <w:sz w:val="24"/>
        </w:rPr>
        <w:t> </w:t>
      </w:r>
      <w:r>
        <w:rPr>
          <w:sz w:val="24"/>
        </w:rPr>
        <w:t>The</w:t>
      </w:r>
      <w:r>
        <w:rPr>
          <w:spacing w:val="-2"/>
          <w:sz w:val="24"/>
        </w:rPr>
        <w:t> </w:t>
      </w:r>
      <w:r>
        <w:rPr>
          <w:sz w:val="24"/>
        </w:rPr>
        <w:t>forms</w:t>
      </w:r>
      <w:r>
        <w:rPr>
          <w:spacing w:val="-3"/>
          <w:sz w:val="24"/>
        </w:rPr>
        <w:t> </w:t>
      </w:r>
      <w:r>
        <w:rPr>
          <w:sz w:val="24"/>
        </w:rPr>
        <w:t>of</w:t>
      </w:r>
      <w:r>
        <w:rPr>
          <w:spacing w:val="-4"/>
          <w:sz w:val="24"/>
        </w:rPr>
        <w:t> </w:t>
      </w:r>
      <w:r>
        <w:rPr>
          <w:sz w:val="24"/>
        </w:rPr>
        <w:t>capital.</w:t>
      </w:r>
      <w:r>
        <w:rPr>
          <w:spacing w:val="-1"/>
          <w:sz w:val="24"/>
        </w:rPr>
        <w:t> </w:t>
      </w:r>
      <w:r>
        <w:rPr>
          <w:sz w:val="24"/>
        </w:rPr>
        <w:t>In</w:t>
      </w:r>
      <w:r>
        <w:rPr>
          <w:spacing w:val="-3"/>
          <w:sz w:val="24"/>
        </w:rPr>
        <w:t> </w:t>
      </w:r>
      <w:r>
        <w:rPr>
          <w:sz w:val="24"/>
        </w:rPr>
        <w:t>J.</w:t>
      </w:r>
      <w:r>
        <w:rPr>
          <w:spacing w:val="-3"/>
          <w:sz w:val="24"/>
        </w:rPr>
        <w:t> </w:t>
      </w:r>
      <w:r>
        <w:rPr>
          <w:sz w:val="24"/>
        </w:rPr>
        <w:t>Richardson</w:t>
      </w:r>
      <w:r>
        <w:rPr>
          <w:spacing w:val="-3"/>
          <w:sz w:val="24"/>
        </w:rPr>
        <w:t> </w:t>
      </w:r>
      <w:r>
        <w:rPr>
          <w:sz w:val="24"/>
        </w:rPr>
        <w:t>(Ed.),</w:t>
      </w:r>
      <w:r>
        <w:rPr>
          <w:spacing w:val="-3"/>
          <w:sz w:val="24"/>
        </w:rPr>
        <w:t> </w:t>
      </w:r>
      <w:r>
        <w:rPr>
          <w:i/>
          <w:sz w:val="24"/>
        </w:rPr>
        <w:t>Handbook</w:t>
      </w:r>
      <w:r>
        <w:rPr>
          <w:i/>
          <w:spacing w:val="-4"/>
          <w:sz w:val="24"/>
        </w:rPr>
        <w:t> </w:t>
      </w:r>
      <w:r>
        <w:rPr>
          <w:i/>
          <w:sz w:val="24"/>
        </w:rPr>
        <w:t>of</w:t>
      </w:r>
      <w:r>
        <w:rPr>
          <w:i/>
          <w:spacing w:val="-3"/>
          <w:sz w:val="24"/>
        </w:rPr>
        <w:t> </w:t>
      </w:r>
      <w:r>
        <w:rPr>
          <w:i/>
          <w:sz w:val="24"/>
        </w:rPr>
        <w:t>theory</w:t>
      </w:r>
      <w:r>
        <w:rPr>
          <w:i/>
          <w:spacing w:val="-4"/>
          <w:sz w:val="24"/>
        </w:rPr>
        <w:t> </w:t>
      </w:r>
      <w:r>
        <w:rPr>
          <w:i/>
          <w:sz w:val="24"/>
        </w:rPr>
        <w:t>and</w:t>
      </w:r>
      <w:r>
        <w:rPr>
          <w:i/>
          <w:sz w:val="24"/>
        </w:rPr>
        <w:t> research for the sociology of education </w:t>
      </w:r>
      <w:r>
        <w:rPr>
          <w:sz w:val="24"/>
        </w:rPr>
        <w:t>(pp. 241–258). Greenwood.</w:t>
      </w:r>
    </w:p>
    <w:p>
      <w:pPr>
        <w:spacing w:before="0"/>
        <w:ind w:left="0" w:right="0" w:firstLine="0"/>
        <w:jc w:val="left"/>
        <w:rPr>
          <w:i/>
          <w:sz w:val="24"/>
        </w:rPr>
      </w:pPr>
      <w:r>
        <w:rPr>
          <w:sz w:val="24"/>
        </w:rPr>
        <w:t>Bowman,</w:t>
      </w:r>
      <w:r>
        <w:rPr>
          <w:spacing w:val="-4"/>
          <w:sz w:val="24"/>
        </w:rPr>
        <w:t> </w:t>
      </w:r>
      <w:r>
        <w:rPr>
          <w:sz w:val="24"/>
        </w:rPr>
        <w:t>E.,</w:t>
      </w:r>
      <w:r>
        <w:rPr>
          <w:spacing w:val="-1"/>
          <w:sz w:val="24"/>
        </w:rPr>
        <w:t> </w:t>
      </w:r>
      <w:r>
        <w:rPr>
          <w:sz w:val="24"/>
        </w:rPr>
        <w:t>&amp;</w:t>
      </w:r>
      <w:r>
        <w:rPr>
          <w:spacing w:val="-2"/>
          <w:sz w:val="24"/>
        </w:rPr>
        <w:t> </w:t>
      </w:r>
      <w:r>
        <w:rPr>
          <w:sz w:val="24"/>
        </w:rPr>
        <w:t>Walters, K.</w:t>
      </w:r>
      <w:r>
        <w:rPr>
          <w:spacing w:val="-1"/>
          <w:sz w:val="24"/>
        </w:rPr>
        <w:t> </w:t>
      </w:r>
      <w:r>
        <w:rPr>
          <w:sz w:val="24"/>
        </w:rPr>
        <w:t>(2012).</w:t>
      </w:r>
      <w:r>
        <w:rPr>
          <w:spacing w:val="-2"/>
          <w:sz w:val="24"/>
        </w:rPr>
        <w:t> </w:t>
      </w:r>
      <w:r>
        <w:rPr>
          <w:i/>
          <w:sz w:val="24"/>
        </w:rPr>
        <w:t>In</w:t>
      </w:r>
      <w:r>
        <w:rPr>
          <w:i/>
          <w:spacing w:val="-1"/>
          <w:sz w:val="24"/>
        </w:rPr>
        <w:t> </w:t>
      </w:r>
      <w:r>
        <w:rPr>
          <w:i/>
          <w:sz w:val="24"/>
        </w:rPr>
        <w:t>Focus:</w:t>
      </w:r>
      <w:r>
        <w:rPr>
          <w:i/>
          <w:spacing w:val="-2"/>
          <w:sz w:val="24"/>
        </w:rPr>
        <w:t> </w:t>
      </w:r>
      <w:r>
        <w:rPr>
          <w:i/>
          <w:sz w:val="24"/>
        </w:rPr>
        <w:t>Education</w:t>
      </w:r>
      <w:r>
        <w:rPr>
          <w:i/>
          <w:spacing w:val="-2"/>
          <w:sz w:val="24"/>
        </w:rPr>
        <w:t> </w:t>
      </w:r>
      <w:r>
        <w:rPr>
          <w:i/>
          <w:sz w:val="24"/>
        </w:rPr>
        <w:t>evolution</w:t>
      </w:r>
      <w:r>
        <w:rPr>
          <w:i/>
          <w:spacing w:val="-1"/>
          <w:sz w:val="24"/>
        </w:rPr>
        <w:t> </w:t>
      </w:r>
      <w:r>
        <w:rPr>
          <w:i/>
          <w:sz w:val="24"/>
        </w:rPr>
        <w:t>for</w:t>
      </w:r>
      <w:r>
        <w:rPr>
          <w:i/>
          <w:spacing w:val="-2"/>
          <w:sz w:val="24"/>
        </w:rPr>
        <w:t> </w:t>
      </w:r>
      <w:r>
        <w:rPr>
          <w:i/>
          <w:sz w:val="24"/>
        </w:rPr>
        <w:t>Appalachian</w:t>
      </w:r>
      <w:r>
        <w:rPr>
          <w:i/>
          <w:spacing w:val="-1"/>
          <w:sz w:val="24"/>
        </w:rPr>
        <w:t> </w:t>
      </w:r>
      <w:r>
        <w:rPr>
          <w:i/>
          <w:spacing w:val="-2"/>
          <w:sz w:val="24"/>
        </w:rPr>
        <w:t>women.</w:t>
      </w:r>
    </w:p>
    <w:p>
      <w:pPr>
        <w:pStyle w:val="BodyText"/>
        <w:rPr>
          <w:i/>
        </w:rPr>
      </w:pPr>
    </w:p>
    <w:p>
      <w:pPr>
        <w:pStyle w:val="BodyText"/>
        <w:ind w:left="720"/>
      </w:pPr>
      <w:r>
        <w:rPr/>
        <w:t>WOUB</w:t>
      </w:r>
      <w:r>
        <w:rPr>
          <w:spacing w:val="-9"/>
        </w:rPr>
        <w:t> </w:t>
      </w:r>
      <w:r>
        <w:rPr/>
        <w:t>Public</w:t>
      </w:r>
      <w:r>
        <w:rPr>
          <w:spacing w:val="-6"/>
        </w:rPr>
        <w:t> </w:t>
      </w:r>
      <w:r>
        <w:rPr/>
        <w:t>Media.</w:t>
      </w:r>
      <w:r>
        <w:rPr>
          <w:spacing w:val="-6"/>
        </w:rPr>
        <w:t> </w:t>
      </w:r>
      <w:hyperlink r:id="rId24">
        <w:r>
          <w:rPr>
            <w:color w:val="0562C1"/>
            <w:u w:val="single" w:color="0562C1"/>
          </w:rPr>
          <w:t>https://woub.org/2012/03/14/focus-educational-</w:t>
        </w:r>
        <w:r>
          <w:rPr>
            <w:color w:val="0562C1"/>
            <w:spacing w:val="-2"/>
            <w:u w:val="single" w:color="0562C1"/>
          </w:rPr>
          <w:t>evolution-</w:t>
        </w:r>
      </w:hyperlink>
    </w:p>
    <w:p>
      <w:pPr>
        <w:pStyle w:val="BodyText"/>
      </w:pPr>
    </w:p>
    <w:p>
      <w:pPr>
        <w:pStyle w:val="BodyText"/>
        <w:ind w:left="720"/>
      </w:pPr>
      <w:hyperlink r:id="rId24">
        <w:r>
          <w:rPr>
            <w:color w:val="0562C1"/>
            <w:spacing w:val="-2"/>
            <w:u w:val="single" w:color="0562C1"/>
          </w:rPr>
          <w:t>appalachian-women/</w:t>
        </w:r>
      </w:hyperlink>
    </w:p>
    <w:p>
      <w:pPr>
        <w:pStyle w:val="BodyText"/>
      </w:pPr>
    </w:p>
    <w:p>
      <w:pPr>
        <w:spacing w:line="480" w:lineRule="auto" w:before="0"/>
        <w:ind w:left="720" w:right="0" w:hanging="720"/>
        <w:jc w:val="left"/>
        <w:rPr>
          <w:sz w:val="24"/>
        </w:rPr>
      </w:pPr>
      <w:r>
        <w:rPr>
          <w:sz w:val="24"/>
        </w:rPr>
        <w:t>Brewer,</w:t>
      </w:r>
      <w:r>
        <w:rPr>
          <w:spacing w:val="-3"/>
          <w:sz w:val="24"/>
        </w:rPr>
        <w:t> </w:t>
      </w:r>
      <w:r>
        <w:rPr>
          <w:sz w:val="24"/>
        </w:rPr>
        <w:t>E.</w:t>
      </w:r>
      <w:r>
        <w:rPr>
          <w:spacing w:val="-3"/>
          <w:sz w:val="24"/>
        </w:rPr>
        <w:t> </w:t>
      </w:r>
      <w:r>
        <w:rPr>
          <w:sz w:val="24"/>
        </w:rPr>
        <w:t>P.,</w:t>
      </w:r>
      <w:r>
        <w:rPr>
          <w:spacing w:val="-3"/>
          <w:sz w:val="24"/>
        </w:rPr>
        <w:t> </w:t>
      </w:r>
      <w:r>
        <w:rPr>
          <w:sz w:val="24"/>
        </w:rPr>
        <w:t>Weierbach,</w:t>
      </w:r>
      <w:r>
        <w:rPr>
          <w:spacing w:val="-3"/>
          <w:sz w:val="24"/>
        </w:rPr>
        <w:t> </w:t>
      </w:r>
      <w:r>
        <w:rPr>
          <w:sz w:val="24"/>
        </w:rPr>
        <w:t>F.</w:t>
      </w:r>
      <w:r>
        <w:rPr>
          <w:spacing w:val="-3"/>
          <w:sz w:val="24"/>
        </w:rPr>
        <w:t> </w:t>
      </w:r>
      <w:r>
        <w:rPr>
          <w:sz w:val="24"/>
        </w:rPr>
        <w:t>M.,</w:t>
      </w:r>
      <w:r>
        <w:rPr>
          <w:spacing w:val="-3"/>
          <w:sz w:val="24"/>
        </w:rPr>
        <w:t> </w:t>
      </w:r>
      <w:r>
        <w:rPr>
          <w:sz w:val="24"/>
        </w:rPr>
        <w:t>Fletcher,</w:t>
      </w:r>
      <w:r>
        <w:rPr>
          <w:spacing w:val="-3"/>
          <w:sz w:val="24"/>
        </w:rPr>
        <w:t> </w:t>
      </w:r>
      <w:r>
        <w:rPr>
          <w:sz w:val="24"/>
        </w:rPr>
        <w:t>R.</w:t>
      </w:r>
      <w:r>
        <w:rPr>
          <w:spacing w:val="-3"/>
          <w:sz w:val="24"/>
        </w:rPr>
        <w:t> </w:t>
      </w:r>
      <w:r>
        <w:rPr>
          <w:sz w:val="24"/>
        </w:rPr>
        <w:t>A.,</w:t>
      </w:r>
      <w:r>
        <w:rPr>
          <w:spacing w:val="-1"/>
          <w:sz w:val="24"/>
        </w:rPr>
        <w:t> </w:t>
      </w:r>
      <w:r>
        <w:rPr>
          <w:sz w:val="24"/>
        </w:rPr>
        <w:t>Hall,</w:t>
      </w:r>
      <w:r>
        <w:rPr>
          <w:spacing w:val="-3"/>
          <w:sz w:val="24"/>
        </w:rPr>
        <w:t> </w:t>
      </w:r>
      <w:r>
        <w:rPr>
          <w:sz w:val="24"/>
        </w:rPr>
        <w:t>K.</w:t>
      </w:r>
      <w:r>
        <w:rPr>
          <w:spacing w:val="-3"/>
          <w:sz w:val="24"/>
        </w:rPr>
        <w:t> </w:t>
      </w:r>
      <w:r>
        <w:rPr>
          <w:sz w:val="24"/>
        </w:rPr>
        <w:t>C.,</w:t>
      </w:r>
      <w:r>
        <w:rPr>
          <w:spacing w:val="-3"/>
          <w:sz w:val="24"/>
        </w:rPr>
        <w:t> </w:t>
      </w:r>
      <w:r>
        <w:rPr>
          <w:sz w:val="24"/>
        </w:rPr>
        <w:t>&amp;</w:t>
      </w:r>
      <w:r>
        <w:rPr>
          <w:spacing w:val="-3"/>
          <w:sz w:val="24"/>
        </w:rPr>
        <w:t> </w:t>
      </w:r>
      <w:r>
        <w:rPr>
          <w:sz w:val="24"/>
        </w:rPr>
        <w:t>Nehring,</w:t>
      </w:r>
      <w:r>
        <w:rPr>
          <w:spacing w:val="-1"/>
          <w:sz w:val="24"/>
        </w:rPr>
        <w:t> </w:t>
      </w:r>
      <w:r>
        <w:rPr>
          <w:sz w:val="24"/>
        </w:rPr>
        <w:t>W.</w:t>
      </w:r>
      <w:r>
        <w:rPr>
          <w:spacing w:val="-3"/>
          <w:sz w:val="24"/>
        </w:rPr>
        <w:t> </w:t>
      </w:r>
      <w:r>
        <w:rPr>
          <w:sz w:val="24"/>
        </w:rPr>
        <w:t>(2025).</w:t>
      </w:r>
      <w:r>
        <w:rPr>
          <w:spacing w:val="-3"/>
          <w:sz w:val="24"/>
        </w:rPr>
        <w:t> </w:t>
      </w:r>
      <w:r>
        <w:rPr>
          <w:i/>
          <w:sz w:val="24"/>
        </w:rPr>
        <w:t>The</w:t>
      </w:r>
      <w:r>
        <w:rPr>
          <w:i/>
          <w:spacing w:val="-4"/>
          <w:sz w:val="24"/>
        </w:rPr>
        <w:t> </w:t>
      </w:r>
      <w:r>
        <w:rPr>
          <w:i/>
          <w:sz w:val="24"/>
        </w:rPr>
        <w:t>lived</w:t>
      </w:r>
      <w:r>
        <w:rPr>
          <w:i/>
          <w:sz w:val="24"/>
        </w:rPr>
        <w:t> experience of nursing Appalachia</w:t>
      </w:r>
      <w:r>
        <w:rPr>
          <w:sz w:val="24"/>
        </w:rPr>
        <w:t>. </w:t>
      </w:r>
      <w:r>
        <w:rPr>
          <w:i/>
          <w:sz w:val="24"/>
        </w:rPr>
        <w:t>Online Journal of Rural Nursing and Health Care</w:t>
      </w:r>
      <w:r>
        <w:rPr>
          <w:sz w:val="24"/>
        </w:rPr>
        <w:t>,</w:t>
      </w:r>
    </w:p>
    <w:p>
      <w:pPr>
        <w:pStyle w:val="BodyText"/>
        <w:ind w:left="720"/>
      </w:pPr>
      <w:r>
        <w:rPr>
          <w:i/>
        </w:rPr>
        <w:t>20</w:t>
      </w:r>
      <w:r>
        <w:rPr/>
        <w:t>(2).</w:t>
      </w:r>
      <w:r>
        <w:rPr>
          <w:spacing w:val="-2"/>
        </w:rPr>
        <w:t> </w:t>
      </w:r>
      <w:hyperlink r:id="rId25">
        <w:r>
          <w:rPr>
            <w:spacing w:val="-2"/>
          </w:rPr>
          <w:t>https://doi.org/10.14574/ojrnhc.v20i2.619</w:t>
        </w:r>
      </w:hyperlink>
    </w:p>
    <w:p>
      <w:pPr>
        <w:pStyle w:val="BodyText"/>
      </w:pPr>
    </w:p>
    <w:p>
      <w:pPr>
        <w:spacing w:line="480" w:lineRule="auto" w:before="0"/>
        <w:ind w:left="720" w:right="1067" w:hanging="720"/>
        <w:jc w:val="left"/>
        <w:rPr>
          <w:sz w:val="24"/>
        </w:rPr>
      </w:pPr>
      <w:r>
        <w:rPr>
          <w:sz w:val="24"/>
        </w:rPr>
        <w:t>Britton-Purdy, J. (2016). </w:t>
      </w:r>
      <w:r>
        <w:rPr>
          <w:i/>
          <w:sz w:val="24"/>
        </w:rPr>
        <w:t>The violent remaking of Appalachia. </w:t>
      </w:r>
      <w:r>
        <w:rPr>
          <w:sz w:val="24"/>
        </w:rPr>
        <w:t>The Atlantic. </w:t>
      </w:r>
      <w:hyperlink r:id="rId26">
        <w:r>
          <w:rPr>
            <w:color w:val="0562C1"/>
            <w:spacing w:val="-2"/>
            <w:sz w:val="24"/>
            <w:u w:val="single" w:color="0562C1"/>
          </w:rPr>
          <w:t>https://www.theatlantic.com/technology/archive/2016/03/the-violent-remaking-of-</w:t>
        </w:r>
      </w:hyperlink>
    </w:p>
    <w:p>
      <w:pPr>
        <w:pStyle w:val="BodyText"/>
        <w:ind w:left="720"/>
      </w:pPr>
      <w:hyperlink r:id="rId26">
        <w:r>
          <w:rPr>
            <w:color w:val="0562C1"/>
            <w:spacing w:val="-2"/>
            <w:u w:val="single" w:color="0562C1"/>
          </w:rPr>
          <w:t>appalachia/474603/</w:t>
        </w:r>
      </w:hyperlink>
    </w:p>
    <w:p>
      <w:pPr>
        <w:pStyle w:val="BodyText"/>
      </w:pPr>
    </w:p>
    <w:p>
      <w:pPr>
        <w:spacing w:before="0"/>
        <w:ind w:left="0" w:right="0" w:firstLine="0"/>
        <w:jc w:val="left"/>
        <w:rPr>
          <w:sz w:val="24"/>
        </w:rPr>
      </w:pPr>
      <w:r>
        <w:rPr>
          <w:sz w:val="24"/>
        </w:rPr>
        <w:t>Catte,</w:t>
      </w:r>
      <w:r>
        <w:rPr>
          <w:spacing w:val="-3"/>
          <w:sz w:val="24"/>
        </w:rPr>
        <w:t> </w:t>
      </w:r>
      <w:r>
        <w:rPr>
          <w:sz w:val="24"/>
        </w:rPr>
        <w:t>E.</w:t>
      </w:r>
      <w:r>
        <w:rPr>
          <w:spacing w:val="-1"/>
          <w:sz w:val="24"/>
        </w:rPr>
        <w:t> </w:t>
      </w:r>
      <w:r>
        <w:rPr>
          <w:sz w:val="24"/>
        </w:rPr>
        <w:t>(2018).</w:t>
      </w:r>
      <w:r>
        <w:rPr>
          <w:spacing w:val="-1"/>
          <w:sz w:val="24"/>
        </w:rPr>
        <w:t> </w:t>
      </w:r>
      <w:r>
        <w:rPr>
          <w:i/>
          <w:sz w:val="24"/>
        </w:rPr>
        <w:t>What</w:t>
      </w:r>
      <w:r>
        <w:rPr>
          <w:i/>
          <w:spacing w:val="-1"/>
          <w:sz w:val="24"/>
        </w:rPr>
        <w:t> </w:t>
      </w:r>
      <w:r>
        <w:rPr>
          <w:i/>
          <w:sz w:val="24"/>
        </w:rPr>
        <w:t>you</w:t>
      </w:r>
      <w:r>
        <w:rPr>
          <w:i/>
          <w:spacing w:val="-1"/>
          <w:sz w:val="24"/>
        </w:rPr>
        <w:t> </w:t>
      </w:r>
      <w:r>
        <w:rPr>
          <w:i/>
          <w:sz w:val="24"/>
        </w:rPr>
        <w:t>are</w:t>
      </w:r>
      <w:r>
        <w:rPr>
          <w:i/>
          <w:spacing w:val="-2"/>
          <w:sz w:val="24"/>
        </w:rPr>
        <w:t> </w:t>
      </w:r>
      <w:r>
        <w:rPr>
          <w:i/>
          <w:sz w:val="24"/>
        </w:rPr>
        <w:t>getting</w:t>
      </w:r>
      <w:r>
        <w:rPr>
          <w:i/>
          <w:spacing w:val="-1"/>
          <w:sz w:val="24"/>
        </w:rPr>
        <w:t> </w:t>
      </w:r>
      <w:r>
        <w:rPr>
          <w:i/>
          <w:sz w:val="24"/>
        </w:rPr>
        <w:t>wrong</w:t>
      </w:r>
      <w:r>
        <w:rPr>
          <w:i/>
          <w:spacing w:val="-1"/>
          <w:sz w:val="24"/>
        </w:rPr>
        <w:t> </w:t>
      </w:r>
      <w:r>
        <w:rPr>
          <w:i/>
          <w:sz w:val="24"/>
        </w:rPr>
        <w:t>about</w:t>
      </w:r>
      <w:r>
        <w:rPr>
          <w:i/>
          <w:spacing w:val="-1"/>
          <w:sz w:val="24"/>
        </w:rPr>
        <w:t> </w:t>
      </w:r>
      <w:r>
        <w:rPr>
          <w:i/>
          <w:sz w:val="24"/>
        </w:rPr>
        <w:t>Appalachia</w:t>
      </w:r>
      <w:r>
        <w:rPr>
          <w:sz w:val="24"/>
        </w:rPr>
        <w:t>.</w:t>
      </w:r>
      <w:r>
        <w:rPr>
          <w:spacing w:val="-1"/>
          <w:sz w:val="24"/>
        </w:rPr>
        <w:t> </w:t>
      </w:r>
      <w:r>
        <w:rPr>
          <w:sz w:val="24"/>
        </w:rPr>
        <w:t>Belt </w:t>
      </w:r>
      <w:r>
        <w:rPr>
          <w:spacing w:val="-2"/>
          <w:sz w:val="24"/>
        </w:rPr>
        <w:t>Publishing.</w:t>
      </w:r>
    </w:p>
    <w:p>
      <w:pPr>
        <w:pStyle w:val="BodyText"/>
      </w:pPr>
    </w:p>
    <w:p>
      <w:pPr>
        <w:spacing w:line="480" w:lineRule="auto" w:before="1"/>
        <w:ind w:left="720" w:right="0" w:hanging="720"/>
        <w:jc w:val="left"/>
        <w:rPr>
          <w:sz w:val="24"/>
        </w:rPr>
      </w:pPr>
      <w:r>
        <w:rPr>
          <w:sz w:val="24"/>
        </w:rPr>
        <w:t>Carr,</w:t>
      </w:r>
      <w:r>
        <w:rPr>
          <w:spacing w:val="-2"/>
          <w:sz w:val="24"/>
        </w:rPr>
        <w:t> </w:t>
      </w:r>
      <w:r>
        <w:rPr>
          <w:sz w:val="24"/>
        </w:rPr>
        <w:t>P.</w:t>
      </w:r>
      <w:r>
        <w:rPr>
          <w:spacing w:val="-2"/>
          <w:sz w:val="24"/>
        </w:rPr>
        <w:t> </w:t>
      </w:r>
      <w:r>
        <w:rPr>
          <w:sz w:val="24"/>
        </w:rPr>
        <w:t>J.,</w:t>
      </w:r>
      <w:r>
        <w:rPr>
          <w:spacing w:val="-2"/>
          <w:sz w:val="24"/>
        </w:rPr>
        <w:t> </w:t>
      </w:r>
      <w:r>
        <w:rPr>
          <w:sz w:val="24"/>
        </w:rPr>
        <w:t>&amp;</w:t>
      </w:r>
      <w:r>
        <w:rPr>
          <w:spacing w:val="-2"/>
          <w:sz w:val="24"/>
        </w:rPr>
        <w:t> </w:t>
      </w:r>
      <w:r>
        <w:rPr>
          <w:sz w:val="24"/>
        </w:rPr>
        <w:t>Kefalas,</w:t>
      </w:r>
      <w:r>
        <w:rPr>
          <w:spacing w:val="-2"/>
          <w:sz w:val="24"/>
        </w:rPr>
        <w:t> </w:t>
      </w:r>
      <w:r>
        <w:rPr>
          <w:sz w:val="24"/>
        </w:rPr>
        <w:t>M.</w:t>
      </w:r>
      <w:r>
        <w:rPr>
          <w:spacing w:val="-2"/>
          <w:sz w:val="24"/>
        </w:rPr>
        <w:t> </w:t>
      </w:r>
      <w:r>
        <w:rPr>
          <w:sz w:val="24"/>
        </w:rPr>
        <w:t>J.</w:t>
      </w:r>
      <w:r>
        <w:rPr>
          <w:spacing w:val="-2"/>
          <w:sz w:val="24"/>
        </w:rPr>
        <w:t> </w:t>
      </w:r>
      <w:r>
        <w:rPr>
          <w:sz w:val="24"/>
        </w:rPr>
        <w:t>(2009).</w:t>
      </w:r>
      <w:r>
        <w:rPr>
          <w:spacing w:val="-2"/>
          <w:sz w:val="24"/>
        </w:rPr>
        <w:t> </w:t>
      </w:r>
      <w:r>
        <w:rPr>
          <w:i/>
          <w:sz w:val="24"/>
        </w:rPr>
        <w:t>Hollowing</w:t>
      </w:r>
      <w:r>
        <w:rPr>
          <w:i/>
          <w:spacing w:val="-2"/>
          <w:sz w:val="24"/>
        </w:rPr>
        <w:t> </w:t>
      </w:r>
      <w:r>
        <w:rPr>
          <w:i/>
          <w:sz w:val="24"/>
        </w:rPr>
        <w:t>out</w:t>
      </w:r>
      <w:r>
        <w:rPr>
          <w:i/>
          <w:spacing w:val="-2"/>
          <w:sz w:val="24"/>
        </w:rPr>
        <w:t> </w:t>
      </w:r>
      <w:r>
        <w:rPr>
          <w:i/>
          <w:sz w:val="24"/>
        </w:rPr>
        <w:t>the</w:t>
      </w:r>
      <w:r>
        <w:rPr>
          <w:i/>
          <w:spacing w:val="-3"/>
          <w:sz w:val="24"/>
        </w:rPr>
        <w:t> </w:t>
      </w:r>
      <w:r>
        <w:rPr>
          <w:i/>
          <w:sz w:val="24"/>
        </w:rPr>
        <w:t>middle:</w:t>
      </w:r>
      <w:r>
        <w:rPr>
          <w:i/>
          <w:spacing w:val="-3"/>
          <w:sz w:val="24"/>
        </w:rPr>
        <w:t> </w:t>
      </w:r>
      <w:r>
        <w:rPr>
          <w:i/>
          <w:sz w:val="24"/>
        </w:rPr>
        <w:t>The</w:t>
      </w:r>
      <w:r>
        <w:rPr>
          <w:i/>
          <w:spacing w:val="-3"/>
          <w:sz w:val="24"/>
        </w:rPr>
        <w:t> </w:t>
      </w:r>
      <w:r>
        <w:rPr>
          <w:i/>
          <w:sz w:val="24"/>
        </w:rPr>
        <w:t>rural</w:t>
      </w:r>
      <w:r>
        <w:rPr>
          <w:i/>
          <w:spacing w:val="-2"/>
          <w:sz w:val="24"/>
        </w:rPr>
        <w:t> </w:t>
      </w:r>
      <w:r>
        <w:rPr>
          <w:i/>
          <w:sz w:val="24"/>
        </w:rPr>
        <w:t>brain</w:t>
      </w:r>
      <w:r>
        <w:rPr>
          <w:i/>
          <w:spacing w:val="-2"/>
          <w:sz w:val="24"/>
        </w:rPr>
        <w:t> </w:t>
      </w:r>
      <w:r>
        <w:rPr>
          <w:i/>
          <w:sz w:val="24"/>
        </w:rPr>
        <w:t>drain</w:t>
      </w:r>
      <w:r>
        <w:rPr>
          <w:i/>
          <w:spacing w:val="-2"/>
          <w:sz w:val="24"/>
        </w:rPr>
        <w:t> </w:t>
      </w:r>
      <w:r>
        <w:rPr>
          <w:i/>
          <w:sz w:val="24"/>
        </w:rPr>
        <w:t>and</w:t>
      </w:r>
      <w:r>
        <w:rPr>
          <w:i/>
          <w:spacing w:val="-2"/>
          <w:sz w:val="24"/>
        </w:rPr>
        <w:t> </w:t>
      </w:r>
      <w:r>
        <w:rPr>
          <w:i/>
          <w:sz w:val="24"/>
        </w:rPr>
        <w:t>what</w:t>
      </w:r>
      <w:r>
        <w:rPr>
          <w:i/>
          <w:spacing w:val="-2"/>
          <w:sz w:val="24"/>
        </w:rPr>
        <w:t> </w:t>
      </w:r>
      <w:r>
        <w:rPr>
          <w:i/>
          <w:sz w:val="24"/>
        </w:rPr>
        <w:t>it</w:t>
      </w:r>
      <w:r>
        <w:rPr>
          <w:i/>
          <w:sz w:val="24"/>
        </w:rPr>
        <w:t> means for America</w:t>
      </w:r>
      <w:r>
        <w:rPr>
          <w:sz w:val="24"/>
        </w:rPr>
        <w:t>. Beacon Press.</w:t>
      </w:r>
    </w:p>
    <w:p>
      <w:pPr>
        <w:pStyle w:val="BodyText"/>
        <w:spacing w:line="480" w:lineRule="auto"/>
        <w:ind w:left="719" w:right="358" w:hanging="720"/>
      </w:pPr>
      <w:r>
        <w:rPr/>
        <w:t>Carrico, C., Matusovich, H., &amp; Paretti, M. (2019). A qualitative analysis of career choice pathways</w:t>
      </w:r>
      <w:r>
        <w:rPr>
          <w:spacing w:val="-4"/>
        </w:rPr>
        <w:t> </w:t>
      </w:r>
      <w:r>
        <w:rPr/>
        <w:t>of</w:t>
      </w:r>
      <w:r>
        <w:rPr>
          <w:spacing w:val="-5"/>
        </w:rPr>
        <w:t> </w:t>
      </w:r>
      <w:r>
        <w:rPr/>
        <w:t>college-oriented</w:t>
      </w:r>
      <w:r>
        <w:rPr>
          <w:spacing w:val="-4"/>
        </w:rPr>
        <w:t> </w:t>
      </w:r>
      <w:r>
        <w:rPr/>
        <w:t>rural</w:t>
      </w:r>
      <w:r>
        <w:rPr>
          <w:spacing w:val="-4"/>
        </w:rPr>
        <w:t> </w:t>
      </w:r>
      <w:r>
        <w:rPr/>
        <w:t>central</w:t>
      </w:r>
      <w:r>
        <w:rPr>
          <w:spacing w:val="-4"/>
        </w:rPr>
        <w:t> </w:t>
      </w:r>
      <w:r>
        <w:rPr/>
        <w:t>Appalachian</w:t>
      </w:r>
      <w:r>
        <w:rPr>
          <w:spacing w:val="-4"/>
        </w:rPr>
        <w:t> </w:t>
      </w:r>
      <w:r>
        <w:rPr/>
        <w:t>high</w:t>
      </w:r>
      <w:r>
        <w:rPr>
          <w:spacing w:val="-4"/>
        </w:rPr>
        <w:t> </w:t>
      </w:r>
      <w:r>
        <w:rPr/>
        <w:t>school</w:t>
      </w:r>
      <w:r>
        <w:rPr>
          <w:spacing w:val="-4"/>
        </w:rPr>
        <w:t> </w:t>
      </w:r>
      <w:r>
        <w:rPr/>
        <w:t>students</w:t>
      </w:r>
      <w:r>
        <w:rPr>
          <w:i/>
        </w:rPr>
        <w:t>.</w:t>
      </w:r>
      <w:r>
        <w:rPr>
          <w:i/>
          <w:spacing w:val="-4"/>
        </w:rPr>
        <w:t> </w:t>
      </w:r>
      <w:r>
        <w:rPr>
          <w:i/>
        </w:rPr>
        <w:t>Journal</w:t>
      </w:r>
      <w:r>
        <w:rPr>
          <w:i/>
          <w:spacing w:val="-4"/>
        </w:rPr>
        <w:t> </w:t>
      </w:r>
      <w:r>
        <w:rPr>
          <w:i/>
        </w:rPr>
        <w:t>of</w:t>
      </w:r>
      <w:r>
        <w:rPr>
          <w:i/>
        </w:rPr>
        <w:t> Career Development</w:t>
      </w:r>
      <w:r>
        <w:rPr/>
        <w:t>, </w:t>
      </w:r>
      <w:r>
        <w:rPr>
          <w:i/>
        </w:rPr>
        <w:t>42</w:t>
      </w:r>
      <w:r>
        <w:rPr/>
        <w:t>(2), 94-111. </w:t>
      </w:r>
      <w:hyperlink r:id="rId27">
        <w:r>
          <w:rPr/>
          <w:t>https://doi.org/10.1177/0894844317725603</w:t>
        </w:r>
      </w:hyperlink>
    </w:p>
    <w:p>
      <w:pPr>
        <w:pStyle w:val="BodyText"/>
        <w:spacing w:line="480" w:lineRule="auto"/>
        <w:ind w:left="719" w:right="592" w:hanging="720"/>
      </w:pPr>
      <w:r>
        <w:rPr/>
        <w:t>Chait, R., &amp; Venezia, A. (2009). Improving academic preparation for college: What we know and how state and federal policy can help. Center for American Progress. </w:t>
      </w:r>
      <w:hyperlink r:id="rId28">
        <w:r>
          <w:rPr>
            <w:color w:val="0562C1"/>
            <w:spacing w:val="-2"/>
            <w:u w:val="single" w:color="0562C1"/>
          </w:rPr>
          <w:t>https://www.americanprogress.org/article/improving-academic-preparation-for-college/</w:t>
        </w:r>
      </w:hyperlink>
    </w:p>
    <w:p>
      <w:pPr>
        <w:pStyle w:val="BodyText"/>
        <w:spacing w:after="0" w:line="480" w:lineRule="auto"/>
        <w:sectPr>
          <w:pgSz w:w="12240" w:h="15840"/>
          <w:pgMar w:header="0" w:footer="1063" w:top="1360" w:bottom="1260" w:left="1440" w:right="1080"/>
        </w:sectPr>
      </w:pPr>
    </w:p>
    <w:p>
      <w:pPr>
        <w:pStyle w:val="BodyText"/>
        <w:spacing w:line="480" w:lineRule="auto" w:before="79"/>
        <w:ind w:left="720" w:right="358" w:hanging="720"/>
      </w:pPr>
      <w:r>
        <w:rPr/>
        <w:t>Chambers,</w:t>
      </w:r>
      <w:r>
        <w:rPr>
          <w:spacing w:val="-3"/>
        </w:rPr>
        <w:t> </w:t>
      </w:r>
      <w:r>
        <w:rPr/>
        <w:t>C.</w:t>
      </w:r>
      <w:r>
        <w:rPr>
          <w:spacing w:val="-3"/>
        </w:rPr>
        <w:t> </w:t>
      </w:r>
      <w:r>
        <w:rPr/>
        <w:t>R.,</w:t>
      </w:r>
      <w:r>
        <w:rPr>
          <w:spacing w:val="-3"/>
        </w:rPr>
        <w:t> </w:t>
      </w:r>
      <w:r>
        <w:rPr/>
        <w:t>Crumb,</w:t>
      </w:r>
      <w:r>
        <w:rPr>
          <w:spacing w:val="-3"/>
        </w:rPr>
        <w:t> </w:t>
      </w:r>
      <w:r>
        <w:rPr/>
        <w:t>L.,</w:t>
      </w:r>
      <w:r>
        <w:rPr>
          <w:spacing w:val="-3"/>
        </w:rPr>
        <w:t> </w:t>
      </w:r>
      <w:r>
        <w:rPr/>
        <w:t>&amp;</w:t>
      </w:r>
      <w:r>
        <w:rPr>
          <w:spacing w:val="-3"/>
        </w:rPr>
        <w:t> </w:t>
      </w:r>
      <w:r>
        <w:rPr/>
        <w:t>Harris,</w:t>
      </w:r>
      <w:r>
        <w:rPr>
          <w:spacing w:val="-3"/>
        </w:rPr>
        <w:t> </w:t>
      </w:r>
      <w:r>
        <w:rPr/>
        <w:t>C.</w:t>
      </w:r>
      <w:r>
        <w:rPr>
          <w:spacing w:val="-3"/>
        </w:rPr>
        <w:t> </w:t>
      </w:r>
      <w:r>
        <w:rPr/>
        <w:t>(2019).</w:t>
      </w:r>
      <w:r>
        <w:rPr>
          <w:spacing w:val="-2"/>
        </w:rPr>
        <w:t> </w:t>
      </w:r>
      <w:r>
        <w:rPr/>
        <w:t>Rural</w:t>
      </w:r>
      <w:r>
        <w:rPr>
          <w:spacing w:val="-3"/>
        </w:rPr>
        <w:t> </w:t>
      </w:r>
      <w:r>
        <w:rPr/>
        <w:t>school</w:t>
      </w:r>
      <w:r>
        <w:rPr>
          <w:spacing w:val="-3"/>
        </w:rPr>
        <w:t> </w:t>
      </w:r>
      <w:r>
        <w:rPr/>
        <w:t>counseling</w:t>
      </w:r>
      <w:r>
        <w:rPr>
          <w:spacing w:val="-2"/>
        </w:rPr>
        <w:t> </w:t>
      </w:r>
      <w:r>
        <w:rPr/>
        <w:t>and</w:t>
      </w:r>
      <w:r>
        <w:rPr>
          <w:spacing w:val="-3"/>
        </w:rPr>
        <w:t> </w:t>
      </w:r>
      <w:r>
        <w:rPr/>
        <w:t>college</w:t>
      </w:r>
      <w:r>
        <w:rPr>
          <w:spacing w:val="-4"/>
        </w:rPr>
        <w:t> </w:t>
      </w:r>
      <w:r>
        <w:rPr/>
        <w:t>readiness: A framework for practice. </w:t>
      </w:r>
      <w:r>
        <w:rPr>
          <w:i/>
        </w:rPr>
        <w:t>The Professional Counselor, 9</w:t>
      </w:r>
      <w:r>
        <w:rPr/>
        <w:t>(3), 197–210. </w:t>
      </w:r>
      <w:hyperlink r:id="rId29">
        <w:r>
          <w:rPr>
            <w:spacing w:val="-2"/>
          </w:rPr>
          <w:t>https://doi.org/10.15241/crc.9.3.197</w:t>
        </w:r>
      </w:hyperlink>
    </w:p>
    <w:p>
      <w:pPr>
        <w:spacing w:line="480" w:lineRule="auto" w:before="0"/>
        <w:ind w:left="720" w:right="408" w:hanging="720"/>
        <w:jc w:val="left"/>
        <w:rPr>
          <w:sz w:val="24"/>
        </w:rPr>
      </w:pPr>
      <w:r>
        <w:rPr>
          <w:sz w:val="24"/>
        </w:rPr>
        <w:t>Chandler, J., &amp; Baeta, D. (2023). </w:t>
      </w:r>
      <w:r>
        <w:rPr>
          <w:i/>
          <w:sz w:val="24"/>
        </w:rPr>
        <w:t>National rural college completion trends, challenges, and</w:t>
      </w:r>
      <w:r>
        <w:rPr>
          <w:i/>
          <w:sz w:val="24"/>
        </w:rPr>
        <w:t> solutions</w:t>
      </w:r>
      <w:r>
        <w:rPr>
          <w:i/>
          <w:spacing w:val="-3"/>
          <w:sz w:val="24"/>
        </w:rPr>
        <w:t> </w:t>
      </w:r>
      <w:r>
        <w:rPr>
          <w:sz w:val="24"/>
        </w:rPr>
        <w:t>(The</w:t>
      </w:r>
      <w:r>
        <w:rPr>
          <w:spacing w:val="-4"/>
          <w:sz w:val="24"/>
        </w:rPr>
        <w:t> </w:t>
      </w:r>
      <w:r>
        <w:rPr>
          <w:sz w:val="24"/>
        </w:rPr>
        <w:t>Institute</w:t>
      </w:r>
      <w:r>
        <w:rPr>
          <w:spacing w:val="-4"/>
          <w:sz w:val="24"/>
        </w:rPr>
        <w:t> </w:t>
      </w:r>
      <w:r>
        <w:rPr>
          <w:sz w:val="24"/>
        </w:rPr>
        <w:t>for</w:t>
      </w:r>
      <w:r>
        <w:rPr>
          <w:spacing w:val="-4"/>
          <w:sz w:val="24"/>
        </w:rPr>
        <w:t> </w:t>
      </w:r>
      <w:r>
        <w:rPr>
          <w:sz w:val="24"/>
        </w:rPr>
        <w:t>College</w:t>
      </w:r>
      <w:r>
        <w:rPr>
          <w:spacing w:val="-4"/>
          <w:sz w:val="24"/>
        </w:rPr>
        <w:t> </w:t>
      </w:r>
      <w:r>
        <w:rPr>
          <w:sz w:val="24"/>
        </w:rPr>
        <w:t>Access</w:t>
      </w:r>
      <w:r>
        <w:rPr>
          <w:spacing w:val="-3"/>
          <w:sz w:val="24"/>
        </w:rPr>
        <w:t> </w:t>
      </w:r>
      <w:r>
        <w:rPr>
          <w:sz w:val="24"/>
        </w:rPr>
        <w:t>&amp;</w:t>
      </w:r>
      <w:r>
        <w:rPr>
          <w:spacing w:val="-4"/>
          <w:sz w:val="24"/>
        </w:rPr>
        <w:t> </w:t>
      </w:r>
      <w:r>
        <w:rPr>
          <w:sz w:val="24"/>
        </w:rPr>
        <w:t>Success).</w:t>
      </w:r>
      <w:r>
        <w:rPr>
          <w:spacing w:val="-3"/>
          <w:sz w:val="24"/>
        </w:rPr>
        <w:t> </w:t>
      </w:r>
      <w:r>
        <w:rPr>
          <w:sz w:val="24"/>
        </w:rPr>
        <w:t>The</w:t>
      </w:r>
      <w:r>
        <w:rPr>
          <w:spacing w:val="-3"/>
          <w:sz w:val="24"/>
        </w:rPr>
        <w:t> </w:t>
      </w:r>
      <w:r>
        <w:rPr>
          <w:sz w:val="24"/>
        </w:rPr>
        <w:t>Institute</w:t>
      </w:r>
      <w:r>
        <w:rPr>
          <w:spacing w:val="-4"/>
          <w:sz w:val="24"/>
        </w:rPr>
        <w:t> </w:t>
      </w:r>
      <w:r>
        <w:rPr>
          <w:sz w:val="24"/>
        </w:rPr>
        <w:t>for</w:t>
      </w:r>
      <w:r>
        <w:rPr>
          <w:spacing w:val="-4"/>
          <w:sz w:val="24"/>
        </w:rPr>
        <w:t> </w:t>
      </w:r>
      <w:r>
        <w:rPr>
          <w:sz w:val="24"/>
        </w:rPr>
        <w:t>College</w:t>
      </w:r>
      <w:r>
        <w:rPr>
          <w:spacing w:val="-4"/>
          <w:sz w:val="24"/>
        </w:rPr>
        <w:t> </w:t>
      </w:r>
      <w:r>
        <w:rPr>
          <w:sz w:val="24"/>
        </w:rPr>
        <w:t>Access &amp; Success. </w:t>
      </w:r>
      <w:hyperlink r:id="rId30">
        <w:r>
          <w:rPr>
            <w:color w:val="0562C1"/>
            <w:sz w:val="24"/>
            <w:u w:val="single" w:color="0562C1"/>
          </w:rPr>
          <w:t>https://ticas.org/wp-content/uploads/2023/12/2023.-Rural-College-</w:t>
        </w:r>
      </w:hyperlink>
    </w:p>
    <w:p>
      <w:pPr>
        <w:pStyle w:val="BodyText"/>
        <w:ind w:left="720"/>
      </w:pPr>
      <w:hyperlink r:id="rId30">
        <w:r>
          <w:rPr>
            <w:color w:val="0562C1"/>
            <w:spacing w:val="-2"/>
            <w:u w:val="single" w:color="0562C1"/>
          </w:rPr>
          <w:t>Completion-National-Primer_v2.pdf</w:t>
        </w:r>
      </w:hyperlink>
    </w:p>
    <w:p>
      <w:pPr>
        <w:pStyle w:val="BodyText"/>
      </w:pPr>
    </w:p>
    <w:p>
      <w:pPr>
        <w:spacing w:line="480" w:lineRule="auto" w:before="0"/>
        <w:ind w:left="720" w:right="949" w:hanging="720"/>
        <w:jc w:val="left"/>
        <w:rPr>
          <w:sz w:val="24"/>
        </w:rPr>
      </w:pPr>
      <w:r>
        <w:rPr>
          <w:sz w:val="24"/>
        </w:rPr>
        <w:t>Chenoweth,</w:t>
      </w:r>
      <w:r>
        <w:rPr>
          <w:spacing w:val="-4"/>
          <w:sz w:val="24"/>
        </w:rPr>
        <w:t> </w:t>
      </w:r>
      <w:r>
        <w:rPr>
          <w:sz w:val="24"/>
        </w:rPr>
        <w:t>E.,</w:t>
      </w:r>
      <w:r>
        <w:rPr>
          <w:spacing w:val="-4"/>
          <w:sz w:val="24"/>
        </w:rPr>
        <w:t> </w:t>
      </w:r>
      <w:r>
        <w:rPr>
          <w:sz w:val="24"/>
        </w:rPr>
        <w:t>&amp;</w:t>
      </w:r>
      <w:r>
        <w:rPr>
          <w:spacing w:val="-4"/>
          <w:sz w:val="24"/>
        </w:rPr>
        <w:t> </w:t>
      </w:r>
      <w:r>
        <w:rPr>
          <w:sz w:val="24"/>
        </w:rPr>
        <w:t>Galliher,</w:t>
      </w:r>
      <w:r>
        <w:rPr>
          <w:spacing w:val="-4"/>
          <w:sz w:val="24"/>
        </w:rPr>
        <w:t> </w:t>
      </w:r>
      <w:r>
        <w:rPr>
          <w:sz w:val="24"/>
        </w:rPr>
        <w:t>R.</w:t>
      </w:r>
      <w:r>
        <w:rPr>
          <w:spacing w:val="-4"/>
          <w:sz w:val="24"/>
        </w:rPr>
        <w:t> </w:t>
      </w:r>
      <w:r>
        <w:rPr>
          <w:sz w:val="24"/>
        </w:rPr>
        <w:t>(2004).</w:t>
      </w:r>
      <w:r>
        <w:rPr>
          <w:spacing w:val="-2"/>
          <w:sz w:val="24"/>
        </w:rPr>
        <w:t> </w:t>
      </w:r>
      <w:r>
        <w:rPr>
          <w:sz w:val="24"/>
        </w:rPr>
        <w:t>Factors</w:t>
      </w:r>
      <w:r>
        <w:rPr>
          <w:spacing w:val="-4"/>
          <w:sz w:val="24"/>
        </w:rPr>
        <w:t> </w:t>
      </w:r>
      <w:r>
        <w:rPr>
          <w:sz w:val="24"/>
        </w:rPr>
        <w:t>influencing</w:t>
      </w:r>
      <w:r>
        <w:rPr>
          <w:spacing w:val="-4"/>
          <w:sz w:val="24"/>
        </w:rPr>
        <w:t> </w:t>
      </w:r>
      <w:r>
        <w:rPr>
          <w:sz w:val="24"/>
        </w:rPr>
        <w:t>college</w:t>
      </w:r>
      <w:r>
        <w:rPr>
          <w:spacing w:val="-3"/>
          <w:sz w:val="24"/>
        </w:rPr>
        <w:t> </w:t>
      </w:r>
      <w:r>
        <w:rPr>
          <w:sz w:val="24"/>
        </w:rPr>
        <w:t>aspirations</w:t>
      </w:r>
      <w:r>
        <w:rPr>
          <w:spacing w:val="-4"/>
          <w:sz w:val="24"/>
        </w:rPr>
        <w:t> </w:t>
      </w:r>
      <w:r>
        <w:rPr>
          <w:sz w:val="24"/>
        </w:rPr>
        <w:t>of</w:t>
      </w:r>
      <w:r>
        <w:rPr>
          <w:spacing w:val="-5"/>
          <w:sz w:val="24"/>
        </w:rPr>
        <w:t> </w:t>
      </w:r>
      <w:r>
        <w:rPr>
          <w:sz w:val="24"/>
        </w:rPr>
        <w:t>rural</w:t>
      </w:r>
      <w:r>
        <w:rPr>
          <w:spacing w:val="-4"/>
          <w:sz w:val="24"/>
        </w:rPr>
        <w:t> </w:t>
      </w:r>
      <w:r>
        <w:rPr>
          <w:sz w:val="24"/>
        </w:rPr>
        <w:t>West Virginia high school students</w:t>
      </w:r>
      <w:r>
        <w:rPr>
          <w:i/>
          <w:sz w:val="24"/>
        </w:rPr>
        <w:t>. Journal of Research in Rural Education</w:t>
      </w:r>
      <w:r>
        <w:rPr>
          <w:sz w:val="24"/>
        </w:rPr>
        <w:t>, </w:t>
      </w:r>
      <w:r>
        <w:rPr>
          <w:i/>
          <w:sz w:val="24"/>
        </w:rPr>
        <w:t>19</w:t>
      </w:r>
      <w:r>
        <w:rPr>
          <w:sz w:val="24"/>
        </w:rPr>
        <w:t>(2). </w:t>
      </w:r>
      <w:hyperlink r:id="rId31">
        <w:r>
          <w:rPr>
            <w:color w:val="0562C1"/>
            <w:spacing w:val="-2"/>
            <w:sz w:val="24"/>
            <w:u w:val="single" w:color="0562C1"/>
          </w:rPr>
          <w:t>http://jrre.psu.articles/19-2.pdf</w:t>
        </w:r>
      </w:hyperlink>
    </w:p>
    <w:p>
      <w:pPr>
        <w:spacing w:line="480" w:lineRule="auto" w:before="0"/>
        <w:ind w:left="720" w:right="0" w:hanging="720"/>
        <w:jc w:val="left"/>
        <w:rPr>
          <w:sz w:val="24"/>
        </w:rPr>
      </w:pPr>
      <w:r>
        <w:rPr>
          <w:sz w:val="24"/>
        </w:rPr>
        <w:t>Corbett,</w:t>
      </w:r>
      <w:r>
        <w:rPr>
          <w:spacing w:val="-3"/>
          <w:sz w:val="24"/>
        </w:rPr>
        <w:t> </w:t>
      </w:r>
      <w:r>
        <w:rPr>
          <w:sz w:val="24"/>
        </w:rPr>
        <w:t>M.</w:t>
      </w:r>
      <w:r>
        <w:rPr>
          <w:spacing w:val="-3"/>
          <w:sz w:val="24"/>
        </w:rPr>
        <w:t> </w:t>
      </w:r>
      <w:r>
        <w:rPr>
          <w:sz w:val="24"/>
        </w:rPr>
        <w:t>(2007).</w:t>
      </w:r>
      <w:r>
        <w:rPr>
          <w:spacing w:val="-3"/>
          <w:sz w:val="24"/>
        </w:rPr>
        <w:t> </w:t>
      </w:r>
      <w:r>
        <w:rPr>
          <w:i/>
          <w:sz w:val="24"/>
        </w:rPr>
        <w:t>Learning</w:t>
      </w:r>
      <w:r>
        <w:rPr>
          <w:i/>
          <w:spacing w:val="-3"/>
          <w:sz w:val="24"/>
        </w:rPr>
        <w:t> </w:t>
      </w:r>
      <w:r>
        <w:rPr>
          <w:i/>
          <w:sz w:val="24"/>
        </w:rPr>
        <w:t>to</w:t>
      </w:r>
      <w:r>
        <w:rPr>
          <w:i/>
          <w:spacing w:val="-3"/>
          <w:sz w:val="24"/>
        </w:rPr>
        <w:t> </w:t>
      </w:r>
      <w:r>
        <w:rPr>
          <w:i/>
          <w:sz w:val="24"/>
        </w:rPr>
        <w:t>leave:</w:t>
      </w:r>
      <w:r>
        <w:rPr>
          <w:i/>
          <w:spacing w:val="-4"/>
          <w:sz w:val="24"/>
        </w:rPr>
        <w:t> </w:t>
      </w:r>
      <w:r>
        <w:rPr>
          <w:i/>
          <w:sz w:val="24"/>
        </w:rPr>
        <w:t>The</w:t>
      </w:r>
      <w:r>
        <w:rPr>
          <w:i/>
          <w:spacing w:val="-4"/>
          <w:sz w:val="24"/>
        </w:rPr>
        <w:t> </w:t>
      </w:r>
      <w:r>
        <w:rPr>
          <w:i/>
          <w:sz w:val="24"/>
        </w:rPr>
        <w:t>irony</w:t>
      </w:r>
      <w:r>
        <w:rPr>
          <w:i/>
          <w:spacing w:val="-2"/>
          <w:sz w:val="24"/>
        </w:rPr>
        <w:t> </w:t>
      </w:r>
      <w:r>
        <w:rPr>
          <w:i/>
          <w:sz w:val="24"/>
        </w:rPr>
        <w:t>of</w:t>
      </w:r>
      <w:r>
        <w:rPr>
          <w:i/>
          <w:spacing w:val="-3"/>
          <w:sz w:val="24"/>
        </w:rPr>
        <w:t> </w:t>
      </w:r>
      <w:r>
        <w:rPr>
          <w:i/>
          <w:sz w:val="24"/>
        </w:rPr>
        <w:t>schooling</w:t>
      </w:r>
      <w:r>
        <w:rPr>
          <w:i/>
          <w:spacing w:val="-3"/>
          <w:sz w:val="24"/>
        </w:rPr>
        <w:t> </w:t>
      </w:r>
      <w:r>
        <w:rPr>
          <w:i/>
          <w:sz w:val="24"/>
        </w:rPr>
        <w:t>in</w:t>
      </w:r>
      <w:r>
        <w:rPr>
          <w:i/>
          <w:spacing w:val="-3"/>
          <w:sz w:val="24"/>
        </w:rPr>
        <w:t> </w:t>
      </w:r>
      <w:r>
        <w:rPr>
          <w:i/>
          <w:sz w:val="24"/>
        </w:rPr>
        <w:t>a</w:t>
      </w:r>
      <w:r>
        <w:rPr>
          <w:i/>
          <w:spacing w:val="-3"/>
          <w:sz w:val="24"/>
        </w:rPr>
        <w:t> </w:t>
      </w:r>
      <w:r>
        <w:rPr>
          <w:i/>
          <w:sz w:val="24"/>
        </w:rPr>
        <w:t>coastal</w:t>
      </w:r>
      <w:r>
        <w:rPr>
          <w:i/>
          <w:spacing w:val="-5"/>
          <w:sz w:val="24"/>
        </w:rPr>
        <w:t> </w:t>
      </w:r>
      <w:r>
        <w:rPr>
          <w:i/>
          <w:sz w:val="24"/>
        </w:rPr>
        <w:t>community</w:t>
      </w:r>
      <w:r>
        <w:rPr>
          <w:sz w:val="24"/>
        </w:rPr>
        <w:t>.</w:t>
      </w:r>
      <w:r>
        <w:rPr>
          <w:spacing w:val="-3"/>
          <w:sz w:val="24"/>
        </w:rPr>
        <w:t> </w:t>
      </w:r>
      <w:r>
        <w:rPr>
          <w:sz w:val="24"/>
        </w:rPr>
        <w:t>Fernwood </w:t>
      </w:r>
      <w:r>
        <w:rPr>
          <w:spacing w:val="-2"/>
          <w:sz w:val="24"/>
        </w:rPr>
        <w:t>Publishing.</w:t>
      </w:r>
    </w:p>
    <w:p>
      <w:pPr>
        <w:spacing w:line="480" w:lineRule="auto" w:before="0"/>
        <w:ind w:left="720" w:right="501" w:hanging="720"/>
        <w:jc w:val="left"/>
        <w:rPr>
          <w:sz w:val="24"/>
        </w:rPr>
      </w:pPr>
      <w:r>
        <w:rPr>
          <w:sz w:val="24"/>
        </w:rPr>
        <w:t>Cosgrove,</w:t>
      </w:r>
      <w:r>
        <w:rPr>
          <w:spacing w:val="-3"/>
          <w:sz w:val="24"/>
        </w:rPr>
        <w:t> </w:t>
      </w:r>
      <w:r>
        <w:rPr>
          <w:sz w:val="24"/>
        </w:rPr>
        <w:t>B.</w:t>
      </w:r>
      <w:r>
        <w:rPr>
          <w:spacing w:val="-3"/>
          <w:sz w:val="24"/>
        </w:rPr>
        <w:t> </w:t>
      </w:r>
      <w:r>
        <w:rPr>
          <w:sz w:val="24"/>
        </w:rPr>
        <w:t>(2020).</w:t>
      </w:r>
      <w:r>
        <w:rPr>
          <w:spacing w:val="-3"/>
          <w:sz w:val="24"/>
        </w:rPr>
        <w:t> </w:t>
      </w:r>
      <w:r>
        <w:rPr>
          <w:i/>
          <w:sz w:val="24"/>
        </w:rPr>
        <w:t>The</w:t>
      </w:r>
      <w:r>
        <w:rPr>
          <w:i/>
          <w:spacing w:val="-2"/>
          <w:sz w:val="24"/>
        </w:rPr>
        <w:t> </w:t>
      </w:r>
      <w:r>
        <w:rPr>
          <w:i/>
          <w:sz w:val="24"/>
        </w:rPr>
        <w:t>war</w:t>
      </w:r>
      <w:r>
        <w:rPr>
          <w:i/>
          <w:spacing w:val="-3"/>
          <w:sz w:val="24"/>
        </w:rPr>
        <w:t> </w:t>
      </w:r>
      <w:r>
        <w:rPr>
          <w:i/>
          <w:sz w:val="24"/>
        </w:rPr>
        <w:t>on</w:t>
      </w:r>
      <w:r>
        <w:rPr>
          <w:i/>
          <w:spacing w:val="-3"/>
          <w:sz w:val="24"/>
        </w:rPr>
        <w:t> </w:t>
      </w:r>
      <w:r>
        <w:rPr>
          <w:i/>
          <w:sz w:val="24"/>
        </w:rPr>
        <w:t>poverty</w:t>
      </w:r>
      <w:r>
        <w:rPr>
          <w:i/>
          <w:spacing w:val="-4"/>
          <w:sz w:val="24"/>
        </w:rPr>
        <w:t> </w:t>
      </w:r>
      <w:r>
        <w:rPr>
          <w:i/>
          <w:sz w:val="24"/>
        </w:rPr>
        <w:t>in</w:t>
      </w:r>
      <w:r>
        <w:rPr>
          <w:i/>
          <w:spacing w:val="-3"/>
          <w:sz w:val="24"/>
        </w:rPr>
        <w:t> </w:t>
      </w:r>
      <w:r>
        <w:rPr>
          <w:i/>
          <w:sz w:val="24"/>
        </w:rPr>
        <w:t>the</w:t>
      </w:r>
      <w:r>
        <w:rPr>
          <w:i/>
          <w:spacing w:val="-4"/>
          <w:sz w:val="24"/>
        </w:rPr>
        <w:t> </w:t>
      </w:r>
      <w:r>
        <w:rPr>
          <w:i/>
          <w:sz w:val="24"/>
        </w:rPr>
        <w:t>pages</w:t>
      </w:r>
      <w:r>
        <w:rPr>
          <w:i/>
          <w:spacing w:val="-3"/>
          <w:sz w:val="24"/>
        </w:rPr>
        <w:t> </w:t>
      </w:r>
      <w:r>
        <w:rPr>
          <w:i/>
          <w:sz w:val="24"/>
        </w:rPr>
        <w:t>of</w:t>
      </w:r>
      <w:r>
        <w:rPr>
          <w:i/>
          <w:spacing w:val="-3"/>
          <w:sz w:val="24"/>
        </w:rPr>
        <w:t> </w:t>
      </w:r>
      <w:r>
        <w:rPr>
          <w:i/>
          <w:sz w:val="24"/>
        </w:rPr>
        <w:t>life:</w:t>
      </w:r>
      <w:r>
        <w:rPr>
          <w:i/>
          <w:spacing w:val="-4"/>
          <w:sz w:val="24"/>
        </w:rPr>
        <w:t> </w:t>
      </w:r>
      <w:r>
        <w:rPr>
          <w:i/>
          <w:sz w:val="24"/>
        </w:rPr>
        <w:t>Appalachia</w:t>
      </w:r>
      <w:r>
        <w:rPr>
          <w:i/>
          <w:spacing w:val="-3"/>
          <w:sz w:val="24"/>
        </w:rPr>
        <w:t> </w:t>
      </w:r>
      <w:r>
        <w:rPr>
          <w:i/>
          <w:sz w:val="24"/>
        </w:rPr>
        <w:t>portraits,</w:t>
      </w:r>
      <w:r>
        <w:rPr>
          <w:i/>
          <w:spacing w:val="-3"/>
          <w:sz w:val="24"/>
        </w:rPr>
        <w:t> </w:t>
      </w:r>
      <w:r>
        <w:rPr>
          <w:i/>
          <w:sz w:val="24"/>
        </w:rPr>
        <w:t>1964.</w:t>
      </w:r>
      <w:r>
        <w:rPr>
          <w:i/>
          <w:spacing w:val="-3"/>
          <w:sz w:val="24"/>
        </w:rPr>
        <w:t> </w:t>
      </w:r>
      <w:r>
        <w:rPr>
          <w:sz w:val="24"/>
        </w:rPr>
        <w:t>LIFE. </w:t>
      </w:r>
      <w:hyperlink r:id="rId32">
        <w:r>
          <w:rPr>
            <w:spacing w:val="-2"/>
            <w:sz w:val="24"/>
          </w:rPr>
          <w:t>https://www.life.com/history/war-on-poverty-appalachia-portraits-1964/</w:t>
        </w:r>
      </w:hyperlink>
    </w:p>
    <w:p>
      <w:pPr>
        <w:spacing w:line="480" w:lineRule="auto" w:before="0"/>
        <w:ind w:left="720" w:right="0" w:hanging="720"/>
        <w:jc w:val="left"/>
        <w:rPr>
          <w:sz w:val="24"/>
        </w:rPr>
      </w:pPr>
      <w:r>
        <w:rPr>
          <w:sz w:val="24"/>
        </w:rPr>
        <w:t>Creswell,</w:t>
      </w:r>
      <w:r>
        <w:rPr>
          <w:spacing w:val="-3"/>
          <w:sz w:val="24"/>
        </w:rPr>
        <w:t> </w:t>
      </w:r>
      <w:r>
        <w:rPr>
          <w:sz w:val="24"/>
        </w:rPr>
        <w:t>J.</w:t>
      </w:r>
      <w:r>
        <w:rPr>
          <w:spacing w:val="-3"/>
          <w:sz w:val="24"/>
        </w:rPr>
        <w:t> </w:t>
      </w:r>
      <w:r>
        <w:rPr>
          <w:sz w:val="24"/>
        </w:rPr>
        <w:t>W.,</w:t>
      </w:r>
      <w:r>
        <w:rPr>
          <w:spacing w:val="-3"/>
          <w:sz w:val="24"/>
        </w:rPr>
        <w:t> </w:t>
      </w:r>
      <w:r>
        <w:rPr>
          <w:sz w:val="24"/>
        </w:rPr>
        <w:t>&amp;</w:t>
      </w:r>
      <w:r>
        <w:rPr>
          <w:spacing w:val="-3"/>
          <w:sz w:val="24"/>
        </w:rPr>
        <w:t> </w:t>
      </w:r>
      <w:r>
        <w:rPr>
          <w:sz w:val="24"/>
        </w:rPr>
        <w:t>Creswell,</w:t>
      </w:r>
      <w:r>
        <w:rPr>
          <w:spacing w:val="-3"/>
          <w:sz w:val="24"/>
        </w:rPr>
        <w:t> </w:t>
      </w:r>
      <w:r>
        <w:rPr>
          <w:sz w:val="24"/>
        </w:rPr>
        <w:t>J.</w:t>
      </w:r>
      <w:r>
        <w:rPr>
          <w:spacing w:val="-3"/>
          <w:sz w:val="24"/>
        </w:rPr>
        <w:t> </w:t>
      </w:r>
      <w:r>
        <w:rPr>
          <w:sz w:val="24"/>
        </w:rPr>
        <w:t>D.</w:t>
      </w:r>
      <w:r>
        <w:rPr>
          <w:spacing w:val="-3"/>
          <w:sz w:val="24"/>
        </w:rPr>
        <w:t> </w:t>
      </w:r>
      <w:r>
        <w:rPr>
          <w:sz w:val="24"/>
        </w:rPr>
        <w:t>(2018).</w:t>
      </w:r>
      <w:r>
        <w:rPr>
          <w:spacing w:val="-3"/>
          <w:sz w:val="24"/>
        </w:rPr>
        <w:t> </w:t>
      </w:r>
      <w:r>
        <w:rPr>
          <w:i/>
          <w:sz w:val="24"/>
        </w:rPr>
        <w:t>Research</w:t>
      </w:r>
      <w:r>
        <w:rPr>
          <w:i/>
          <w:spacing w:val="-3"/>
          <w:sz w:val="24"/>
        </w:rPr>
        <w:t> </w:t>
      </w:r>
      <w:r>
        <w:rPr>
          <w:i/>
          <w:sz w:val="24"/>
        </w:rPr>
        <w:t>design:</w:t>
      </w:r>
      <w:r>
        <w:rPr>
          <w:i/>
          <w:spacing w:val="-4"/>
          <w:sz w:val="24"/>
        </w:rPr>
        <w:t> </w:t>
      </w:r>
      <w:r>
        <w:rPr>
          <w:i/>
          <w:sz w:val="24"/>
        </w:rPr>
        <w:t>Qualitative,</w:t>
      </w:r>
      <w:r>
        <w:rPr>
          <w:i/>
          <w:spacing w:val="-3"/>
          <w:sz w:val="24"/>
        </w:rPr>
        <w:t> </w:t>
      </w:r>
      <w:r>
        <w:rPr>
          <w:i/>
          <w:sz w:val="24"/>
        </w:rPr>
        <w:t>quantitative,</w:t>
      </w:r>
      <w:r>
        <w:rPr>
          <w:i/>
          <w:spacing w:val="-3"/>
          <w:sz w:val="24"/>
        </w:rPr>
        <w:t> </w:t>
      </w:r>
      <w:r>
        <w:rPr>
          <w:i/>
          <w:sz w:val="24"/>
        </w:rPr>
        <w:t>and</w:t>
      </w:r>
      <w:r>
        <w:rPr>
          <w:i/>
          <w:spacing w:val="-3"/>
          <w:sz w:val="24"/>
        </w:rPr>
        <w:t> </w:t>
      </w:r>
      <w:r>
        <w:rPr>
          <w:i/>
          <w:sz w:val="24"/>
        </w:rPr>
        <w:t>mixed</w:t>
      </w:r>
      <w:r>
        <w:rPr>
          <w:i/>
          <w:sz w:val="24"/>
        </w:rPr>
        <w:t> methods approaches</w:t>
      </w:r>
      <w:r>
        <w:rPr>
          <w:sz w:val="24"/>
        </w:rPr>
        <w:t>. SAGE.</w:t>
      </w:r>
    </w:p>
    <w:p>
      <w:pPr>
        <w:spacing w:before="1"/>
        <w:ind w:left="0" w:right="0" w:firstLine="0"/>
        <w:jc w:val="left"/>
        <w:rPr>
          <w:i/>
          <w:sz w:val="24"/>
        </w:rPr>
      </w:pPr>
      <w:r>
        <w:rPr>
          <w:sz w:val="24"/>
        </w:rPr>
        <w:t>Dhir,</w:t>
      </w:r>
      <w:r>
        <w:rPr>
          <w:spacing w:val="-4"/>
          <w:sz w:val="24"/>
        </w:rPr>
        <w:t> </w:t>
      </w:r>
      <w:r>
        <w:rPr>
          <w:sz w:val="24"/>
        </w:rPr>
        <w:t>R.</w:t>
      </w:r>
      <w:r>
        <w:rPr>
          <w:spacing w:val="-1"/>
          <w:sz w:val="24"/>
        </w:rPr>
        <w:t> </w:t>
      </w:r>
      <w:r>
        <w:rPr>
          <w:sz w:val="24"/>
        </w:rPr>
        <w:t>(2026).</w:t>
      </w:r>
      <w:r>
        <w:rPr>
          <w:spacing w:val="-1"/>
          <w:sz w:val="24"/>
        </w:rPr>
        <w:t> </w:t>
      </w:r>
      <w:r>
        <w:rPr>
          <w:i/>
          <w:sz w:val="24"/>
        </w:rPr>
        <w:t>College:</w:t>
      </w:r>
      <w:r>
        <w:rPr>
          <w:i/>
          <w:spacing w:val="-1"/>
          <w:sz w:val="24"/>
        </w:rPr>
        <w:t> </w:t>
      </w:r>
      <w:r>
        <w:rPr>
          <w:i/>
          <w:sz w:val="24"/>
        </w:rPr>
        <w:t>Is</w:t>
      </w:r>
      <w:r>
        <w:rPr>
          <w:i/>
          <w:spacing w:val="-1"/>
          <w:sz w:val="24"/>
        </w:rPr>
        <w:t> </w:t>
      </w:r>
      <w:r>
        <w:rPr>
          <w:i/>
          <w:sz w:val="24"/>
        </w:rPr>
        <w:t>it</w:t>
      </w:r>
      <w:r>
        <w:rPr>
          <w:i/>
          <w:spacing w:val="-1"/>
          <w:sz w:val="24"/>
        </w:rPr>
        <w:t> </w:t>
      </w:r>
      <w:r>
        <w:rPr>
          <w:i/>
          <w:sz w:val="24"/>
        </w:rPr>
        <w:t>still</w:t>
      </w:r>
      <w:r>
        <w:rPr>
          <w:i/>
          <w:spacing w:val="-1"/>
          <w:sz w:val="24"/>
        </w:rPr>
        <w:t> </w:t>
      </w:r>
      <w:r>
        <w:rPr>
          <w:i/>
          <w:sz w:val="24"/>
        </w:rPr>
        <w:t>a</w:t>
      </w:r>
      <w:r>
        <w:rPr>
          <w:i/>
          <w:spacing w:val="-2"/>
          <w:sz w:val="24"/>
        </w:rPr>
        <w:t> </w:t>
      </w:r>
      <w:r>
        <w:rPr>
          <w:i/>
          <w:sz w:val="24"/>
        </w:rPr>
        <w:t>good</w:t>
      </w:r>
      <w:r>
        <w:rPr>
          <w:i/>
          <w:spacing w:val="-1"/>
          <w:sz w:val="24"/>
        </w:rPr>
        <w:t> </w:t>
      </w:r>
      <w:r>
        <w:rPr>
          <w:i/>
          <w:sz w:val="24"/>
        </w:rPr>
        <w:t>investment?</w:t>
      </w:r>
      <w:r>
        <w:rPr>
          <w:i/>
          <w:spacing w:val="-1"/>
          <w:sz w:val="24"/>
        </w:rPr>
        <w:t> </w:t>
      </w:r>
      <w:r>
        <w:rPr>
          <w:i/>
          <w:sz w:val="24"/>
        </w:rPr>
        <w:t>Grads</w:t>
      </w:r>
      <w:r>
        <w:rPr>
          <w:i/>
          <w:spacing w:val="-1"/>
          <w:sz w:val="24"/>
        </w:rPr>
        <w:t> </w:t>
      </w:r>
      <w:r>
        <w:rPr>
          <w:i/>
          <w:sz w:val="24"/>
        </w:rPr>
        <w:t>share</w:t>
      </w:r>
      <w:r>
        <w:rPr>
          <w:i/>
          <w:spacing w:val="-3"/>
          <w:sz w:val="24"/>
        </w:rPr>
        <w:t> </w:t>
      </w:r>
      <w:r>
        <w:rPr>
          <w:i/>
          <w:sz w:val="24"/>
        </w:rPr>
        <w:t>what</w:t>
      </w:r>
      <w:r>
        <w:rPr>
          <w:i/>
          <w:spacing w:val="-1"/>
          <w:sz w:val="24"/>
        </w:rPr>
        <w:t> </w:t>
      </w:r>
      <w:r>
        <w:rPr>
          <w:i/>
          <w:sz w:val="24"/>
        </w:rPr>
        <w:t>they</w:t>
      </w:r>
      <w:r>
        <w:rPr>
          <w:i/>
          <w:spacing w:val="-2"/>
          <w:sz w:val="24"/>
        </w:rPr>
        <w:t> </w:t>
      </w:r>
      <w:r>
        <w:rPr>
          <w:i/>
          <w:sz w:val="24"/>
        </w:rPr>
        <w:t>wish</w:t>
      </w:r>
      <w:r>
        <w:rPr>
          <w:i/>
          <w:spacing w:val="-1"/>
          <w:sz w:val="24"/>
        </w:rPr>
        <w:t> </w:t>
      </w:r>
      <w:r>
        <w:rPr>
          <w:i/>
          <w:sz w:val="24"/>
        </w:rPr>
        <w:t>they</w:t>
      </w:r>
      <w:r>
        <w:rPr>
          <w:i/>
          <w:spacing w:val="-2"/>
          <w:sz w:val="24"/>
        </w:rPr>
        <w:t> knew.</w:t>
      </w:r>
    </w:p>
    <w:p>
      <w:pPr>
        <w:pStyle w:val="BodyText"/>
        <w:spacing w:before="276"/>
        <w:ind w:left="720"/>
      </w:pPr>
      <w:r>
        <w:rPr>
          <w:i/>
          <w:spacing w:val="-2"/>
        </w:rPr>
        <w:t>Investopedia.</w:t>
      </w:r>
      <w:r>
        <w:rPr>
          <w:i/>
          <w:spacing w:val="26"/>
        </w:rPr>
        <w:t>  </w:t>
      </w:r>
      <w:hyperlink r:id="rId33">
        <w:r>
          <w:rPr>
            <w:color w:val="0562C1"/>
            <w:spacing w:val="-2"/>
            <w:u w:val="single" w:color="0562C1"/>
          </w:rPr>
          <w:t>https://www.investopedia.com/college-is-it-still-a-good-investment-</w:t>
        </w:r>
      </w:hyperlink>
    </w:p>
    <w:p>
      <w:pPr>
        <w:pStyle w:val="BodyText"/>
        <w:spacing w:before="276"/>
        <w:ind w:left="720"/>
      </w:pPr>
      <w:hyperlink r:id="rId33">
        <w:r>
          <w:rPr>
            <w:color w:val="0562C1"/>
            <w:u w:val="single" w:color="0562C1"/>
          </w:rPr>
          <w:t>11890739</w:t>
        </w:r>
      </w:hyperlink>
      <w:r>
        <w:rPr>
          <w:color w:val="0562C1"/>
          <w:u w:val="none"/>
        </w:rPr>
        <w:t> </w:t>
      </w:r>
      <w:r>
        <w:rPr>
          <w:spacing w:val="-2"/>
          <w:u w:val="none"/>
        </w:rPr>
        <w:t>(</w:t>
      </w:r>
      <w:hyperlink r:id="rId33">
        <w:r>
          <w:rPr>
            <w:color w:val="0562C1"/>
            <w:spacing w:val="-2"/>
            <w:u w:val="single" w:color="0562C1"/>
          </w:rPr>
          <w:t>investopedia.com</w:t>
        </w:r>
      </w:hyperlink>
      <w:r>
        <w:rPr>
          <w:spacing w:val="-2"/>
          <w:u w:val="none"/>
        </w:rPr>
        <w:t>)</w:t>
      </w:r>
    </w:p>
    <w:p>
      <w:pPr>
        <w:spacing w:line="480" w:lineRule="auto" w:before="276"/>
        <w:ind w:left="720" w:right="0" w:hanging="720"/>
        <w:jc w:val="left"/>
        <w:rPr>
          <w:sz w:val="24"/>
        </w:rPr>
      </w:pPr>
      <w:r>
        <w:rPr>
          <w:sz w:val="24"/>
        </w:rPr>
        <w:t>Eller,</w:t>
      </w:r>
      <w:r>
        <w:rPr>
          <w:spacing w:val="-4"/>
          <w:sz w:val="24"/>
        </w:rPr>
        <w:t> </w:t>
      </w:r>
      <w:r>
        <w:rPr>
          <w:sz w:val="24"/>
        </w:rPr>
        <w:t>R.</w:t>
      </w:r>
      <w:r>
        <w:rPr>
          <w:spacing w:val="-4"/>
          <w:sz w:val="24"/>
        </w:rPr>
        <w:t> </w:t>
      </w:r>
      <w:r>
        <w:rPr>
          <w:sz w:val="24"/>
        </w:rPr>
        <w:t>D.</w:t>
      </w:r>
      <w:r>
        <w:rPr>
          <w:spacing w:val="-4"/>
          <w:sz w:val="24"/>
        </w:rPr>
        <w:t> </w:t>
      </w:r>
      <w:r>
        <w:rPr>
          <w:sz w:val="24"/>
        </w:rPr>
        <w:t>(2008).</w:t>
      </w:r>
      <w:r>
        <w:rPr>
          <w:spacing w:val="-4"/>
          <w:sz w:val="24"/>
        </w:rPr>
        <w:t> </w:t>
      </w:r>
      <w:r>
        <w:rPr>
          <w:i/>
          <w:sz w:val="24"/>
        </w:rPr>
        <w:t>Uneven</w:t>
      </w:r>
      <w:r>
        <w:rPr>
          <w:i/>
          <w:spacing w:val="-4"/>
          <w:sz w:val="24"/>
        </w:rPr>
        <w:t> </w:t>
      </w:r>
      <w:r>
        <w:rPr>
          <w:i/>
          <w:sz w:val="24"/>
        </w:rPr>
        <w:t>ground:</w:t>
      </w:r>
      <w:r>
        <w:rPr>
          <w:i/>
          <w:spacing w:val="-5"/>
          <w:sz w:val="24"/>
        </w:rPr>
        <w:t> </w:t>
      </w:r>
      <w:r>
        <w:rPr>
          <w:i/>
          <w:sz w:val="24"/>
        </w:rPr>
        <w:t>Appalachia</w:t>
      </w:r>
      <w:r>
        <w:rPr>
          <w:i/>
          <w:spacing w:val="-4"/>
          <w:sz w:val="24"/>
        </w:rPr>
        <w:t> </w:t>
      </w:r>
      <w:r>
        <w:rPr>
          <w:i/>
          <w:sz w:val="24"/>
        </w:rPr>
        <w:t>since</w:t>
      </w:r>
      <w:r>
        <w:rPr>
          <w:i/>
          <w:spacing w:val="-5"/>
          <w:sz w:val="24"/>
        </w:rPr>
        <w:t> </w:t>
      </w:r>
      <w:r>
        <w:rPr>
          <w:i/>
          <w:sz w:val="24"/>
        </w:rPr>
        <w:t>1945</w:t>
      </w:r>
      <w:r>
        <w:rPr>
          <w:sz w:val="24"/>
        </w:rPr>
        <w:t>.</w:t>
      </w:r>
      <w:r>
        <w:rPr>
          <w:spacing w:val="-4"/>
          <w:sz w:val="24"/>
        </w:rPr>
        <w:t> </w:t>
      </w:r>
      <w:r>
        <w:rPr>
          <w:sz w:val="24"/>
        </w:rPr>
        <w:t>University</w:t>
      </w:r>
      <w:r>
        <w:rPr>
          <w:spacing w:val="-4"/>
          <w:sz w:val="24"/>
        </w:rPr>
        <w:t> </w:t>
      </w:r>
      <w:r>
        <w:rPr>
          <w:sz w:val="24"/>
        </w:rPr>
        <w:t>Press</w:t>
      </w:r>
      <w:r>
        <w:rPr>
          <w:spacing w:val="-4"/>
          <w:sz w:val="24"/>
        </w:rPr>
        <w:t> </w:t>
      </w:r>
      <w:r>
        <w:rPr>
          <w:sz w:val="24"/>
        </w:rPr>
        <w:t>of</w:t>
      </w:r>
      <w:r>
        <w:rPr>
          <w:spacing w:val="-5"/>
          <w:sz w:val="24"/>
        </w:rPr>
        <w:t> </w:t>
      </w:r>
      <w:r>
        <w:rPr>
          <w:sz w:val="24"/>
        </w:rPr>
        <w:t>Kentucky. </w:t>
      </w:r>
      <w:hyperlink r:id="rId34">
        <w:r>
          <w:rPr>
            <w:color w:val="0562C1"/>
            <w:spacing w:val="-2"/>
            <w:sz w:val="24"/>
            <w:u w:val="single" w:color="0562C1"/>
          </w:rPr>
          <w:t>https://doi.org/10.5810/kentucky/9780813125237.001.0001</w:t>
        </w:r>
      </w:hyperlink>
    </w:p>
    <w:p>
      <w:pPr>
        <w:spacing w:after="0" w:line="480" w:lineRule="auto"/>
        <w:jc w:val="left"/>
        <w:rPr>
          <w:sz w:val="24"/>
        </w:rPr>
        <w:sectPr>
          <w:pgSz w:w="12240" w:h="15840"/>
          <w:pgMar w:header="0" w:footer="1063" w:top="1360" w:bottom="1260" w:left="1440" w:right="1080"/>
        </w:sectPr>
      </w:pPr>
    </w:p>
    <w:p>
      <w:pPr>
        <w:spacing w:line="480" w:lineRule="auto" w:before="79"/>
        <w:ind w:left="720" w:right="877" w:hanging="720"/>
        <w:jc w:val="both"/>
        <w:rPr>
          <w:sz w:val="24"/>
        </w:rPr>
      </w:pPr>
      <w:r>
        <w:rPr>
          <w:sz w:val="24"/>
        </w:rPr>
        <w:t>Engle,</w:t>
      </w:r>
      <w:r>
        <w:rPr>
          <w:spacing w:val="-3"/>
          <w:sz w:val="24"/>
        </w:rPr>
        <w:t> </w:t>
      </w:r>
      <w:r>
        <w:rPr>
          <w:sz w:val="24"/>
        </w:rPr>
        <w:t>J.,</w:t>
      </w:r>
      <w:r>
        <w:rPr>
          <w:spacing w:val="-3"/>
          <w:sz w:val="24"/>
        </w:rPr>
        <w:t> </w:t>
      </w:r>
      <w:r>
        <w:rPr>
          <w:sz w:val="24"/>
        </w:rPr>
        <w:t>&amp;</w:t>
      </w:r>
      <w:r>
        <w:rPr>
          <w:spacing w:val="-3"/>
          <w:sz w:val="24"/>
        </w:rPr>
        <w:t> </w:t>
      </w:r>
      <w:r>
        <w:rPr>
          <w:sz w:val="24"/>
        </w:rPr>
        <w:t>Tinto,</w:t>
      </w:r>
      <w:r>
        <w:rPr>
          <w:spacing w:val="-3"/>
          <w:sz w:val="24"/>
        </w:rPr>
        <w:t> </w:t>
      </w:r>
      <w:r>
        <w:rPr>
          <w:sz w:val="24"/>
        </w:rPr>
        <w:t>V.</w:t>
      </w:r>
      <w:r>
        <w:rPr>
          <w:spacing w:val="-3"/>
          <w:sz w:val="24"/>
        </w:rPr>
        <w:t> </w:t>
      </w:r>
      <w:r>
        <w:rPr>
          <w:sz w:val="24"/>
        </w:rPr>
        <w:t>(2008).</w:t>
      </w:r>
      <w:r>
        <w:rPr>
          <w:spacing w:val="-3"/>
          <w:sz w:val="24"/>
        </w:rPr>
        <w:t> </w:t>
      </w:r>
      <w:r>
        <w:rPr>
          <w:i/>
          <w:sz w:val="24"/>
        </w:rPr>
        <w:t>Moving</w:t>
      </w:r>
      <w:r>
        <w:rPr>
          <w:i/>
          <w:spacing w:val="-3"/>
          <w:sz w:val="24"/>
        </w:rPr>
        <w:t> </w:t>
      </w:r>
      <w:r>
        <w:rPr>
          <w:i/>
          <w:sz w:val="24"/>
        </w:rPr>
        <w:t>beyond</w:t>
      </w:r>
      <w:r>
        <w:rPr>
          <w:i/>
          <w:spacing w:val="-3"/>
          <w:sz w:val="24"/>
        </w:rPr>
        <w:t> </w:t>
      </w:r>
      <w:r>
        <w:rPr>
          <w:i/>
          <w:sz w:val="24"/>
        </w:rPr>
        <w:t>access:</w:t>
      </w:r>
      <w:r>
        <w:rPr>
          <w:i/>
          <w:spacing w:val="-4"/>
          <w:sz w:val="24"/>
        </w:rPr>
        <w:t> </w:t>
      </w:r>
      <w:r>
        <w:rPr>
          <w:i/>
          <w:sz w:val="24"/>
        </w:rPr>
        <w:t>College</w:t>
      </w:r>
      <w:r>
        <w:rPr>
          <w:i/>
          <w:spacing w:val="-4"/>
          <w:sz w:val="24"/>
        </w:rPr>
        <w:t> </w:t>
      </w:r>
      <w:r>
        <w:rPr>
          <w:i/>
          <w:sz w:val="24"/>
        </w:rPr>
        <w:t>success</w:t>
      </w:r>
      <w:r>
        <w:rPr>
          <w:i/>
          <w:spacing w:val="-3"/>
          <w:sz w:val="24"/>
        </w:rPr>
        <w:t> </w:t>
      </w:r>
      <w:r>
        <w:rPr>
          <w:i/>
          <w:sz w:val="24"/>
        </w:rPr>
        <w:t>for</w:t>
      </w:r>
      <w:r>
        <w:rPr>
          <w:i/>
          <w:spacing w:val="-3"/>
          <w:sz w:val="24"/>
        </w:rPr>
        <w:t> </w:t>
      </w:r>
      <w:r>
        <w:rPr>
          <w:i/>
          <w:sz w:val="24"/>
        </w:rPr>
        <w:t>low-income,</w:t>
      </w:r>
      <w:r>
        <w:rPr>
          <w:i/>
          <w:spacing w:val="-3"/>
          <w:sz w:val="24"/>
        </w:rPr>
        <w:t> </w:t>
      </w:r>
      <w:r>
        <w:rPr>
          <w:i/>
          <w:sz w:val="24"/>
        </w:rPr>
        <w:t>first-generation</w:t>
      </w:r>
      <w:r>
        <w:rPr>
          <w:i/>
          <w:spacing w:val="-2"/>
          <w:sz w:val="24"/>
        </w:rPr>
        <w:t> </w:t>
      </w:r>
      <w:r>
        <w:rPr>
          <w:i/>
          <w:sz w:val="24"/>
        </w:rPr>
        <w:t>students.</w:t>
      </w:r>
      <w:r>
        <w:rPr>
          <w:i/>
          <w:spacing w:val="-2"/>
          <w:sz w:val="24"/>
        </w:rPr>
        <w:t> </w:t>
      </w:r>
      <w:r>
        <w:rPr>
          <w:sz w:val="24"/>
        </w:rPr>
        <w:t>Pell</w:t>
      </w:r>
      <w:r>
        <w:rPr>
          <w:spacing w:val="-2"/>
          <w:sz w:val="24"/>
        </w:rPr>
        <w:t> </w:t>
      </w:r>
      <w:r>
        <w:rPr>
          <w:sz w:val="24"/>
        </w:rPr>
        <w:t>Institute</w:t>
      </w:r>
      <w:r>
        <w:rPr>
          <w:spacing w:val="-2"/>
          <w:sz w:val="24"/>
        </w:rPr>
        <w:t> </w:t>
      </w:r>
      <w:r>
        <w:rPr>
          <w:sz w:val="24"/>
        </w:rPr>
        <w:t>for</w:t>
      </w:r>
      <w:r>
        <w:rPr>
          <w:spacing w:val="-2"/>
          <w:sz w:val="24"/>
        </w:rPr>
        <w:t> </w:t>
      </w:r>
      <w:r>
        <w:rPr>
          <w:sz w:val="24"/>
        </w:rPr>
        <w:t>the</w:t>
      </w:r>
      <w:r>
        <w:rPr>
          <w:spacing w:val="-3"/>
          <w:sz w:val="24"/>
        </w:rPr>
        <w:t> </w:t>
      </w:r>
      <w:r>
        <w:rPr>
          <w:sz w:val="24"/>
        </w:rPr>
        <w:t>Study</w:t>
      </w:r>
      <w:r>
        <w:rPr>
          <w:spacing w:val="-2"/>
          <w:sz w:val="24"/>
        </w:rPr>
        <w:t> </w:t>
      </w:r>
      <w:r>
        <w:rPr>
          <w:sz w:val="24"/>
        </w:rPr>
        <w:t>of</w:t>
      </w:r>
      <w:r>
        <w:rPr>
          <w:spacing w:val="-2"/>
          <w:sz w:val="24"/>
        </w:rPr>
        <w:t> </w:t>
      </w:r>
      <w:r>
        <w:rPr>
          <w:sz w:val="24"/>
        </w:rPr>
        <w:t>Opportunity</w:t>
      </w:r>
      <w:r>
        <w:rPr>
          <w:spacing w:val="-2"/>
          <w:sz w:val="24"/>
        </w:rPr>
        <w:t> </w:t>
      </w:r>
      <w:r>
        <w:rPr>
          <w:sz w:val="24"/>
        </w:rPr>
        <w:t>in</w:t>
      </w:r>
      <w:r>
        <w:rPr>
          <w:spacing w:val="-2"/>
          <w:sz w:val="24"/>
        </w:rPr>
        <w:t> </w:t>
      </w:r>
      <w:r>
        <w:rPr>
          <w:sz w:val="24"/>
        </w:rPr>
        <w:t>Higher</w:t>
      </w:r>
      <w:r>
        <w:rPr>
          <w:spacing w:val="-2"/>
          <w:sz w:val="24"/>
        </w:rPr>
        <w:t> </w:t>
      </w:r>
      <w:r>
        <w:rPr>
          <w:sz w:val="24"/>
        </w:rPr>
        <w:t>Education. </w:t>
      </w:r>
      <w:hyperlink r:id="rId35">
        <w:r>
          <w:rPr>
            <w:spacing w:val="-2"/>
            <w:sz w:val="24"/>
          </w:rPr>
          <w:t>https://files.eric.ed.gov/fulltext/ED504448.pdf</w:t>
        </w:r>
      </w:hyperlink>
    </w:p>
    <w:p>
      <w:pPr>
        <w:spacing w:before="0"/>
        <w:ind w:left="0" w:right="0" w:firstLine="0"/>
        <w:jc w:val="both"/>
        <w:rPr>
          <w:sz w:val="24"/>
        </w:rPr>
      </w:pPr>
      <w:r>
        <w:rPr>
          <w:sz w:val="24"/>
        </w:rPr>
        <w:t>Fahe.</w:t>
      </w:r>
      <w:r>
        <w:rPr>
          <w:spacing w:val="-2"/>
          <w:sz w:val="24"/>
        </w:rPr>
        <w:t> </w:t>
      </w:r>
      <w:r>
        <w:rPr>
          <w:sz w:val="24"/>
        </w:rPr>
        <w:t>(2021).</w:t>
      </w:r>
      <w:r>
        <w:rPr>
          <w:spacing w:val="-5"/>
          <w:sz w:val="24"/>
        </w:rPr>
        <w:t> </w:t>
      </w:r>
      <w:r>
        <w:rPr>
          <w:i/>
          <w:sz w:val="24"/>
        </w:rPr>
        <w:t>Appalachian</w:t>
      </w:r>
      <w:r>
        <w:rPr>
          <w:i/>
          <w:spacing w:val="-4"/>
          <w:sz w:val="24"/>
        </w:rPr>
        <w:t> </w:t>
      </w:r>
      <w:r>
        <w:rPr>
          <w:i/>
          <w:sz w:val="24"/>
        </w:rPr>
        <w:t>poverty</w:t>
      </w:r>
      <w:r>
        <w:rPr>
          <w:sz w:val="24"/>
        </w:rPr>
        <w:t>.</w:t>
      </w:r>
      <w:r>
        <w:rPr>
          <w:spacing w:val="-3"/>
          <w:sz w:val="24"/>
        </w:rPr>
        <w:t> </w:t>
      </w:r>
      <w:hyperlink r:id="rId36">
        <w:r>
          <w:rPr>
            <w:sz w:val="24"/>
          </w:rPr>
          <w:t>https://fahe.org/about-</w:t>
        </w:r>
        <w:r>
          <w:rPr>
            <w:spacing w:val="-2"/>
            <w:sz w:val="24"/>
          </w:rPr>
          <w:t>fahe/.</w:t>
        </w:r>
      </w:hyperlink>
    </w:p>
    <w:p>
      <w:pPr>
        <w:pStyle w:val="BodyText"/>
      </w:pPr>
    </w:p>
    <w:p>
      <w:pPr>
        <w:spacing w:line="480" w:lineRule="auto" w:before="0"/>
        <w:ind w:left="719" w:right="441" w:hanging="720"/>
        <w:jc w:val="left"/>
        <w:rPr>
          <w:sz w:val="24"/>
        </w:rPr>
      </w:pPr>
      <w:r>
        <w:rPr>
          <w:sz w:val="24"/>
        </w:rPr>
        <w:t>Fessler, P. (2014). </w:t>
      </w:r>
      <w:r>
        <w:rPr>
          <w:i/>
          <w:sz w:val="24"/>
        </w:rPr>
        <w:t>Kentucky county that gave war on poverty a face still struggles. </w:t>
      </w:r>
      <w:r>
        <w:rPr>
          <w:sz w:val="24"/>
        </w:rPr>
        <w:t>NPR. </w:t>
      </w:r>
      <w:hyperlink r:id="rId37">
        <w:r>
          <w:rPr>
            <w:spacing w:val="-2"/>
            <w:sz w:val="24"/>
          </w:rPr>
          <w:t>https://www.npr.org/2014/01/08/260151923/kentucky-county-that-gave-war-on-poverty-</w:t>
        </w:r>
      </w:hyperlink>
      <w:r>
        <w:rPr>
          <w:spacing w:val="-2"/>
          <w:sz w:val="24"/>
        </w:rPr>
        <w:t>a-face-still-struggles</w:t>
      </w:r>
    </w:p>
    <w:p>
      <w:pPr>
        <w:spacing w:line="480" w:lineRule="auto" w:before="0"/>
        <w:ind w:left="719" w:right="447" w:hanging="720"/>
        <w:jc w:val="left"/>
        <w:rPr>
          <w:sz w:val="24"/>
        </w:rPr>
      </w:pPr>
      <w:r>
        <w:rPr>
          <w:sz w:val="24"/>
        </w:rPr>
        <w:t>Gannoe,</w:t>
      </w:r>
      <w:r>
        <w:rPr>
          <w:spacing w:val="-3"/>
          <w:sz w:val="24"/>
        </w:rPr>
        <w:t> </w:t>
      </w:r>
      <w:r>
        <w:rPr>
          <w:sz w:val="24"/>
        </w:rPr>
        <w:t>L.</w:t>
      </w:r>
      <w:r>
        <w:rPr>
          <w:spacing w:val="-3"/>
          <w:sz w:val="24"/>
        </w:rPr>
        <w:t> </w:t>
      </w:r>
      <w:r>
        <w:rPr>
          <w:sz w:val="24"/>
        </w:rPr>
        <w:t>N.</w:t>
      </w:r>
      <w:r>
        <w:rPr>
          <w:spacing w:val="-1"/>
          <w:sz w:val="24"/>
        </w:rPr>
        <w:t> </w:t>
      </w:r>
      <w:r>
        <w:rPr>
          <w:sz w:val="24"/>
        </w:rPr>
        <w:t>(2013).</w:t>
      </w:r>
      <w:r>
        <w:rPr>
          <w:spacing w:val="-3"/>
          <w:sz w:val="24"/>
        </w:rPr>
        <w:t> </w:t>
      </w:r>
      <w:r>
        <w:rPr>
          <w:i/>
          <w:sz w:val="24"/>
        </w:rPr>
        <w:t>Choice</w:t>
      </w:r>
      <w:r>
        <w:rPr>
          <w:i/>
          <w:spacing w:val="-4"/>
          <w:sz w:val="24"/>
        </w:rPr>
        <w:t> </w:t>
      </w:r>
      <w:r>
        <w:rPr>
          <w:i/>
          <w:sz w:val="24"/>
        </w:rPr>
        <w:t>of</w:t>
      </w:r>
      <w:r>
        <w:rPr>
          <w:i/>
          <w:spacing w:val="-3"/>
          <w:sz w:val="24"/>
        </w:rPr>
        <w:t> </w:t>
      </w:r>
      <w:r>
        <w:rPr>
          <w:i/>
          <w:sz w:val="24"/>
        </w:rPr>
        <w:t>college</w:t>
      </w:r>
      <w:r>
        <w:rPr>
          <w:i/>
          <w:spacing w:val="-4"/>
          <w:sz w:val="24"/>
        </w:rPr>
        <w:t> </w:t>
      </w:r>
      <w:r>
        <w:rPr>
          <w:i/>
          <w:sz w:val="24"/>
        </w:rPr>
        <w:t>major:</w:t>
      </w:r>
      <w:r>
        <w:rPr>
          <w:i/>
          <w:spacing w:val="-4"/>
          <w:sz w:val="24"/>
        </w:rPr>
        <w:t> </w:t>
      </w:r>
      <w:r>
        <w:rPr>
          <w:i/>
          <w:sz w:val="24"/>
        </w:rPr>
        <w:t>An</w:t>
      </w:r>
      <w:r>
        <w:rPr>
          <w:i/>
          <w:spacing w:val="-3"/>
          <w:sz w:val="24"/>
        </w:rPr>
        <w:t> </w:t>
      </w:r>
      <w:r>
        <w:rPr>
          <w:i/>
          <w:sz w:val="24"/>
        </w:rPr>
        <w:t>exploration</w:t>
      </w:r>
      <w:r>
        <w:rPr>
          <w:i/>
          <w:spacing w:val="-3"/>
          <w:sz w:val="24"/>
        </w:rPr>
        <w:t> </w:t>
      </w:r>
      <w:r>
        <w:rPr>
          <w:i/>
          <w:sz w:val="24"/>
        </w:rPr>
        <w:t>of</w:t>
      </w:r>
      <w:r>
        <w:rPr>
          <w:i/>
          <w:spacing w:val="-3"/>
          <w:sz w:val="24"/>
        </w:rPr>
        <w:t> </w:t>
      </w:r>
      <w:r>
        <w:rPr>
          <w:i/>
          <w:sz w:val="24"/>
        </w:rPr>
        <w:t>Appalachian</w:t>
      </w:r>
      <w:r>
        <w:rPr>
          <w:i/>
          <w:spacing w:val="-3"/>
          <w:sz w:val="24"/>
        </w:rPr>
        <w:t> </w:t>
      </w:r>
      <w:r>
        <w:rPr>
          <w:i/>
          <w:sz w:val="24"/>
        </w:rPr>
        <w:t>female</w:t>
      </w:r>
      <w:r>
        <w:rPr>
          <w:i/>
          <w:spacing w:val="-4"/>
          <w:sz w:val="24"/>
        </w:rPr>
        <w:t> </w:t>
      </w:r>
      <w:r>
        <w:rPr>
          <w:i/>
          <w:sz w:val="24"/>
        </w:rPr>
        <w:t>choice</w:t>
      </w:r>
      <w:r>
        <w:rPr>
          <w:i/>
          <w:spacing w:val="-4"/>
          <w:sz w:val="24"/>
        </w:rPr>
        <w:t> </w:t>
      </w:r>
      <w:r>
        <w:rPr>
          <w:i/>
          <w:sz w:val="24"/>
        </w:rPr>
        <w:t>of</w:t>
      </w:r>
      <w:r>
        <w:rPr>
          <w:i/>
          <w:sz w:val="24"/>
        </w:rPr>
        <w:t> an early childhood education major </w:t>
      </w:r>
      <w:r>
        <w:rPr>
          <w:sz w:val="24"/>
        </w:rPr>
        <w:t>(Doctoral dissertation). Eastern Kentucky University. </w:t>
      </w:r>
      <w:hyperlink r:id="rId38">
        <w:r>
          <w:rPr>
            <w:color w:val="0562C1"/>
            <w:sz w:val="24"/>
            <w:u w:val="single" w:color="0562C1"/>
          </w:rPr>
          <w:t>https://encompass.eku.edu/etd/168</w:t>
        </w:r>
      </w:hyperlink>
    </w:p>
    <w:p>
      <w:pPr>
        <w:spacing w:line="480" w:lineRule="auto" w:before="0"/>
        <w:ind w:left="720" w:right="1050" w:hanging="720"/>
        <w:jc w:val="left"/>
        <w:rPr>
          <w:i/>
          <w:sz w:val="24"/>
        </w:rPr>
      </w:pPr>
      <w:r>
        <w:rPr>
          <w:sz w:val="24"/>
        </w:rPr>
        <w:t>Gibbons,</w:t>
      </w:r>
      <w:r>
        <w:rPr>
          <w:spacing w:val="-3"/>
          <w:sz w:val="24"/>
        </w:rPr>
        <w:t> </w:t>
      </w:r>
      <w:r>
        <w:rPr>
          <w:sz w:val="24"/>
        </w:rPr>
        <w:t>M.</w:t>
      </w:r>
      <w:r>
        <w:rPr>
          <w:spacing w:val="-3"/>
          <w:sz w:val="24"/>
        </w:rPr>
        <w:t> </w:t>
      </w:r>
      <w:r>
        <w:rPr>
          <w:sz w:val="24"/>
        </w:rPr>
        <w:t>M.,</w:t>
      </w:r>
      <w:r>
        <w:rPr>
          <w:spacing w:val="-3"/>
          <w:sz w:val="24"/>
        </w:rPr>
        <w:t> </w:t>
      </w:r>
      <w:r>
        <w:rPr>
          <w:sz w:val="24"/>
        </w:rPr>
        <w:t>&amp;</w:t>
      </w:r>
      <w:r>
        <w:rPr>
          <w:spacing w:val="-3"/>
          <w:sz w:val="24"/>
        </w:rPr>
        <w:t> </w:t>
      </w:r>
      <w:r>
        <w:rPr>
          <w:sz w:val="24"/>
        </w:rPr>
        <w:t>Borders,</w:t>
      </w:r>
      <w:r>
        <w:rPr>
          <w:spacing w:val="-3"/>
          <w:sz w:val="24"/>
        </w:rPr>
        <w:t> </w:t>
      </w:r>
      <w:r>
        <w:rPr>
          <w:sz w:val="24"/>
        </w:rPr>
        <w:t>L.</w:t>
      </w:r>
      <w:r>
        <w:rPr>
          <w:spacing w:val="-3"/>
          <w:sz w:val="24"/>
        </w:rPr>
        <w:t> </w:t>
      </w:r>
      <w:r>
        <w:rPr>
          <w:sz w:val="24"/>
        </w:rPr>
        <w:t>D.</w:t>
      </w:r>
      <w:r>
        <w:rPr>
          <w:spacing w:val="-3"/>
          <w:sz w:val="24"/>
        </w:rPr>
        <w:t> </w:t>
      </w:r>
      <w:r>
        <w:rPr>
          <w:sz w:val="24"/>
        </w:rPr>
        <w:t>(2010).</w:t>
      </w:r>
      <w:r>
        <w:rPr>
          <w:spacing w:val="-3"/>
          <w:sz w:val="24"/>
        </w:rPr>
        <w:t> </w:t>
      </w:r>
      <w:r>
        <w:rPr>
          <w:sz w:val="24"/>
        </w:rPr>
        <w:t>Prospective</w:t>
      </w:r>
      <w:r>
        <w:rPr>
          <w:spacing w:val="-4"/>
          <w:sz w:val="24"/>
        </w:rPr>
        <w:t> </w:t>
      </w:r>
      <w:r>
        <w:rPr>
          <w:sz w:val="24"/>
        </w:rPr>
        <w:t>first-generation</w:t>
      </w:r>
      <w:r>
        <w:rPr>
          <w:spacing w:val="-3"/>
          <w:sz w:val="24"/>
        </w:rPr>
        <w:t> </w:t>
      </w:r>
      <w:r>
        <w:rPr>
          <w:sz w:val="24"/>
        </w:rPr>
        <w:t>college</w:t>
      </w:r>
      <w:r>
        <w:rPr>
          <w:spacing w:val="-4"/>
          <w:sz w:val="24"/>
        </w:rPr>
        <w:t> </w:t>
      </w:r>
      <w:r>
        <w:rPr>
          <w:sz w:val="24"/>
        </w:rPr>
        <w:t>students:</w:t>
      </w:r>
      <w:r>
        <w:rPr>
          <w:spacing w:val="-3"/>
          <w:sz w:val="24"/>
        </w:rPr>
        <w:t> </w:t>
      </w:r>
      <w:r>
        <w:rPr>
          <w:sz w:val="24"/>
        </w:rPr>
        <w:t>A social-cognitive perspective. </w:t>
      </w:r>
      <w:r>
        <w:rPr>
          <w:i/>
          <w:sz w:val="24"/>
        </w:rPr>
        <w:t>The Career Development Quarterly.</w:t>
      </w:r>
    </w:p>
    <w:p>
      <w:pPr>
        <w:pStyle w:val="BodyText"/>
        <w:spacing w:line="480" w:lineRule="auto"/>
        <w:ind w:left="720" w:hanging="720"/>
      </w:pPr>
      <w:r>
        <w:rPr/>
        <w:t>Gibbons,</w:t>
      </w:r>
      <w:r>
        <w:rPr>
          <w:spacing w:val="-3"/>
        </w:rPr>
        <w:t> </w:t>
      </w:r>
      <w:r>
        <w:rPr/>
        <w:t>M.,</w:t>
      </w:r>
      <w:r>
        <w:rPr>
          <w:spacing w:val="-3"/>
        </w:rPr>
        <w:t> </w:t>
      </w:r>
      <w:r>
        <w:rPr/>
        <w:t>Taylor,</w:t>
      </w:r>
      <w:r>
        <w:rPr>
          <w:spacing w:val="-3"/>
        </w:rPr>
        <w:t> </w:t>
      </w:r>
      <w:r>
        <w:rPr/>
        <w:t>A.,</w:t>
      </w:r>
      <w:r>
        <w:rPr>
          <w:spacing w:val="-1"/>
        </w:rPr>
        <w:t> </w:t>
      </w:r>
      <w:r>
        <w:rPr/>
        <w:t>Brown,</w:t>
      </w:r>
      <w:r>
        <w:rPr>
          <w:spacing w:val="-3"/>
        </w:rPr>
        <w:t> </w:t>
      </w:r>
      <w:r>
        <w:rPr/>
        <w:t>E.,</w:t>
      </w:r>
      <w:r>
        <w:rPr>
          <w:spacing w:val="-3"/>
        </w:rPr>
        <w:t> </w:t>
      </w:r>
      <w:r>
        <w:rPr/>
        <w:t>Daniels,</w:t>
      </w:r>
      <w:r>
        <w:rPr>
          <w:spacing w:val="-3"/>
        </w:rPr>
        <w:t> </w:t>
      </w:r>
      <w:r>
        <w:rPr/>
        <w:t>S.,</w:t>
      </w:r>
      <w:r>
        <w:rPr>
          <w:spacing w:val="-3"/>
        </w:rPr>
        <w:t> </w:t>
      </w:r>
      <w:r>
        <w:rPr/>
        <w:t>Hardin,</w:t>
      </w:r>
      <w:r>
        <w:rPr>
          <w:spacing w:val="-3"/>
        </w:rPr>
        <w:t> </w:t>
      </w:r>
      <w:r>
        <w:rPr/>
        <w:t>E.,</w:t>
      </w:r>
      <w:r>
        <w:rPr>
          <w:spacing w:val="-3"/>
        </w:rPr>
        <w:t> </w:t>
      </w:r>
      <w:r>
        <w:rPr/>
        <w:t>&amp;</w:t>
      </w:r>
      <w:r>
        <w:rPr>
          <w:spacing w:val="-3"/>
        </w:rPr>
        <w:t> </w:t>
      </w:r>
      <w:r>
        <w:rPr/>
        <w:t>Manring,</w:t>
      </w:r>
      <w:r>
        <w:rPr>
          <w:spacing w:val="-3"/>
        </w:rPr>
        <w:t> </w:t>
      </w:r>
      <w:r>
        <w:rPr/>
        <w:t>S.</w:t>
      </w:r>
      <w:r>
        <w:rPr>
          <w:spacing w:val="-3"/>
        </w:rPr>
        <w:t> </w:t>
      </w:r>
      <w:r>
        <w:rPr/>
        <w:t>(2019a).</w:t>
      </w:r>
      <w:r>
        <w:rPr>
          <w:spacing w:val="-3"/>
        </w:rPr>
        <w:t> </w:t>
      </w:r>
      <w:r>
        <w:rPr/>
        <w:t>Assessing postsecondary barriers for rural Appalachian high school students. Journal of Career Assessment, </w:t>
      </w:r>
      <w:r>
        <w:rPr>
          <w:i/>
        </w:rPr>
        <w:t>28</w:t>
      </w:r>
      <w:r>
        <w:rPr/>
        <w:t>(1), 165–181. </w:t>
      </w:r>
      <w:hyperlink r:id="rId39">
        <w:r>
          <w:rPr>
            <w:color w:val="0562C1"/>
            <w:u w:val="single" w:color="0562C1"/>
          </w:rPr>
          <w:t>https://doi.org/10.1177/1069072719845329</w:t>
        </w:r>
      </w:hyperlink>
    </w:p>
    <w:p>
      <w:pPr>
        <w:pStyle w:val="BodyText"/>
        <w:spacing w:line="480" w:lineRule="auto" w:before="1"/>
        <w:ind w:left="720" w:right="497" w:hanging="720"/>
      </w:pPr>
      <w:r>
        <w:rPr/>
        <w:t>Gibbons,</w:t>
      </w:r>
      <w:r>
        <w:rPr>
          <w:spacing w:val="-3"/>
        </w:rPr>
        <w:t> </w:t>
      </w:r>
      <w:r>
        <w:rPr/>
        <w:t>M.</w:t>
      </w:r>
      <w:r>
        <w:rPr>
          <w:spacing w:val="-3"/>
        </w:rPr>
        <w:t> </w:t>
      </w:r>
      <w:r>
        <w:rPr/>
        <w:t>M.,</w:t>
      </w:r>
      <w:r>
        <w:rPr>
          <w:spacing w:val="-3"/>
        </w:rPr>
        <w:t> </w:t>
      </w:r>
      <w:r>
        <w:rPr/>
        <w:t>Hardin,</w:t>
      </w:r>
      <w:r>
        <w:rPr>
          <w:spacing w:val="-1"/>
        </w:rPr>
        <w:t> </w:t>
      </w:r>
      <w:r>
        <w:rPr/>
        <w:t>E.</w:t>
      </w:r>
      <w:r>
        <w:rPr>
          <w:spacing w:val="-3"/>
        </w:rPr>
        <w:t> </w:t>
      </w:r>
      <w:r>
        <w:rPr/>
        <w:t>E.,</w:t>
      </w:r>
      <w:r>
        <w:rPr>
          <w:spacing w:val="-3"/>
        </w:rPr>
        <w:t> </w:t>
      </w:r>
      <w:r>
        <w:rPr/>
        <w:t>Taylor,</w:t>
      </w:r>
      <w:r>
        <w:rPr>
          <w:spacing w:val="-3"/>
        </w:rPr>
        <w:t> </w:t>
      </w:r>
      <w:r>
        <w:rPr/>
        <w:t>A.</w:t>
      </w:r>
      <w:r>
        <w:rPr>
          <w:spacing w:val="-3"/>
        </w:rPr>
        <w:t> </w:t>
      </w:r>
      <w:r>
        <w:rPr/>
        <w:t>L.,</w:t>
      </w:r>
      <w:r>
        <w:rPr>
          <w:spacing w:val="-3"/>
        </w:rPr>
        <w:t> </w:t>
      </w:r>
      <w:r>
        <w:rPr/>
        <w:t>Brown,</w:t>
      </w:r>
      <w:r>
        <w:rPr>
          <w:spacing w:val="-3"/>
        </w:rPr>
        <w:t> </w:t>
      </w:r>
      <w:r>
        <w:rPr/>
        <w:t>E.,</w:t>
      </w:r>
      <w:r>
        <w:rPr>
          <w:spacing w:val="-3"/>
        </w:rPr>
        <w:t> </w:t>
      </w:r>
      <w:r>
        <w:rPr/>
        <w:t>&amp;</w:t>
      </w:r>
      <w:r>
        <w:rPr>
          <w:spacing w:val="-3"/>
        </w:rPr>
        <w:t> </w:t>
      </w:r>
      <w:r>
        <w:rPr/>
        <w:t>Graham,</w:t>
      </w:r>
      <w:r>
        <w:rPr>
          <w:spacing w:val="-3"/>
        </w:rPr>
        <w:t> </w:t>
      </w:r>
      <w:r>
        <w:rPr/>
        <w:t>D.</w:t>
      </w:r>
      <w:r>
        <w:rPr>
          <w:spacing w:val="-1"/>
        </w:rPr>
        <w:t> </w:t>
      </w:r>
      <w:r>
        <w:rPr/>
        <w:t>(2019b).</w:t>
      </w:r>
      <w:r>
        <w:rPr>
          <w:spacing w:val="-3"/>
        </w:rPr>
        <w:t> </w:t>
      </w:r>
      <w:r>
        <w:rPr/>
        <w:t>Evaluation</w:t>
      </w:r>
      <w:r>
        <w:rPr>
          <w:spacing w:val="-3"/>
        </w:rPr>
        <w:t> </w:t>
      </w:r>
      <w:r>
        <w:rPr/>
        <w:t>of an SCCT-based intervention to increase postsecondary awareness in rural Appalachian youth. Journal of Career Development, </w:t>
      </w:r>
      <w:r>
        <w:rPr>
          <w:i/>
        </w:rPr>
        <w:t>47</w:t>
      </w:r>
      <w:r>
        <w:rPr/>
        <w:t>(4), 424–439. </w:t>
      </w:r>
      <w:hyperlink r:id="rId40">
        <w:r>
          <w:rPr>
            <w:color w:val="0562C1"/>
            <w:spacing w:val="-2"/>
            <w:u w:val="single" w:color="0562C1"/>
          </w:rPr>
          <w:t>https://doi.org/10.1177/0894845319832972</w:t>
        </w:r>
      </w:hyperlink>
    </w:p>
    <w:p>
      <w:pPr>
        <w:pStyle w:val="BodyText"/>
      </w:pPr>
      <w:r>
        <w:rPr/>
        <w:t>Gibbons,</w:t>
      </w:r>
      <w:r>
        <w:rPr>
          <w:spacing w:val="-2"/>
        </w:rPr>
        <w:t> </w:t>
      </w:r>
      <w:r>
        <w:rPr/>
        <w:t>M.</w:t>
      </w:r>
      <w:r>
        <w:rPr>
          <w:spacing w:val="-2"/>
        </w:rPr>
        <w:t> </w:t>
      </w:r>
      <w:r>
        <w:rPr/>
        <w:t>M.,</w:t>
      </w:r>
      <w:r>
        <w:rPr>
          <w:spacing w:val="-2"/>
        </w:rPr>
        <w:t> </w:t>
      </w:r>
      <w:r>
        <w:rPr/>
        <w:t>Brown,</w:t>
      </w:r>
      <w:r>
        <w:rPr>
          <w:spacing w:val="-2"/>
        </w:rPr>
        <w:t> </w:t>
      </w:r>
      <w:r>
        <w:rPr/>
        <w:t>E.,</w:t>
      </w:r>
      <w:r>
        <w:rPr>
          <w:spacing w:val="-2"/>
        </w:rPr>
        <w:t> </w:t>
      </w:r>
      <w:r>
        <w:rPr/>
        <w:t>Daniels,</w:t>
      </w:r>
      <w:r>
        <w:rPr>
          <w:spacing w:val="-2"/>
        </w:rPr>
        <w:t> </w:t>
      </w:r>
      <w:r>
        <w:rPr/>
        <w:t>S.,</w:t>
      </w:r>
      <w:r>
        <w:rPr>
          <w:spacing w:val="-2"/>
        </w:rPr>
        <w:t> </w:t>
      </w:r>
      <w:r>
        <w:rPr/>
        <w:t>Rosecrance,</w:t>
      </w:r>
      <w:r>
        <w:rPr>
          <w:spacing w:val="-2"/>
        </w:rPr>
        <w:t> </w:t>
      </w:r>
      <w:r>
        <w:rPr/>
        <w:t>P.,</w:t>
      </w:r>
      <w:r>
        <w:rPr>
          <w:spacing w:val="-2"/>
        </w:rPr>
        <w:t> </w:t>
      </w:r>
      <w:r>
        <w:rPr/>
        <w:t>Hardin,</w:t>
      </w:r>
      <w:r>
        <w:rPr>
          <w:spacing w:val="-2"/>
        </w:rPr>
        <w:t> </w:t>
      </w:r>
      <w:r>
        <w:rPr/>
        <w:t>E.,</w:t>
      </w:r>
      <w:r>
        <w:rPr>
          <w:spacing w:val="-2"/>
        </w:rPr>
        <w:t> </w:t>
      </w:r>
      <w:r>
        <w:rPr/>
        <w:t>&amp; Farrell,</w:t>
      </w:r>
      <w:r>
        <w:rPr>
          <w:spacing w:val="-2"/>
        </w:rPr>
        <w:t> </w:t>
      </w:r>
      <w:r>
        <w:rPr/>
        <w:t>I.</w:t>
      </w:r>
      <w:r>
        <w:rPr>
          <w:spacing w:val="1"/>
        </w:rPr>
        <w:t> </w:t>
      </w:r>
      <w:r>
        <w:rPr>
          <w:spacing w:val="-2"/>
        </w:rPr>
        <w:t>(2019c).</w:t>
      </w:r>
    </w:p>
    <w:p>
      <w:pPr>
        <w:pStyle w:val="BodyText"/>
      </w:pPr>
    </w:p>
    <w:p>
      <w:pPr>
        <w:spacing w:line="480" w:lineRule="auto" w:before="0"/>
        <w:ind w:left="720" w:right="358" w:firstLine="0"/>
        <w:jc w:val="left"/>
        <w:rPr>
          <w:sz w:val="24"/>
        </w:rPr>
      </w:pPr>
      <w:r>
        <w:rPr>
          <w:i/>
          <w:sz w:val="24"/>
        </w:rPr>
        <w:t>Building</w:t>
      </w:r>
      <w:r>
        <w:rPr>
          <w:i/>
          <w:spacing w:val="-4"/>
          <w:sz w:val="24"/>
        </w:rPr>
        <w:t> </w:t>
      </w:r>
      <w:r>
        <w:rPr>
          <w:i/>
          <w:sz w:val="24"/>
        </w:rPr>
        <w:t>on</w:t>
      </w:r>
      <w:r>
        <w:rPr>
          <w:i/>
          <w:spacing w:val="-4"/>
          <w:sz w:val="24"/>
        </w:rPr>
        <w:t> </w:t>
      </w:r>
      <w:r>
        <w:rPr>
          <w:i/>
          <w:sz w:val="24"/>
        </w:rPr>
        <w:t>strengths</w:t>
      </w:r>
      <w:r>
        <w:rPr>
          <w:i/>
          <w:spacing w:val="-4"/>
          <w:sz w:val="24"/>
        </w:rPr>
        <w:t> </w:t>
      </w:r>
      <w:r>
        <w:rPr>
          <w:i/>
          <w:sz w:val="24"/>
        </w:rPr>
        <w:t>while</w:t>
      </w:r>
      <w:r>
        <w:rPr>
          <w:i/>
          <w:spacing w:val="-5"/>
          <w:sz w:val="24"/>
        </w:rPr>
        <w:t> </w:t>
      </w:r>
      <w:r>
        <w:rPr>
          <w:i/>
          <w:sz w:val="24"/>
        </w:rPr>
        <w:t>addressing</w:t>
      </w:r>
      <w:r>
        <w:rPr>
          <w:i/>
          <w:spacing w:val="-4"/>
          <w:sz w:val="24"/>
        </w:rPr>
        <w:t> </w:t>
      </w:r>
      <w:r>
        <w:rPr>
          <w:i/>
          <w:sz w:val="24"/>
        </w:rPr>
        <w:t>barriers:</w:t>
      </w:r>
      <w:r>
        <w:rPr>
          <w:i/>
          <w:spacing w:val="-5"/>
          <w:sz w:val="24"/>
        </w:rPr>
        <w:t> </w:t>
      </w:r>
      <w:r>
        <w:rPr>
          <w:i/>
          <w:sz w:val="24"/>
        </w:rPr>
        <w:t>Career</w:t>
      </w:r>
      <w:r>
        <w:rPr>
          <w:i/>
          <w:spacing w:val="-4"/>
          <w:sz w:val="24"/>
        </w:rPr>
        <w:t> </w:t>
      </w:r>
      <w:r>
        <w:rPr>
          <w:i/>
          <w:sz w:val="24"/>
        </w:rPr>
        <w:t>interventions</w:t>
      </w:r>
      <w:r>
        <w:rPr>
          <w:i/>
          <w:spacing w:val="-4"/>
          <w:sz w:val="24"/>
        </w:rPr>
        <w:t> </w:t>
      </w:r>
      <w:r>
        <w:rPr>
          <w:i/>
          <w:sz w:val="24"/>
        </w:rPr>
        <w:t>in</w:t>
      </w:r>
      <w:r>
        <w:rPr>
          <w:i/>
          <w:spacing w:val="-4"/>
          <w:sz w:val="24"/>
        </w:rPr>
        <w:t> </w:t>
      </w:r>
      <w:r>
        <w:rPr>
          <w:i/>
          <w:sz w:val="24"/>
        </w:rPr>
        <w:t>rural</w:t>
      </w:r>
      <w:r>
        <w:rPr>
          <w:i/>
          <w:sz w:val="24"/>
        </w:rPr>
        <w:t> Appalachian communities</w:t>
      </w:r>
      <w:r>
        <w:rPr>
          <w:sz w:val="24"/>
        </w:rPr>
        <w:t>. </w:t>
      </w:r>
      <w:r>
        <w:rPr>
          <w:i/>
          <w:sz w:val="24"/>
        </w:rPr>
        <w:t>Journal of Career Development, 46</w:t>
      </w:r>
      <w:r>
        <w:rPr>
          <w:sz w:val="24"/>
        </w:rPr>
        <w:t>(6), 637–650. </w:t>
      </w:r>
      <w:hyperlink r:id="rId41">
        <w:r>
          <w:rPr>
            <w:spacing w:val="-2"/>
            <w:sz w:val="24"/>
          </w:rPr>
          <w:t>https://doi.org/10.1177/0894845319827652</w:t>
        </w:r>
      </w:hyperlink>
    </w:p>
    <w:p>
      <w:pPr>
        <w:spacing w:after="0" w:line="480" w:lineRule="auto"/>
        <w:jc w:val="left"/>
        <w:rPr>
          <w:sz w:val="24"/>
        </w:rPr>
        <w:sectPr>
          <w:pgSz w:w="12240" w:h="15840"/>
          <w:pgMar w:header="0" w:footer="1063" w:top="1360" w:bottom="1260" w:left="1440" w:right="1080"/>
        </w:sectPr>
      </w:pPr>
    </w:p>
    <w:p>
      <w:pPr>
        <w:spacing w:line="480" w:lineRule="auto" w:before="79"/>
        <w:ind w:left="720" w:right="408" w:hanging="720"/>
        <w:jc w:val="left"/>
        <w:rPr>
          <w:sz w:val="24"/>
        </w:rPr>
      </w:pPr>
      <w:r>
        <w:rPr>
          <w:sz w:val="24"/>
        </w:rPr>
        <w:t>Graham,</w:t>
      </w:r>
      <w:r>
        <w:rPr>
          <w:spacing w:val="-4"/>
          <w:sz w:val="24"/>
        </w:rPr>
        <w:t> </w:t>
      </w:r>
      <w:r>
        <w:rPr>
          <w:sz w:val="24"/>
        </w:rPr>
        <w:t>D.</w:t>
      </w:r>
      <w:r>
        <w:rPr>
          <w:spacing w:val="-15"/>
          <w:sz w:val="24"/>
        </w:rPr>
        <w:t> </w:t>
      </w:r>
      <w:r>
        <w:rPr>
          <w:sz w:val="24"/>
        </w:rPr>
        <w:t>L.,</w:t>
      </w:r>
      <w:r>
        <w:rPr>
          <w:spacing w:val="-2"/>
          <w:sz w:val="24"/>
        </w:rPr>
        <w:t> </w:t>
      </w:r>
      <w:r>
        <w:rPr>
          <w:sz w:val="24"/>
        </w:rPr>
        <w:t>Hardin,</w:t>
      </w:r>
      <w:r>
        <w:rPr>
          <w:spacing w:val="-4"/>
          <w:sz w:val="24"/>
        </w:rPr>
        <w:t> </w:t>
      </w:r>
      <w:r>
        <w:rPr>
          <w:sz w:val="24"/>
        </w:rPr>
        <w:t>E.</w:t>
      </w:r>
      <w:r>
        <w:rPr>
          <w:spacing w:val="-15"/>
          <w:sz w:val="24"/>
        </w:rPr>
        <w:t> </w:t>
      </w:r>
      <w:r>
        <w:rPr>
          <w:sz w:val="24"/>
        </w:rPr>
        <w:t>E.,</w:t>
      </w:r>
      <w:r>
        <w:rPr>
          <w:spacing w:val="-4"/>
          <w:sz w:val="24"/>
        </w:rPr>
        <w:t> </w:t>
      </w:r>
      <w:r>
        <w:rPr>
          <w:sz w:val="24"/>
        </w:rPr>
        <w:t>&amp;</w:t>
      </w:r>
      <w:r>
        <w:rPr>
          <w:spacing w:val="-4"/>
          <w:sz w:val="24"/>
        </w:rPr>
        <w:t> </w:t>
      </w:r>
      <w:r>
        <w:rPr>
          <w:sz w:val="24"/>
        </w:rPr>
        <w:t>Gibbons,</w:t>
      </w:r>
      <w:r>
        <w:rPr>
          <w:spacing w:val="-4"/>
          <w:sz w:val="24"/>
        </w:rPr>
        <w:t> </w:t>
      </w:r>
      <w:r>
        <w:rPr>
          <w:sz w:val="24"/>
        </w:rPr>
        <w:t>M.</w:t>
      </w:r>
      <w:r>
        <w:rPr>
          <w:spacing w:val="-15"/>
          <w:sz w:val="24"/>
        </w:rPr>
        <w:t> </w:t>
      </w:r>
      <w:r>
        <w:rPr>
          <w:sz w:val="24"/>
        </w:rPr>
        <w:t>M.</w:t>
      </w:r>
      <w:r>
        <w:rPr>
          <w:spacing w:val="-4"/>
          <w:sz w:val="24"/>
        </w:rPr>
        <w:t> </w:t>
      </w:r>
      <w:r>
        <w:rPr>
          <w:sz w:val="24"/>
        </w:rPr>
        <w:t>(2023).</w:t>
      </w:r>
      <w:r>
        <w:rPr>
          <w:spacing w:val="-4"/>
          <w:sz w:val="24"/>
        </w:rPr>
        <w:t> </w:t>
      </w:r>
      <w:r>
        <w:rPr>
          <w:i/>
          <w:sz w:val="24"/>
        </w:rPr>
        <w:t>Conceptualizing</w:t>
      </w:r>
      <w:r>
        <w:rPr>
          <w:i/>
          <w:spacing w:val="-4"/>
          <w:sz w:val="24"/>
        </w:rPr>
        <w:t> </w:t>
      </w:r>
      <w:r>
        <w:rPr>
          <w:i/>
          <w:sz w:val="24"/>
        </w:rPr>
        <w:t>college-going</w:t>
      </w:r>
      <w:r>
        <w:rPr>
          <w:i/>
          <w:spacing w:val="-4"/>
          <w:sz w:val="24"/>
        </w:rPr>
        <w:t> </w:t>
      </w:r>
      <w:r>
        <w:rPr>
          <w:i/>
          <w:sz w:val="24"/>
        </w:rPr>
        <w:t>volition</w:t>
      </w:r>
      <w:r>
        <w:rPr>
          <w:i/>
          <w:sz w:val="24"/>
        </w:rPr>
        <w:t> in rural Appalachian high school students</w:t>
      </w:r>
      <w:r>
        <w:rPr>
          <w:sz w:val="24"/>
        </w:rPr>
        <w:t>. </w:t>
      </w:r>
      <w:r>
        <w:rPr>
          <w:i/>
          <w:sz w:val="24"/>
        </w:rPr>
        <w:t>Career Development Quarterly, 71</w:t>
      </w:r>
      <w:r>
        <w:rPr>
          <w:sz w:val="24"/>
        </w:rPr>
        <w:t>(4), 252</w:t>
      </w:r>
    </w:p>
    <w:p>
      <w:pPr>
        <w:pStyle w:val="BodyText"/>
        <w:ind w:left="720"/>
      </w:pPr>
      <w:r>
        <w:rPr/>
        <w:t>266.</w:t>
      </w:r>
      <w:r>
        <w:rPr>
          <w:spacing w:val="-2"/>
        </w:rPr>
        <w:t> </w:t>
      </w:r>
      <w:hyperlink r:id="rId42">
        <w:r>
          <w:rPr>
            <w:spacing w:val="-2"/>
          </w:rPr>
          <w:t>https://doi.org/10.1002/cdq.12333</w:t>
        </w:r>
      </w:hyperlink>
    </w:p>
    <w:p>
      <w:pPr>
        <w:pStyle w:val="BodyText"/>
      </w:pPr>
    </w:p>
    <w:p>
      <w:pPr>
        <w:spacing w:line="480" w:lineRule="auto" w:before="0"/>
        <w:ind w:left="720" w:right="2160" w:hanging="720"/>
        <w:jc w:val="left"/>
        <w:rPr>
          <w:sz w:val="24"/>
        </w:rPr>
      </w:pPr>
      <w:r>
        <w:rPr>
          <w:sz w:val="24"/>
        </w:rPr>
        <w:t>Hanson,</w:t>
      </w:r>
      <w:r>
        <w:rPr>
          <w:spacing w:val="-4"/>
          <w:sz w:val="24"/>
        </w:rPr>
        <w:t> </w:t>
      </w:r>
      <w:r>
        <w:rPr>
          <w:sz w:val="24"/>
        </w:rPr>
        <w:t>M.</w:t>
      </w:r>
      <w:r>
        <w:rPr>
          <w:spacing w:val="-4"/>
          <w:sz w:val="24"/>
        </w:rPr>
        <w:t> </w:t>
      </w:r>
      <w:r>
        <w:rPr>
          <w:sz w:val="24"/>
        </w:rPr>
        <w:t>(2025).</w:t>
      </w:r>
      <w:r>
        <w:rPr>
          <w:spacing w:val="-4"/>
          <w:sz w:val="24"/>
        </w:rPr>
        <w:t> </w:t>
      </w:r>
      <w:r>
        <w:rPr>
          <w:i/>
          <w:sz w:val="24"/>
        </w:rPr>
        <w:t>Average</w:t>
      </w:r>
      <w:r>
        <w:rPr>
          <w:i/>
          <w:spacing w:val="-5"/>
          <w:sz w:val="24"/>
        </w:rPr>
        <w:t> </w:t>
      </w:r>
      <w:r>
        <w:rPr>
          <w:i/>
          <w:sz w:val="24"/>
        </w:rPr>
        <w:t>cost</w:t>
      </w:r>
      <w:r>
        <w:rPr>
          <w:i/>
          <w:spacing w:val="-4"/>
          <w:sz w:val="24"/>
        </w:rPr>
        <w:t> </w:t>
      </w:r>
      <w:r>
        <w:rPr>
          <w:i/>
          <w:sz w:val="24"/>
        </w:rPr>
        <w:t>of</w:t>
      </w:r>
      <w:r>
        <w:rPr>
          <w:i/>
          <w:spacing w:val="-4"/>
          <w:sz w:val="24"/>
        </w:rPr>
        <w:t> </w:t>
      </w:r>
      <w:r>
        <w:rPr>
          <w:i/>
          <w:sz w:val="24"/>
        </w:rPr>
        <w:t>college</w:t>
      </w:r>
      <w:r>
        <w:rPr>
          <w:i/>
          <w:spacing w:val="-5"/>
          <w:sz w:val="24"/>
        </w:rPr>
        <w:t> </w:t>
      </w:r>
      <w:r>
        <w:rPr>
          <w:i/>
          <w:sz w:val="24"/>
        </w:rPr>
        <w:t>by</w:t>
      </w:r>
      <w:r>
        <w:rPr>
          <w:i/>
          <w:spacing w:val="-3"/>
          <w:sz w:val="24"/>
        </w:rPr>
        <w:t> </w:t>
      </w:r>
      <w:r>
        <w:rPr>
          <w:i/>
          <w:sz w:val="24"/>
        </w:rPr>
        <w:t>year</w:t>
      </w:r>
      <w:r>
        <w:rPr>
          <w:sz w:val="24"/>
        </w:rPr>
        <w:t>.</w:t>
      </w:r>
      <w:r>
        <w:rPr>
          <w:spacing w:val="-4"/>
          <w:sz w:val="24"/>
        </w:rPr>
        <w:t> </w:t>
      </w:r>
      <w:r>
        <w:rPr>
          <w:sz w:val="24"/>
        </w:rPr>
        <w:t>Education</w:t>
      </w:r>
      <w:r>
        <w:rPr>
          <w:spacing w:val="-4"/>
          <w:sz w:val="24"/>
        </w:rPr>
        <w:t> </w:t>
      </w:r>
      <w:r>
        <w:rPr>
          <w:sz w:val="24"/>
        </w:rPr>
        <w:t>Data</w:t>
      </w:r>
      <w:r>
        <w:rPr>
          <w:spacing w:val="-3"/>
          <w:sz w:val="24"/>
        </w:rPr>
        <w:t> </w:t>
      </w:r>
      <w:r>
        <w:rPr>
          <w:sz w:val="24"/>
        </w:rPr>
        <w:t>Initiative. </w:t>
      </w:r>
      <w:hyperlink r:id="rId43">
        <w:r>
          <w:rPr>
            <w:color w:val="0562C1"/>
            <w:spacing w:val="-2"/>
            <w:sz w:val="24"/>
            <w:u w:val="single" w:color="0562C1"/>
          </w:rPr>
          <w:t>https://educationdata.org/average-cost-of-college-by-year</w:t>
        </w:r>
      </w:hyperlink>
    </w:p>
    <w:p>
      <w:pPr>
        <w:pStyle w:val="BodyText"/>
        <w:spacing w:line="480" w:lineRule="auto"/>
        <w:ind w:left="720" w:right="408" w:hanging="720"/>
      </w:pPr>
      <w:r>
        <w:rPr/>
        <w:t>Hardin, E. E., Salsman, J. M., &amp; McCarthy, J. (2021). Postsecondary supports and barriers among</w:t>
      </w:r>
      <w:r>
        <w:rPr>
          <w:spacing w:val="-5"/>
        </w:rPr>
        <w:t> </w:t>
      </w:r>
      <w:r>
        <w:rPr/>
        <w:t>rural</w:t>
      </w:r>
      <w:r>
        <w:rPr>
          <w:spacing w:val="-5"/>
        </w:rPr>
        <w:t> </w:t>
      </w:r>
      <w:r>
        <w:rPr/>
        <w:t>Appalachian</w:t>
      </w:r>
      <w:r>
        <w:rPr>
          <w:spacing w:val="-3"/>
        </w:rPr>
        <w:t> </w:t>
      </w:r>
      <w:r>
        <w:rPr/>
        <w:t>students.</w:t>
      </w:r>
      <w:r>
        <w:rPr>
          <w:spacing w:val="-5"/>
        </w:rPr>
        <w:t> </w:t>
      </w:r>
      <w:r>
        <w:rPr>
          <w:i/>
        </w:rPr>
        <w:t>Journal</w:t>
      </w:r>
      <w:r>
        <w:rPr>
          <w:i/>
          <w:spacing w:val="-5"/>
        </w:rPr>
        <w:t> </w:t>
      </w:r>
      <w:r>
        <w:rPr>
          <w:i/>
        </w:rPr>
        <w:t>of</w:t>
      </w:r>
      <w:r>
        <w:rPr>
          <w:i/>
          <w:spacing w:val="-5"/>
        </w:rPr>
        <w:t> </w:t>
      </w:r>
      <w:r>
        <w:rPr>
          <w:i/>
        </w:rPr>
        <w:t>Career</w:t>
      </w:r>
      <w:r>
        <w:rPr>
          <w:i/>
          <w:spacing w:val="-5"/>
        </w:rPr>
        <w:t> </w:t>
      </w:r>
      <w:r>
        <w:rPr>
          <w:i/>
        </w:rPr>
        <w:t>Development,</w:t>
      </w:r>
      <w:r>
        <w:rPr>
          <w:i/>
          <w:spacing w:val="-5"/>
        </w:rPr>
        <w:t> </w:t>
      </w:r>
      <w:r>
        <w:rPr>
          <w:i/>
        </w:rPr>
        <w:t>48</w:t>
      </w:r>
      <w:r>
        <w:rPr/>
        <w:t>(5),</w:t>
      </w:r>
      <w:r>
        <w:rPr>
          <w:spacing w:val="-3"/>
        </w:rPr>
        <w:t> </w:t>
      </w:r>
      <w:r>
        <w:rPr/>
        <w:t>579–593. </w:t>
      </w:r>
      <w:hyperlink r:id="rId44">
        <w:r>
          <w:rPr>
            <w:color w:val="0562C1"/>
            <w:spacing w:val="-2"/>
            <w:u w:val="single" w:color="0562C1"/>
          </w:rPr>
          <w:t>https://doi.org/10.1177/0894845320912183</w:t>
        </w:r>
      </w:hyperlink>
    </w:p>
    <w:p>
      <w:pPr>
        <w:spacing w:line="480" w:lineRule="auto" w:before="0"/>
        <w:ind w:left="720" w:right="358" w:hanging="720"/>
        <w:jc w:val="left"/>
        <w:rPr>
          <w:sz w:val="24"/>
        </w:rPr>
      </w:pPr>
      <w:r>
        <w:rPr>
          <w:sz w:val="24"/>
        </w:rPr>
        <w:t>Harkins,</w:t>
      </w:r>
      <w:r>
        <w:rPr>
          <w:spacing w:val="-3"/>
          <w:sz w:val="24"/>
        </w:rPr>
        <w:t> </w:t>
      </w:r>
      <w:r>
        <w:rPr>
          <w:sz w:val="24"/>
        </w:rPr>
        <w:t>A.</w:t>
      </w:r>
      <w:r>
        <w:rPr>
          <w:spacing w:val="-3"/>
          <w:sz w:val="24"/>
        </w:rPr>
        <w:t> </w:t>
      </w:r>
      <w:r>
        <w:rPr>
          <w:sz w:val="24"/>
        </w:rPr>
        <w:t>(2004).</w:t>
      </w:r>
      <w:r>
        <w:rPr>
          <w:spacing w:val="-1"/>
          <w:sz w:val="24"/>
        </w:rPr>
        <w:t> </w:t>
      </w:r>
      <w:r>
        <w:rPr>
          <w:i/>
          <w:sz w:val="24"/>
        </w:rPr>
        <w:t>Hillbilly:</w:t>
      </w:r>
      <w:r>
        <w:rPr>
          <w:i/>
          <w:spacing w:val="-4"/>
          <w:sz w:val="24"/>
        </w:rPr>
        <w:t> </w:t>
      </w:r>
      <w:r>
        <w:rPr>
          <w:i/>
          <w:sz w:val="24"/>
        </w:rPr>
        <w:t>A</w:t>
      </w:r>
      <w:r>
        <w:rPr>
          <w:i/>
          <w:spacing w:val="-4"/>
          <w:sz w:val="24"/>
        </w:rPr>
        <w:t> </w:t>
      </w:r>
      <w:r>
        <w:rPr>
          <w:i/>
          <w:sz w:val="24"/>
        </w:rPr>
        <w:t>cultural</w:t>
      </w:r>
      <w:r>
        <w:rPr>
          <w:i/>
          <w:spacing w:val="-3"/>
          <w:sz w:val="24"/>
        </w:rPr>
        <w:t> </w:t>
      </w:r>
      <w:r>
        <w:rPr>
          <w:i/>
          <w:sz w:val="24"/>
        </w:rPr>
        <w:t>history</w:t>
      </w:r>
      <w:r>
        <w:rPr>
          <w:i/>
          <w:spacing w:val="-4"/>
          <w:sz w:val="24"/>
        </w:rPr>
        <w:t> </w:t>
      </w:r>
      <w:r>
        <w:rPr>
          <w:i/>
          <w:sz w:val="24"/>
        </w:rPr>
        <w:t>of</w:t>
      </w:r>
      <w:r>
        <w:rPr>
          <w:i/>
          <w:spacing w:val="-5"/>
          <w:sz w:val="24"/>
        </w:rPr>
        <w:t> </w:t>
      </w:r>
      <w:r>
        <w:rPr>
          <w:i/>
          <w:sz w:val="24"/>
        </w:rPr>
        <w:t>an</w:t>
      </w:r>
      <w:r>
        <w:rPr>
          <w:i/>
          <w:spacing w:val="-3"/>
          <w:sz w:val="24"/>
        </w:rPr>
        <w:t> </w:t>
      </w:r>
      <w:r>
        <w:rPr>
          <w:i/>
          <w:sz w:val="24"/>
        </w:rPr>
        <w:t>American</w:t>
      </w:r>
      <w:r>
        <w:rPr>
          <w:i/>
          <w:spacing w:val="-3"/>
          <w:sz w:val="24"/>
        </w:rPr>
        <w:t> </w:t>
      </w:r>
      <w:r>
        <w:rPr>
          <w:i/>
          <w:sz w:val="24"/>
        </w:rPr>
        <w:t>icon</w:t>
      </w:r>
      <w:r>
        <w:rPr>
          <w:sz w:val="24"/>
        </w:rPr>
        <w:t>.</w:t>
      </w:r>
      <w:r>
        <w:rPr>
          <w:spacing w:val="-3"/>
          <w:sz w:val="24"/>
        </w:rPr>
        <w:t> </w:t>
      </w:r>
      <w:r>
        <w:rPr>
          <w:sz w:val="24"/>
        </w:rPr>
        <w:t>Oxford</w:t>
      </w:r>
      <w:r>
        <w:rPr>
          <w:spacing w:val="-3"/>
          <w:sz w:val="24"/>
        </w:rPr>
        <w:t> </w:t>
      </w:r>
      <w:r>
        <w:rPr>
          <w:sz w:val="24"/>
        </w:rPr>
        <w:t>University</w:t>
      </w:r>
      <w:r>
        <w:rPr>
          <w:spacing w:val="-3"/>
          <w:sz w:val="24"/>
        </w:rPr>
        <w:t> </w:t>
      </w:r>
      <w:r>
        <w:rPr>
          <w:sz w:val="24"/>
        </w:rPr>
        <w:t>Press, </w:t>
      </w:r>
      <w:r>
        <w:rPr>
          <w:spacing w:val="-4"/>
          <w:sz w:val="24"/>
        </w:rPr>
        <w:t>USA.</w:t>
      </w:r>
    </w:p>
    <w:p>
      <w:pPr>
        <w:spacing w:line="480" w:lineRule="auto" w:before="0"/>
        <w:ind w:left="720" w:right="358" w:hanging="720"/>
        <w:jc w:val="left"/>
        <w:rPr>
          <w:sz w:val="24"/>
        </w:rPr>
      </w:pPr>
      <w:r>
        <w:rPr>
          <w:sz w:val="24"/>
        </w:rPr>
        <w:t>Harkins,</w:t>
      </w:r>
      <w:r>
        <w:rPr>
          <w:spacing w:val="-3"/>
          <w:sz w:val="24"/>
        </w:rPr>
        <w:t> </w:t>
      </w:r>
      <w:r>
        <w:rPr>
          <w:sz w:val="24"/>
        </w:rPr>
        <w:t>A.,</w:t>
      </w:r>
      <w:r>
        <w:rPr>
          <w:spacing w:val="-3"/>
          <w:sz w:val="24"/>
        </w:rPr>
        <w:t> </w:t>
      </w:r>
      <w:r>
        <w:rPr>
          <w:sz w:val="24"/>
        </w:rPr>
        <w:t>&amp;</w:t>
      </w:r>
      <w:r>
        <w:rPr>
          <w:spacing w:val="-3"/>
          <w:sz w:val="24"/>
        </w:rPr>
        <w:t> </w:t>
      </w:r>
      <w:r>
        <w:rPr>
          <w:sz w:val="24"/>
        </w:rPr>
        <w:t>McCarroll,</w:t>
      </w:r>
      <w:r>
        <w:rPr>
          <w:spacing w:val="-3"/>
          <w:sz w:val="24"/>
        </w:rPr>
        <w:t> </w:t>
      </w:r>
      <w:r>
        <w:rPr>
          <w:sz w:val="24"/>
        </w:rPr>
        <w:t>M.</w:t>
      </w:r>
      <w:r>
        <w:rPr>
          <w:spacing w:val="-3"/>
          <w:sz w:val="24"/>
        </w:rPr>
        <w:t> </w:t>
      </w:r>
      <w:r>
        <w:rPr>
          <w:sz w:val="24"/>
        </w:rPr>
        <w:t>(Eds.).</w:t>
      </w:r>
      <w:r>
        <w:rPr>
          <w:spacing w:val="-3"/>
          <w:sz w:val="24"/>
        </w:rPr>
        <w:t> </w:t>
      </w:r>
      <w:r>
        <w:rPr>
          <w:sz w:val="24"/>
        </w:rPr>
        <w:t>(2019).</w:t>
      </w:r>
      <w:r>
        <w:rPr>
          <w:spacing w:val="-3"/>
          <w:sz w:val="24"/>
        </w:rPr>
        <w:t> </w:t>
      </w:r>
      <w:r>
        <w:rPr>
          <w:i/>
          <w:sz w:val="24"/>
        </w:rPr>
        <w:t>Appalachian</w:t>
      </w:r>
      <w:r>
        <w:rPr>
          <w:i/>
          <w:spacing w:val="-3"/>
          <w:sz w:val="24"/>
        </w:rPr>
        <w:t> </w:t>
      </w:r>
      <w:r>
        <w:rPr>
          <w:i/>
          <w:sz w:val="24"/>
        </w:rPr>
        <w:t>reckoning:</w:t>
      </w:r>
      <w:r>
        <w:rPr>
          <w:i/>
          <w:spacing w:val="-4"/>
          <w:sz w:val="24"/>
        </w:rPr>
        <w:t> </w:t>
      </w:r>
      <w:r>
        <w:rPr>
          <w:i/>
          <w:sz w:val="24"/>
        </w:rPr>
        <w:t>A</w:t>
      </w:r>
      <w:r>
        <w:rPr>
          <w:i/>
          <w:spacing w:val="-4"/>
          <w:sz w:val="24"/>
        </w:rPr>
        <w:t> </w:t>
      </w:r>
      <w:r>
        <w:rPr>
          <w:i/>
          <w:sz w:val="24"/>
        </w:rPr>
        <w:t>region</w:t>
      </w:r>
      <w:r>
        <w:rPr>
          <w:i/>
          <w:spacing w:val="-3"/>
          <w:sz w:val="24"/>
        </w:rPr>
        <w:t> </w:t>
      </w:r>
      <w:r>
        <w:rPr>
          <w:i/>
          <w:sz w:val="24"/>
        </w:rPr>
        <w:t>responds</w:t>
      </w:r>
      <w:r>
        <w:rPr>
          <w:i/>
          <w:spacing w:val="-3"/>
          <w:sz w:val="24"/>
        </w:rPr>
        <w:t> </w:t>
      </w:r>
      <w:r>
        <w:rPr>
          <w:i/>
          <w:sz w:val="24"/>
        </w:rPr>
        <w:t>to</w:t>
      </w:r>
      <w:r>
        <w:rPr>
          <w:i/>
          <w:sz w:val="24"/>
        </w:rPr>
        <w:t> Hillbilly elegy</w:t>
      </w:r>
      <w:r>
        <w:rPr>
          <w:sz w:val="24"/>
        </w:rPr>
        <w:t>. West Virginia University Press.</w:t>
      </w:r>
    </w:p>
    <w:p>
      <w:pPr>
        <w:pStyle w:val="BodyText"/>
        <w:spacing w:line="480" w:lineRule="auto"/>
        <w:ind w:left="720" w:hanging="720"/>
      </w:pPr>
      <w:r>
        <w:rPr/>
        <w:t>Heidegger,</w:t>
      </w:r>
      <w:r>
        <w:rPr>
          <w:spacing w:val="-3"/>
        </w:rPr>
        <w:t> </w:t>
      </w:r>
      <w:r>
        <w:rPr/>
        <w:t>M.</w:t>
      </w:r>
      <w:r>
        <w:rPr>
          <w:spacing w:val="-1"/>
        </w:rPr>
        <w:t> </w:t>
      </w:r>
      <w:r>
        <w:rPr/>
        <w:t>(1962).</w:t>
      </w:r>
      <w:r>
        <w:rPr>
          <w:spacing w:val="-3"/>
        </w:rPr>
        <w:t> </w:t>
      </w:r>
      <w:r>
        <w:rPr>
          <w:i/>
        </w:rPr>
        <w:t>Being</w:t>
      </w:r>
      <w:r>
        <w:rPr>
          <w:i/>
          <w:spacing w:val="-3"/>
        </w:rPr>
        <w:t> </w:t>
      </w:r>
      <w:r>
        <w:rPr>
          <w:i/>
        </w:rPr>
        <w:t>and</w:t>
      </w:r>
      <w:r>
        <w:rPr>
          <w:i/>
          <w:spacing w:val="-3"/>
        </w:rPr>
        <w:t> </w:t>
      </w:r>
      <w:r>
        <w:rPr>
          <w:i/>
        </w:rPr>
        <w:t>time</w:t>
      </w:r>
      <w:r>
        <w:rPr>
          <w:i/>
          <w:spacing w:val="-5"/>
        </w:rPr>
        <w:t> </w:t>
      </w:r>
      <w:r>
        <w:rPr/>
        <w:t>(J.</w:t>
      </w:r>
      <w:r>
        <w:rPr>
          <w:spacing w:val="-3"/>
        </w:rPr>
        <w:t> </w:t>
      </w:r>
      <w:r>
        <w:rPr/>
        <w:t>Macquarrie</w:t>
      </w:r>
      <w:r>
        <w:rPr>
          <w:spacing w:val="-4"/>
        </w:rPr>
        <w:t> </w:t>
      </w:r>
      <w:r>
        <w:rPr/>
        <w:t>&amp;</w:t>
      </w:r>
      <w:r>
        <w:rPr>
          <w:spacing w:val="-3"/>
        </w:rPr>
        <w:t> </w:t>
      </w:r>
      <w:r>
        <w:rPr/>
        <w:t>E.</w:t>
      </w:r>
      <w:r>
        <w:rPr>
          <w:spacing w:val="-3"/>
        </w:rPr>
        <w:t> </w:t>
      </w:r>
      <w:r>
        <w:rPr/>
        <w:t>Robinson,</w:t>
      </w:r>
      <w:r>
        <w:rPr>
          <w:spacing w:val="-3"/>
        </w:rPr>
        <w:t> </w:t>
      </w:r>
      <w:r>
        <w:rPr/>
        <w:t>Trans.).</w:t>
      </w:r>
      <w:r>
        <w:rPr>
          <w:spacing w:val="-3"/>
        </w:rPr>
        <w:t> </w:t>
      </w:r>
      <w:r>
        <w:rPr/>
        <w:t>Harper</w:t>
      </w:r>
      <w:r>
        <w:rPr>
          <w:spacing w:val="-4"/>
        </w:rPr>
        <w:t> </w:t>
      </w:r>
      <w:r>
        <w:rPr/>
        <w:t>&amp;</w:t>
      </w:r>
      <w:r>
        <w:rPr>
          <w:spacing w:val="-3"/>
        </w:rPr>
        <w:t> </w:t>
      </w:r>
      <w:r>
        <w:rPr/>
        <w:t>Row. (Original work published 1927)</w:t>
      </w:r>
    </w:p>
    <w:p>
      <w:pPr>
        <w:pStyle w:val="BodyText"/>
        <w:spacing w:line="480" w:lineRule="auto"/>
        <w:ind w:left="720" w:hanging="720"/>
      </w:pPr>
      <w:r>
        <w:rPr/>
        <w:t>Hendrickson,</w:t>
      </w:r>
      <w:r>
        <w:rPr>
          <w:spacing w:val="-4"/>
        </w:rPr>
        <w:t> </w:t>
      </w:r>
      <w:r>
        <w:rPr/>
        <w:t>K.</w:t>
      </w:r>
      <w:r>
        <w:rPr>
          <w:spacing w:val="-3"/>
        </w:rPr>
        <w:t> </w:t>
      </w:r>
      <w:r>
        <w:rPr/>
        <w:t>(2012).</w:t>
      </w:r>
      <w:r>
        <w:rPr>
          <w:spacing w:val="-3"/>
        </w:rPr>
        <w:t> </w:t>
      </w:r>
      <w:r>
        <w:rPr/>
        <w:t>Student</w:t>
      </w:r>
      <w:r>
        <w:rPr>
          <w:spacing w:val="-4"/>
        </w:rPr>
        <w:t> </w:t>
      </w:r>
      <w:r>
        <w:rPr/>
        <w:t>resistance</w:t>
      </w:r>
      <w:r>
        <w:rPr>
          <w:spacing w:val="-5"/>
        </w:rPr>
        <w:t> </w:t>
      </w:r>
      <w:r>
        <w:rPr/>
        <w:t>to</w:t>
      </w:r>
      <w:r>
        <w:rPr>
          <w:spacing w:val="-4"/>
        </w:rPr>
        <w:t> </w:t>
      </w:r>
      <w:r>
        <w:rPr/>
        <w:t>schooling:</w:t>
      </w:r>
      <w:r>
        <w:rPr>
          <w:spacing w:val="-4"/>
        </w:rPr>
        <w:t> </w:t>
      </w:r>
      <w:r>
        <w:rPr/>
        <w:t>Disconnections</w:t>
      </w:r>
      <w:r>
        <w:rPr>
          <w:spacing w:val="-4"/>
        </w:rPr>
        <w:t> </w:t>
      </w:r>
      <w:r>
        <w:rPr/>
        <w:t>with</w:t>
      </w:r>
      <w:r>
        <w:rPr>
          <w:spacing w:val="-4"/>
        </w:rPr>
        <w:t> </w:t>
      </w:r>
      <w:r>
        <w:rPr/>
        <w:t>education</w:t>
      </w:r>
      <w:r>
        <w:rPr>
          <w:spacing w:val="-4"/>
        </w:rPr>
        <w:t> </w:t>
      </w:r>
      <w:r>
        <w:rPr/>
        <w:t>in</w:t>
      </w:r>
      <w:r>
        <w:rPr>
          <w:spacing w:val="-4"/>
        </w:rPr>
        <w:t> </w:t>
      </w:r>
      <w:r>
        <w:rPr/>
        <w:t>rural Appalachia</w:t>
      </w:r>
      <w:r>
        <w:rPr>
          <w:i/>
        </w:rPr>
        <w:t>. The High School Journal</w:t>
      </w:r>
      <w:r>
        <w:rPr/>
        <w:t>. </w:t>
      </w:r>
      <w:r>
        <w:rPr>
          <w:i/>
        </w:rPr>
        <w:t>95</w:t>
      </w:r>
      <w:r>
        <w:rPr/>
        <w:t>(4), 37-49.</w:t>
      </w:r>
    </w:p>
    <w:p>
      <w:pPr>
        <w:pStyle w:val="BodyText"/>
        <w:spacing w:before="1"/>
      </w:pPr>
      <w:r>
        <w:rPr/>
        <w:t>Hill,</w:t>
      </w:r>
      <w:r>
        <w:rPr>
          <w:spacing w:val="-2"/>
        </w:rPr>
        <w:t> </w:t>
      </w:r>
      <w:r>
        <w:rPr/>
        <w:t>S.</w:t>
      </w:r>
      <w:r>
        <w:rPr>
          <w:spacing w:val="-2"/>
        </w:rPr>
        <w:t> </w:t>
      </w:r>
      <w:r>
        <w:rPr/>
        <w:t>(2006).</w:t>
      </w:r>
      <w:r>
        <w:rPr>
          <w:spacing w:val="-1"/>
        </w:rPr>
        <w:t> </w:t>
      </w:r>
      <w:r>
        <w:rPr>
          <w:i/>
        </w:rPr>
        <w:t>Religion</w:t>
      </w:r>
      <w:r>
        <w:rPr/>
        <w:t>.</w:t>
      </w:r>
      <w:r>
        <w:rPr>
          <w:spacing w:val="-2"/>
        </w:rPr>
        <w:t> </w:t>
      </w:r>
      <w:r>
        <w:rPr/>
        <w:t>Chapel</w:t>
      </w:r>
      <w:r>
        <w:rPr>
          <w:spacing w:val="-1"/>
        </w:rPr>
        <w:t> </w:t>
      </w:r>
      <w:r>
        <w:rPr/>
        <w:t>Hill:</w:t>
      </w:r>
      <w:r>
        <w:rPr>
          <w:spacing w:val="-2"/>
        </w:rPr>
        <w:t> </w:t>
      </w:r>
      <w:r>
        <w:rPr/>
        <w:t>University</w:t>
      </w:r>
      <w:r>
        <w:rPr>
          <w:spacing w:val="-1"/>
        </w:rPr>
        <w:t> </w:t>
      </w:r>
      <w:r>
        <w:rPr/>
        <w:t>of</w:t>
      </w:r>
      <w:r>
        <w:rPr>
          <w:spacing w:val="-3"/>
        </w:rPr>
        <w:t> </w:t>
      </w:r>
      <w:r>
        <w:rPr/>
        <w:t>North</w:t>
      </w:r>
      <w:r>
        <w:rPr>
          <w:spacing w:val="-1"/>
        </w:rPr>
        <w:t> </w:t>
      </w:r>
      <w:r>
        <w:rPr/>
        <w:t>Carolina</w:t>
      </w:r>
      <w:r>
        <w:rPr>
          <w:spacing w:val="-2"/>
        </w:rPr>
        <w:t> Press.</w:t>
      </w:r>
    </w:p>
    <w:p>
      <w:pPr>
        <w:pStyle w:val="BodyText"/>
        <w:spacing w:line="480" w:lineRule="auto" w:before="276"/>
        <w:ind w:left="720" w:right="497" w:hanging="720"/>
      </w:pPr>
      <w:r>
        <w:rPr/>
        <w:t>Hlinka, K. (2017). Tailoring retention theories to meet the needs of rural Appalachian community</w:t>
      </w:r>
      <w:r>
        <w:rPr>
          <w:spacing w:val="-5"/>
        </w:rPr>
        <w:t> </w:t>
      </w:r>
      <w:r>
        <w:rPr/>
        <w:t>college</w:t>
      </w:r>
      <w:r>
        <w:rPr>
          <w:spacing w:val="-6"/>
        </w:rPr>
        <w:t> </w:t>
      </w:r>
      <w:r>
        <w:rPr/>
        <w:t>students.</w:t>
      </w:r>
      <w:r>
        <w:rPr>
          <w:spacing w:val="-5"/>
        </w:rPr>
        <w:t> </w:t>
      </w:r>
      <w:r>
        <w:rPr>
          <w:i/>
        </w:rPr>
        <w:t>Community</w:t>
      </w:r>
      <w:r>
        <w:rPr>
          <w:i/>
          <w:spacing w:val="-6"/>
        </w:rPr>
        <w:t> </w:t>
      </w:r>
      <w:r>
        <w:rPr>
          <w:i/>
        </w:rPr>
        <w:t>College</w:t>
      </w:r>
      <w:r>
        <w:rPr>
          <w:i/>
          <w:spacing w:val="-6"/>
        </w:rPr>
        <w:t> </w:t>
      </w:r>
      <w:r>
        <w:rPr>
          <w:i/>
        </w:rPr>
        <w:t>Review</w:t>
      </w:r>
      <w:r>
        <w:rPr/>
        <w:t>,</w:t>
      </w:r>
      <w:r>
        <w:rPr>
          <w:spacing w:val="-5"/>
        </w:rPr>
        <w:t> </w:t>
      </w:r>
      <w:r>
        <w:rPr>
          <w:i/>
        </w:rPr>
        <w:t>45</w:t>
      </w:r>
      <w:r>
        <w:rPr/>
        <w:t>(2),</w:t>
      </w:r>
      <w:r>
        <w:rPr>
          <w:spacing w:val="-5"/>
        </w:rPr>
        <w:t> </w:t>
      </w:r>
      <w:r>
        <w:rPr/>
        <w:t>144-164.</w:t>
      </w:r>
      <w:r>
        <w:rPr>
          <w:spacing w:val="-3"/>
        </w:rPr>
        <w:t> </w:t>
      </w:r>
      <w:r>
        <w:rPr/>
        <w:t>Doi: </w:t>
      </w:r>
      <w:r>
        <w:rPr>
          <w:spacing w:val="-2"/>
        </w:rPr>
        <w:t>10.1177/0091552116686403</w:t>
      </w:r>
    </w:p>
    <w:p>
      <w:pPr>
        <w:spacing w:line="480" w:lineRule="auto" w:before="0"/>
        <w:ind w:left="720" w:right="358" w:hanging="720"/>
        <w:jc w:val="left"/>
        <w:rPr>
          <w:sz w:val="24"/>
        </w:rPr>
      </w:pPr>
      <w:r>
        <w:rPr>
          <w:sz w:val="24"/>
        </w:rPr>
        <w:t>Jain,</w:t>
      </w:r>
      <w:r>
        <w:rPr>
          <w:spacing w:val="-4"/>
          <w:sz w:val="24"/>
        </w:rPr>
        <w:t> </w:t>
      </w:r>
      <w:r>
        <w:rPr>
          <w:sz w:val="24"/>
        </w:rPr>
        <w:t>S.</w:t>
      </w:r>
      <w:r>
        <w:rPr>
          <w:spacing w:val="-4"/>
          <w:sz w:val="24"/>
        </w:rPr>
        <w:t> </w:t>
      </w:r>
      <w:r>
        <w:rPr>
          <w:sz w:val="24"/>
        </w:rPr>
        <w:t>(2024).</w:t>
      </w:r>
      <w:r>
        <w:rPr>
          <w:spacing w:val="-4"/>
          <w:sz w:val="24"/>
        </w:rPr>
        <w:t> </w:t>
      </w:r>
      <w:r>
        <w:rPr>
          <w:i/>
          <w:sz w:val="24"/>
        </w:rPr>
        <w:t>Study</w:t>
      </w:r>
      <w:r>
        <w:rPr>
          <w:i/>
          <w:spacing w:val="-5"/>
          <w:sz w:val="24"/>
        </w:rPr>
        <w:t> </w:t>
      </w:r>
      <w:r>
        <w:rPr>
          <w:i/>
          <w:sz w:val="24"/>
        </w:rPr>
        <w:t>offers</w:t>
      </w:r>
      <w:r>
        <w:rPr>
          <w:i/>
          <w:spacing w:val="-4"/>
          <w:sz w:val="24"/>
        </w:rPr>
        <w:t> </w:t>
      </w:r>
      <w:r>
        <w:rPr>
          <w:i/>
          <w:sz w:val="24"/>
        </w:rPr>
        <w:t>insight</w:t>
      </w:r>
      <w:r>
        <w:rPr>
          <w:i/>
          <w:spacing w:val="-4"/>
          <w:sz w:val="24"/>
        </w:rPr>
        <w:t> </w:t>
      </w:r>
      <w:r>
        <w:rPr>
          <w:i/>
          <w:sz w:val="24"/>
        </w:rPr>
        <w:t>into</w:t>
      </w:r>
      <w:r>
        <w:rPr>
          <w:i/>
          <w:spacing w:val="-4"/>
          <w:sz w:val="24"/>
        </w:rPr>
        <w:t> </w:t>
      </w:r>
      <w:r>
        <w:rPr>
          <w:i/>
          <w:sz w:val="24"/>
        </w:rPr>
        <w:t>transportation</w:t>
      </w:r>
      <w:r>
        <w:rPr>
          <w:i/>
          <w:spacing w:val="-4"/>
          <w:sz w:val="24"/>
        </w:rPr>
        <w:t> </w:t>
      </w:r>
      <w:r>
        <w:rPr>
          <w:i/>
          <w:sz w:val="24"/>
        </w:rPr>
        <w:t>access</w:t>
      </w:r>
      <w:r>
        <w:rPr>
          <w:i/>
          <w:spacing w:val="-4"/>
          <w:sz w:val="24"/>
        </w:rPr>
        <w:t> </w:t>
      </w:r>
      <w:r>
        <w:rPr>
          <w:i/>
          <w:sz w:val="24"/>
        </w:rPr>
        <w:t>disparities</w:t>
      </w:r>
      <w:r>
        <w:rPr>
          <w:i/>
          <w:spacing w:val="-4"/>
          <w:sz w:val="24"/>
        </w:rPr>
        <w:t> </w:t>
      </w:r>
      <w:r>
        <w:rPr>
          <w:i/>
          <w:sz w:val="24"/>
        </w:rPr>
        <w:t>in</w:t>
      </w:r>
      <w:r>
        <w:rPr>
          <w:i/>
          <w:spacing w:val="-4"/>
          <w:sz w:val="24"/>
        </w:rPr>
        <w:t> </w:t>
      </w:r>
      <w:r>
        <w:rPr>
          <w:i/>
          <w:sz w:val="24"/>
        </w:rPr>
        <w:t>Appalachia.</w:t>
      </w:r>
      <w:r>
        <w:rPr>
          <w:i/>
          <w:spacing w:val="-4"/>
          <w:sz w:val="24"/>
        </w:rPr>
        <w:t> </w:t>
      </w:r>
      <w:r>
        <w:rPr>
          <w:sz w:val="24"/>
        </w:rPr>
        <w:t>Center for Transportation Studies, University of Minnesota. </w:t>
      </w:r>
      <w:hyperlink r:id="rId45">
        <w:r>
          <w:rPr>
            <w:color w:val="0562C1"/>
            <w:sz w:val="24"/>
            <w:u w:val="single" w:color="0562C1"/>
          </w:rPr>
          <w:t>https://www.cts.umn.edu/news-</w:t>
        </w:r>
      </w:hyperlink>
    </w:p>
    <w:p>
      <w:pPr>
        <w:pStyle w:val="BodyText"/>
        <w:ind w:left="720"/>
      </w:pPr>
      <w:hyperlink r:id="rId45">
        <w:r>
          <w:rPr>
            <w:color w:val="0562C1"/>
            <w:spacing w:val="-2"/>
            <w:u w:val="single" w:color="0562C1"/>
          </w:rPr>
          <w:t>pubs/news/2024/november/appalachia</w:t>
        </w:r>
      </w:hyperlink>
    </w:p>
    <w:p>
      <w:pPr>
        <w:pStyle w:val="BodyText"/>
        <w:spacing w:after="0"/>
        <w:sectPr>
          <w:pgSz w:w="12240" w:h="15840"/>
          <w:pgMar w:header="0" w:footer="1063" w:top="1360" w:bottom="1260" w:left="1440" w:right="1080"/>
        </w:sectPr>
      </w:pPr>
    </w:p>
    <w:p>
      <w:pPr>
        <w:spacing w:line="480" w:lineRule="auto" w:before="79"/>
        <w:ind w:left="720" w:right="0" w:hanging="720"/>
        <w:jc w:val="left"/>
        <w:rPr>
          <w:sz w:val="24"/>
        </w:rPr>
      </w:pPr>
      <w:r>
        <w:rPr>
          <w:sz w:val="24"/>
        </w:rPr>
        <w:t>Kannapel, P., &amp; Flory, M. (2017). Postsecondary transitions for youth in Appalachia's central subregions:</w:t>
      </w:r>
      <w:r>
        <w:rPr>
          <w:spacing w:val="-4"/>
          <w:sz w:val="24"/>
        </w:rPr>
        <w:t> </w:t>
      </w:r>
      <w:r>
        <w:rPr>
          <w:sz w:val="24"/>
        </w:rPr>
        <w:t>A</w:t>
      </w:r>
      <w:r>
        <w:rPr>
          <w:spacing w:val="-5"/>
          <w:sz w:val="24"/>
        </w:rPr>
        <w:t> </w:t>
      </w:r>
      <w:r>
        <w:rPr>
          <w:sz w:val="24"/>
        </w:rPr>
        <w:t>review</w:t>
      </w:r>
      <w:r>
        <w:rPr>
          <w:spacing w:val="-5"/>
          <w:sz w:val="24"/>
        </w:rPr>
        <w:t> </w:t>
      </w:r>
      <w:r>
        <w:rPr>
          <w:sz w:val="24"/>
        </w:rPr>
        <w:t>of</w:t>
      </w:r>
      <w:r>
        <w:rPr>
          <w:spacing w:val="-3"/>
          <w:sz w:val="24"/>
        </w:rPr>
        <w:t> </w:t>
      </w:r>
      <w:r>
        <w:rPr>
          <w:sz w:val="24"/>
        </w:rPr>
        <w:t>educational</w:t>
      </w:r>
      <w:r>
        <w:rPr>
          <w:spacing w:val="-4"/>
          <w:sz w:val="24"/>
        </w:rPr>
        <w:t> </w:t>
      </w:r>
      <w:r>
        <w:rPr>
          <w:sz w:val="24"/>
        </w:rPr>
        <w:t>research,</w:t>
      </w:r>
      <w:r>
        <w:rPr>
          <w:spacing w:val="-4"/>
          <w:sz w:val="24"/>
        </w:rPr>
        <w:t> </w:t>
      </w:r>
      <w:r>
        <w:rPr>
          <w:sz w:val="24"/>
        </w:rPr>
        <w:t>1995-2015.</w:t>
      </w:r>
      <w:r>
        <w:rPr>
          <w:spacing w:val="-4"/>
          <w:sz w:val="24"/>
        </w:rPr>
        <w:t> </w:t>
      </w:r>
      <w:r>
        <w:rPr>
          <w:i/>
          <w:sz w:val="24"/>
        </w:rPr>
        <w:t>Journal</w:t>
      </w:r>
      <w:r>
        <w:rPr>
          <w:i/>
          <w:spacing w:val="-4"/>
          <w:sz w:val="24"/>
        </w:rPr>
        <w:t> </w:t>
      </w:r>
      <w:r>
        <w:rPr>
          <w:i/>
          <w:sz w:val="24"/>
        </w:rPr>
        <w:t>of</w:t>
      </w:r>
      <w:r>
        <w:rPr>
          <w:i/>
          <w:spacing w:val="-4"/>
          <w:sz w:val="24"/>
        </w:rPr>
        <w:t> </w:t>
      </w:r>
      <w:r>
        <w:rPr>
          <w:i/>
          <w:sz w:val="24"/>
        </w:rPr>
        <w:t>Research</w:t>
      </w:r>
      <w:r>
        <w:rPr>
          <w:i/>
          <w:spacing w:val="-4"/>
          <w:sz w:val="24"/>
        </w:rPr>
        <w:t> </w:t>
      </w:r>
      <w:r>
        <w:rPr>
          <w:i/>
          <w:sz w:val="24"/>
        </w:rPr>
        <w:t>in</w:t>
      </w:r>
      <w:r>
        <w:rPr>
          <w:i/>
          <w:spacing w:val="-4"/>
          <w:sz w:val="24"/>
        </w:rPr>
        <w:t> </w:t>
      </w:r>
      <w:r>
        <w:rPr>
          <w:i/>
          <w:sz w:val="24"/>
        </w:rPr>
        <w:t>Rural</w:t>
      </w:r>
      <w:r>
        <w:rPr>
          <w:i/>
          <w:sz w:val="24"/>
        </w:rPr>
        <w:t> Education</w:t>
      </w:r>
      <w:r>
        <w:rPr>
          <w:sz w:val="24"/>
        </w:rPr>
        <w:t>, </w:t>
      </w:r>
      <w:r>
        <w:rPr>
          <w:i/>
          <w:sz w:val="24"/>
        </w:rPr>
        <w:t>32</w:t>
      </w:r>
      <w:r>
        <w:rPr>
          <w:sz w:val="24"/>
        </w:rPr>
        <w:t>(6).</w:t>
      </w:r>
    </w:p>
    <w:p>
      <w:pPr>
        <w:spacing w:line="480" w:lineRule="auto" w:before="0"/>
        <w:ind w:left="720" w:right="0" w:hanging="720"/>
        <w:jc w:val="left"/>
        <w:rPr>
          <w:sz w:val="24"/>
        </w:rPr>
      </w:pPr>
      <w:r>
        <w:rPr>
          <w:sz w:val="24"/>
        </w:rPr>
        <w:t>Karp,</w:t>
      </w:r>
      <w:r>
        <w:rPr>
          <w:spacing w:val="-3"/>
          <w:sz w:val="24"/>
        </w:rPr>
        <w:t> </w:t>
      </w:r>
      <w:r>
        <w:rPr>
          <w:sz w:val="24"/>
        </w:rPr>
        <w:t>M.</w:t>
      </w:r>
      <w:r>
        <w:rPr>
          <w:spacing w:val="-3"/>
          <w:sz w:val="24"/>
        </w:rPr>
        <w:t> </w:t>
      </w:r>
      <w:r>
        <w:rPr>
          <w:sz w:val="24"/>
        </w:rPr>
        <w:t>M.</w:t>
      </w:r>
      <w:r>
        <w:rPr>
          <w:spacing w:val="-3"/>
          <w:sz w:val="24"/>
        </w:rPr>
        <w:t> </w:t>
      </w:r>
      <w:r>
        <w:rPr>
          <w:sz w:val="24"/>
        </w:rPr>
        <w:t>(2011).</w:t>
      </w:r>
      <w:r>
        <w:rPr>
          <w:spacing w:val="-3"/>
          <w:sz w:val="24"/>
        </w:rPr>
        <w:t> </w:t>
      </w:r>
      <w:r>
        <w:rPr>
          <w:sz w:val="24"/>
        </w:rPr>
        <w:t>Toward</w:t>
      </w:r>
      <w:r>
        <w:rPr>
          <w:spacing w:val="-3"/>
          <w:sz w:val="24"/>
        </w:rPr>
        <w:t> </w:t>
      </w:r>
      <w:r>
        <w:rPr>
          <w:sz w:val="24"/>
        </w:rPr>
        <w:t>a</w:t>
      </w:r>
      <w:r>
        <w:rPr>
          <w:spacing w:val="-4"/>
          <w:sz w:val="24"/>
        </w:rPr>
        <w:t> </w:t>
      </w:r>
      <w:r>
        <w:rPr>
          <w:sz w:val="24"/>
        </w:rPr>
        <w:t>new</w:t>
      </w:r>
      <w:r>
        <w:rPr>
          <w:spacing w:val="-4"/>
          <w:sz w:val="24"/>
        </w:rPr>
        <w:t> </w:t>
      </w:r>
      <w:r>
        <w:rPr>
          <w:sz w:val="24"/>
        </w:rPr>
        <w:t>understanding</w:t>
      </w:r>
      <w:r>
        <w:rPr>
          <w:spacing w:val="-3"/>
          <w:sz w:val="24"/>
        </w:rPr>
        <w:t> </w:t>
      </w:r>
      <w:r>
        <w:rPr>
          <w:sz w:val="24"/>
        </w:rPr>
        <w:t>of</w:t>
      </w:r>
      <w:r>
        <w:rPr>
          <w:spacing w:val="-4"/>
          <w:sz w:val="24"/>
        </w:rPr>
        <w:t> </w:t>
      </w:r>
      <w:r>
        <w:rPr>
          <w:sz w:val="24"/>
        </w:rPr>
        <w:t>non-academic</w:t>
      </w:r>
      <w:r>
        <w:rPr>
          <w:spacing w:val="-4"/>
          <w:sz w:val="24"/>
        </w:rPr>
        <w:t> </w:t>
      </w:r>
      <w:r>
        <w:rPr>
          <w:sz w:val="24"/>
        </w:rPr>
        <w:t>student</w:t>
      </w:r>
      <w:r>
        <w:rPr>
          <w:spacing w:val="-3"/>
          <w:sz w:val="24"/>
        </w:rPr>
        <w:t> </w:t>
      </w:r>
      <w:r>
        <w:rPr>
          <w:sz w:val="24"/>
        </w:rPr>
        <w:t>support.</w:t>
      </w:r>
      <w:r>
        <w:rPr>
          <w:spacing w:val="-3"/>
          <w:sz w:val="24"/>
        </w:rPr>
        <w:t> </w:t>
      </w:r>
      <w:r>
        <w:rPr>
          <w:i/>
          <w:sz w:val="24"/>
        </w:rPr>
        <w:t>Community</w:t>
      </w:r>
      <w:r>
        <w:rPr>
          <w:i/>
          <w:sz w:val="24"/>
        </w:rPr>
        <w:t> College Review, 39</w:t>
      </w:r>
      <w:r>
        <w:rPr>
          <w:sz w:val="24"/>
        </w:rPr>
        <w:t>(3), 253–279.</w:t>
      </w:r>
    </w:p>
    <w:p>
      <w:pPr>
        <w:spacing w:line="480" w:lineRule="auto" w:before="0"/>
        <w:ind w:left="720" w:right="358" w:hanging="720"/>
        <w:jc w:val="left"/>
        <w:rPr>
          <w:sz w:val="24"/>
        </w:rPr>
      </w:pPr>
      <w:r>
        <w:rPr>
          <w:sz w:val="24"/>
        </w:rPr>
        <w:t>Keefe,</w:t>
      </w:r>
      <w:r>
        <w:rPr>
          <w:spacing w:val="-3"/>
          <w:sz w:val="24"/>
        </w:rPr>
        <w:t> </w:t>
      </w:r>
      <w:r>
        <w:rPr>
          <w:sz w:val="24"/>
        </w:rPr>
        <w:t>S.</w:t>
      </w:r>
      <w:r>
        <w:rPr>
          <w:spacing w:val="-3"/>
          <w:sz w:val="24"/>
        </w:rPr>
        <w:t> </w:t>
      </w:r>
      <w:r>
        <w:rPr>
          <w:sz w:val="24"/>
        </w:rPr>
        <w:t>E.</w:t>
      </w:r>
      <w:r>
        <w:rPr>
          <w:spacing w:val="-3"/>
          <w:sz w:val="24"/>
        </w:rPr>
        <w:t> </w:t>
      </w:r>
      <w:r>
        <w:rPr>
          <w:sz w:val="24"/>
        </w:rPr>
        <w:t>(2005).</w:t>
      </w:r>
      <w:r>
        <w:rPr>
          <w:spacing w:val="-3"/>
          <w:sz w:val="24"/>
        </w:rPr>
        <w:t> </w:t>
      </w:r>
      <w:r>
        <w:rPr>
          <w:i/>
          <w:sz w:val="24"/>
        </w:rPr>
        <w:t>Appalachian</w:t>
      </w:r>
      <w:r>
        <w:rPr>
          <w:i/>
          <w:spacing w:val="-3"/>
          <w:sz w:val="24"/>
        </w:rPr>
        <w:t> </w:t>
      </w:r>
      <w:r>
        <w:rPr>
          <w:i/>
          <w:sz w:val="24"/>
        </w:rPr>
        <w:t>cultural</w:t>
      </w:r>
      <w:r>
        <w:rPr>
          <w:i/>
          <w:spacing w:val="-3"/>
          <w:sz w:val="24"/>
        </w:rPr>
        <w:t> </w:t>
      </w:r>
      <w:r>
        <w:rPr>
          <w:i/>
          <w:sz w:val="24"/>
        </w:rPr>
        <w:t>competency:</w:t>
      </w:r>
      <w:r>
        <w:rPr>
          <w:i/>
          <w:spacing w:val="-2"/>
          <w:sz w:val="24"/>
        </w:rPr>
        <w:t> </w:t>
      </w:r>
      <w:r>
        <w:rPr>
          <w:i/>
          <w:sz w:val="24"/>
        </w:rPr>
        <w:t>A</w:t>
      </w:r>
      <w:r>
        <w:rPr>
          <w:i/>
          <w:spacing w:val="-4"/>
          <w:sz w:val="24"/>
        </w:rPr>
        <w:t> </w:t>
      </w:r>
      <w:r>
        <w:rPr>
          <w:i/>
          <w:sz w:val="24"/>
        </w:rPr>
        <w:t>guide</w:t>
      </w:r>
      <w:r>
        <w:rPr>
          <w:i/>
          <w:spacing w:val="-4"/>
          <w:sz w:val="24"/>
        </w:rPr>
        <w:t> </w:t>
      </w:r>
      <w:r>
        <w:rPr>
          <w:i/>
          <w:sz w:val="24"/>
        </w:rPr>
        <w:t>for</w:t>
      </w:r>
      <w:r>
        <w:rPr>
          <w:i/>
          <w:spacing w:val="-3"/>
          <w:sz w:val="24"/>
        </w:rPr>
        <w:t> </w:t>
      </w:r>
      <w:r>
        <w:rPr>
          <w:i/>
          <w:sz w:val="24"/>
        </w:rPr>
        <w:t>medical,</w:t>
      </w:r>
      <w:r>
        <w:rPr>
          <w:i/>
          <w:spacing w:val="-3"/>
          <w:sz w:val="24"/>
        </w:rPr>
        <w:t> </w:t>
      </w:r>
      <w:r>
        <w:rPr>
          <w:i/>
          <w:sz w:val="24"/>
        </w:rPr>
        <w:t>mental</w:t>
      </w:r>
      <w:r>
        <w:rPr>
          <w:i/>
          <w:spacing w:val="-3"/>
          <w:sz w:val="24"/>
        </w:rPr>
        <w:t> </w:t>
      </w:r>
      <w:r>
        <w:rPr>
          <w:i/>
          <w:sz w:val="24"/>
        </w:rPr>
        <w:t>health,</w:t>
      </w:r>
      <w:r>
        <w:rPr>
          <w:i/>
          <w:spacing w:val="-3"/>
          <w:sz w:val="24"/>
        </w:rPr>
        <w:t> </w:t>
      </w:r>
      <w:r>
        <w:rPr>
          <w:i/>
          <w:sz w:val="24"/>
        </w:rPr>
        <w:t>and</w:t>
      </w:r>
      <w:r>
        <w:rPr>
          <w:i/>
          <w:sz w:val="24"/>
        </w:rPr>
        <w:t> social service professionals</w:t>
      </w:r>
      <w:r>
        <w:rPr>
          <w:sz w:val="24"/>
        </w:rPr>
        <w:t>. University of Tennessee Press.</w:t>
      </w:r>
    </w:p>
    <w:p>
      <w:pPr>
        <w:pStyle w:val="BodyText"/>
      </w:pPr>
      <w:r>
        <w:rPr/>
        <w:t>Kolodner,</w:t>
      </w:r>
      <w:r>
        <w:rPr>
          <w:spacing w:val="-3"/>
        </w:rPr>
        <w:t> </w:t>
      </w:r>
      <w:r>
        <w:rPr/>
        <w:t>M.</w:t>
      </w:r>
      <w:r>
        <w:rPr>
          <w:spacing w:val="-1"/>
        </w:rPr>
        <w:t> </w:t>
      </w:r>
      <w:r>
        <w:rPr/>
        <w:t>(2019).</w:t>
      </w:r>
      <w:r>
        <w:rPr>
          <w:spacing w:val="-1"/>
        </w:rPr>
        <w:t> </w:t>
      </w:r>
      <w:r>
        <w:rPr/>
        <w:t>Hope</w:t>
      </w:r>
      <w:r>
        <w:rPr>
          <w:spacing w:val="-2"/>
        </w:rPr>
        <w:t> </w:t>
      </w:r>
      <w:r>
        <w:rPr/>
        <w:t>in</w:t>
      </w:r>
      <w:r>
        <w:rPr>
          <w:spacing w:val="-1"/>
        </w:rPr>
        <w:t> </w:t>
      </w:r>
      <w:r>
        <w:rPr/>
        <w:t>coal</w:t>
      </w:r>
      <w:r>
        <w:rPr>
          <w:spacing w:val="-1"/>
        </w:rPr>
        <w:t> </w:t>
      </w:r>
      <w:r>
        <w:rPr/>
        <w:t>country:</w:t>
      </w:r>
      <w:r>
        <w:rPr>
          <w:spacing w:val="-1"/>
        </w:rPr>
        <w:t> </w:t>
      </w:r>
      <w:r>
        <w:rPr/>
        <w:t>Parents</w:t>
      </w:r>
      <w:r>
        <w:rPr>
          <w:spacing w:val="-1"/>
        </w:rPr>
        <w:t> </w:t>
      </w:r>
      <w:r>
        <w:rPr/>
        <w:t>without</w:t>
      </w:r>
      <w:r>
        <w:rPr>
          <w:spacing w:val="-1"/>
        </w:rPr>
        <w:t> </w:t>
      </w:r>
      <w:r>
        <w:rPr/>
        <w:t>diplomas</w:t>
      </w:r>
      <w:r>
        <w:rPr>
          <w:spacing w:val="-1"/>
        </w:rPr>
        <w:t> </w:t>
      </w:r>
      <w:r>
        <w:rPr/>
        <w:t>keep</w:t>
      </w:r>
      <w:r>
        <w:rPr>
          <w:spacing w:val="-1"/>
        </w:rPr>
        <w:t> </w:t>
      </w:r>
      <w:r>
        <w:rPr/>
        <w:t>their</w:t>
      </w:r>
      <w:r>
        <w:rPr>
          <w:spacing w:val="-2"/>
        </w:rPr>
        <w:t> </w:t>
      </w:r>
      <w:r>
        <w:rPr/>
        <w:t>kids</w:t>
      </w:r>
      <w:r>
        <w:rPr>
          <w:spacing w:val="-1"/>
        </w:rPr>
        <w:t> </w:t>
      </w:r>
      <w:r>
        <w:rPr/>
        <w:t>in </w:t>
      </w:r>
      <w:r>
        <w:rPr>
          <w:spacing w:val="-2"/>
        </w:rPr>
        <w:t>school.</w:t>
      </w:r>
    </w:p>
    <w:p>
      <w:pPr>
        <w:pStyle w:val="BodyText"/>
      </w:pPr>
    </w:p>
    <w:p>
      <w:pPr>
        <w:pStyle w:val="BodyText"/>
        <w:ind w:left="720"/>
      </w:pPr>
      <w:r>
        <w:rPr>
          <w:spacing w:val="-2"/>
        </w:rPr>
        <w:t>Scalawag.</w:t>
      </w:r>
      <w:r>
        <w:rPr>
          <w:spacing w:val="75"/>
          <w:w w:val="150"/>
        </w:rPr>
        <w:t> </w:t>
      </w:r>
      <w:hyperlink r:id="rId46">
        <w:r>
          <w:rPr>
            <w:spacing w:val="-2"/>
          </w:rPr>
          <w:t>https://scalawagmagazine.org/2019/10/hechinger-leslie-</w:t>
        </w:r>
        <w:r>
          <w:rPr>
            <w:spacing w:val="-5"/>
          </w:rPr>
          <w:t>ky/</w:t>
        </w:r>
      </w:hyperlink>
    </w:p>
    <w:p>
      <w:pPr>
        <w:pStyle w:val="BodyText"/>
      </w:pPr>
    </w:p>
    <w:p>
      <w:pPr>
        <w:spacing w:line="480" w:lineRule="auto" w:before="0"/>
        <w:ind w:left="720" w:right="529" w:hanging="720"/>
        <w:jc w:val="left"/>
        <w:rPr>
          <w:sz w:val="24"/>
        </w:rPr>
      </w:pPr>
      <w:r>
        <w:rPr>
          <w:sz w:val="24"/>
        </w:rPr>
        <w:t>Kuykendall,</w:t>
      </w:r>
      <w:r>
        <w:rPr>
          <w:spacing w:val="-3"/>
          <w:sz w:val="24"/>
        </w:rPr>
        <w:t> </w:t>
      </w:r>
      <w:r>
        <w:rPr>
          <w:sz w:val="24"/>
        </w:rPr>
        <w:t>T.</w:t>
      </w:r>
      <w:r>
        <w:rPr>
          <w:spacing w:val="-3"/>
          <w:sz w:val="24"/>
        </w:rPr>
        <w:t> </w:t>
      </w:r>
      <w:r>
        <w:rPr>
          <w:sz w:val="24"/>
        </w:rPr>
        <w:t>(2020).</w:t>
      </w:r>
      <w:r>
        <w:rPr>
          <w:spacing w:val="-1"/>
          <w:sz w:val="24"/>
        </w:rPr>
        <w:t> </w:t>
      </w:r>
      <w:r>
        <w:rPr>
          <w:i/>
          <w:sz w:val="24"/>
        </w:rPr>
        <w:t>US</w:t>
      </w:r>
      <w:r>
        <w:rPr>
          <w:i/>
          <w:spacing w:val="-3"/>
          <w:sz w:val="24"/>
        </w:rPr>
        <w:t> </w:t>
      </w:r>
      <w:r>
        <w:rPr>
          <w:i/>
          <w:sz w:val="24"/>
        </w:rPr>
        <w:t>coal</w:t>
      </w:r>
      <w:r>
        <w:rPr>
          <w:i/>
          <w:spacing w:val="-3"/>
          <w:sz w:val="24"/>
        </w:rPr>
        <w:t> </w:t>
      </w:r>
      <w:r>
        <w:rPr>
          <w:i/>
          <w:sz w:val="24"/>
        </w:rPr>
        <w:t>jobs</w:t>
      </w:r>
      <w:r>
        <w:rPr>
          <w:i/>
          <w:spacing w:val="-3"/>
          <w:sz w:val="24"/>
        </w:rPr>
        <w:t> </w:t>
      </w:r>
      <w:r>
        <w:rPr>
          <w:i/>
          <w:sz w:val="24"/>
        </w:rPr>
        <w:t>down</w:t>
      </w:r>
      <w:r>
        <w:rPr>
          <w:i/>
          <w:spacing w:val="-3"/>
          <w:sz w:val="24"/>
        </w:rPr>
        <w:t> </w:t>
      </w:r>
      <w:r>
        <w:rPr>
          <w:i/>
          <w:sz w:val="24"/>
        </w:rPr>
        <w:t>24%</w:t>
      </w:r>
      <w:r>
        <w:rPr>
          <w:i/>
          <w:spacing w:val="-2"/>
          <w:sz w:val="24"/>
        </w:rPr>
        <w:t> </w:t>
      </w:r>
      <w:r>
        <w:rPr>
          <w:i/>
          <w:sz w:val="24"/>
        </w:rPr>
        <w:t>from</w:t>
      </w:r>
      <w:r>
        <w:rPr>
          <w:i/>
          <w:spacing w:val="-4"/>
          <w:sz w:val="24"/>
        </w:rPr>
        <w:t> </w:t>
      </w:r>
      <w:r>
        <w:rPr>
          <w:i/>
          <w:sz w:val="24"/>
        </w:rPr>
        <w:t>the</w:t>
      </w:r>
      <w:r>
        <w:rPr>
          <w:i/>
          <w:spacing w:val="-4"/>
          <w:sz w:val="24"/>
        </w:rPr>
        <w:t> </w:t>
      </w:r>
      <w:r>
        <w:rPr>
          <w:i/>
          <w:sz w:val="24"/>
        </w:rPr>
        <w:t>start</w:t>
      </w:r>
      <w:r>
        <w:rPr>
          <w:i/>
          <w:spacing w:val="-3"/>
          <w:sz w:val="24"/>
        </w:rPr>
        <w:t> </w:t>
      </w:r>
      <w:r>
        <w:rPr>
          <w:i/>
          <w:sz w:val="24"/>
        </w:rPr>
        <w:t>of</w:t>
      </w:r>
      <w:r>
        <w:rPr>
          <w:i/>
          <w:spacing w:val="-3"/>
          <w:sz w:val="24"/>
        </w:rPr>
        <w:t> </w:t>
      </w:r>
      <w:r>
        <w:rPr>
          <w:i/>
          <w:sz w:val="24"/>
        </w:rPr>
        <w:t>Trump</w:t>
      </w:r>
      <w:r>
        <w:rPr>
          <w:i/>
          <w:spacing w:val="-3"/>
          <w:sz w:val="24"/>
        </w:rPr>
        <w:t> </w:t>
      </w:r>
      <w:r>
        <w:rPr>
          <w:i/>
          <w:sz w:val="24"/>
        </w:rPr>
        <w:t>administration</w:t>
      </w:r>
      <w:r>
        <w:rPr>
          <w:i/>
          <w:spacing w:val="-3"/>
          <w:sz w:val="24"/>
        </w:rPr>
        <w:t> </w:t>
      </w:r>
      <w:r>
        <w:rPr>
          <w:i/>
          <w:sz w:val="24"/>
        </w:rPr>
        <w:t>to</w:t>
      </w:r>
      <w:r>
        <w:rPr>
          <w:i/>
          <w:spacing w:val="-3"/>
          <w:sz w:val="24"/>
        </w:rPr>
        <w:t> </w:t>
      </w:r>
      <w:r>
        <w:rPr>
          <w:i/>
          <w:sz w:val="24"/>
        </w:rPr>
        <w:t>latest</w:t>
      </w:r>
      <w:r>
        <w:rPr>
          <w:i/>
          <w:sz w:val="24"/>
        </w:rPr>
        <w:t> quarter. </w:t>
      </w:r>
      <w:r>
        <w:rPr>
          <w:sz w:val="24"/>
        </w:rPr>
        <w:t>SP Global Homepage. </w:t>
      </w:r>
      <w:hyperlink r:id="rId47">
        <w:r>
          <w:rPr>
            <w:sz w:val="24"/>
          </w:rPr>
          <w:t>https://www.spglobal.com/marketintelligence/en/news-</w:t>
        </w:r>
      </w:hyperlink>
      <w:r>
        <w:rPr>
          <w:spacing w:val="-2"/>
          <w:sz w:val="24"/>
        </w:rPr>
        <w:t>insights/latest-news-headlines/us-coal-jobs-down-24-from-the-start-of-trump-administration-to-latest-quarter-61386963</w:t>
      </w:r>
    </w:p>
    <w:p>
      <w:pPr>
        <w:spacing w:line="480" w:lineRule="auto" w:before="0"/>
        <w:ind w:left="720" w:right="358" w:hanging="720"/>
        <w:jc w:val="left"/>
        <w:rPr>
          <w:sz w:val="24"/>
        </w:rPr>
      </w:pPr>
      <w:r>
        <w:rPr>
          <w:sz w:val="24"/>
        </w:rPr>
        <w:t>LeBouef,</w:t>
      </w:r>
      <w:r>
        <w:rPr>
          <w:spacing w:val="-3"/>
          <w:sz w:val="24"/>
        </w:rPr>
        <w:t> </w:t>
      </w:r>
      <w:r>
        <w:rPr>
          <w:sz w:val="24"/>
        </w:rPr>
        <w:t>S.,</w:t>
      </w:r>
      <w:r>
        <w:rPr>
          <w:spacing w:val="-3"/>
          <w:sz w:val="24"/>
        </w:rPr>
        <w:t> </w:t>
      </w:r>
      <w:r>
        <w:rPr>
          <w:sz w:val="24"/>
        </w:rPr>
        <w:t>&amp;</w:t>
      </w:r>
      <w:r>
        <w:rPr>
          <w:spacing w:val="-3"/>
          <w:sz w:val="24"/>
        </w:rPr>
        <w:t> </w:t>
      </w:r>
      <w:r>
        <w:rPr>
          <w:sz w:val="24"/>
        </w:rPr>
        <w:t>Dworkin,</w:t>
      </w:r>
      <w:r>
        <w:rPr>
          <w:spacing w:val="-2"/>
          <w:sz w:val="24"/>
        </w:rPr>
        <w:t> </w:t>
      </w:r>
      <w:r>
        <w:rPr>
          <w:sz w:val="24"/>
        </w:rPr>
        <w:t>J.</w:t>
      </w:r>
      <w:r>
        <w:rPr>
          <w:spacing w:val="-3"/>
          <w:sz w:val="24"/>
        </w:rPr>
        <w:t> </w:t>
      </w:r>
      <w:r>
        <w:rPr>
          <w:sz w:val="24"/>
        </w:rPr>
        <w:t>(2021).</w:t>
      </w:r>
      <w:r>
        <w:rPr>
          <w:spacing w:val="-3"/>
          <w:sz w:val="24"/>
        </w:rPr>
        <w:t> </w:t>
      </w:r>
      <w:r>
        <w:rPr>
          <w:i/>
          <w:sz w:val="24"/>
        </w:rPr>
        <w:t>First-generation</w:t>
      </w:r>
      <w:r>
        <w:rPr>
          <w:i/>
          <w:spacing w:val="-3"/>
          <w:sz w:val="24"/>
        </w:rPr>
        <w:t> </w:t>
      </w:r>
      <w:r>
        <w:rPr>
          <w:i/>
          <w:sz w:val="24"/>
        </w:rPr>
        <w:t>college</w:t>
      </w:r>
      <w:r>
        <w:rPr>
          <w:i/>
          <w:spacing w:val="-4"/>
          <w:sz w:val="24"/>
        </w:rPr>
        <w:t> </w:t>
      </w:r>
      <w:r>
        <w:rPr>
          <w:i/>
          <w:sz w:val="24"/>
        </w:rPr>
        <w:t>students</w:t>
      </w:r>
      <w:r>
        <w:rPr>
          <w:i/>
          <w:spacing w:val="-3"/>
          <w:sz w:val="24"/>
        </w:rPr>
        <w:t> </w:t>
      </w:r>
      <w:r>
        <w:rPr>
          <w:i/>
          <w:sz w:val="24"/>
        </w:rPr>
        <w:t>and</w:t>
      </w:r>
      <w:r>
        <w:rPr>
          <w:i/>
          <w:spacing w:val="-3"/>
          <w:sz w:val="24"/>
        </w:rPr>
        <w:t> </w:t>
      </w:r>
      <w:r>
        <w:rPr>
          <w:i/>
          <w:sz w:val="24"/>
        </w:rPr>
        <w:t>family</w:t>
      </w:r>
      <w:r>
        <w:rPr>
          <w:i/>
          <w:spacing w:val="-4"/>
          <w:sz w:val="24"/>
        </w:rPr>
        <w:t> </w:t>
      </w:r>
      <w:r>
        <w:rPr>
          <w:i/>
          <w:sz w:val="24"/>
        </w:rPr>
        <w:t>support:</w:t>
      </w:r>
      <w:r>
        <w:rPr>
          <w:i/>
          <w:spacing w:val="-4"/>
          <w:sz w:val="24"/>
        </w:rPr>
        <w:t> </w:t>
      </w:r>
      <w:r>
        <w:rPr>
          <w:i/>
          <w:sz w:val="24"/>
        </w:rPr>
        <w:t>A</w:t>
      </w:r>
      <w:r>
        <w:rPr>
          <w:i/>
          <w:sz w:val="24"/>
        </w:rPr>
        <w:t> critical review of empirical research literature</w:t>
      </w:r>
      <w:r>
        <w:rPr>
          <w:sz w:val="24"/>
        </w:rPr>
        <w:t>. Education Sciences, </w:t>
      </w:r>
      <w:r>
        <w:rPr>
          <w:i/>
          <w:sz w:val="24"/>
        </w:rPr>
        <w:t>11</w:t>
      </w:r>
      <w:r>
        <w:rPr>
          <w:sz w:val="24"/>
        </w:rPr>
        <w:t>(6), 294. </w:t>
      </w:r>
      <w:hyperlink r:id="rId48">
        <w:r>
          <w:rPr>
            <w:color w:val="0562C1"/>
            <w:spacing w:val="-2"/>
            <w:sz w:val="24"/>
            <w:u w:val="single" w:color="0562C1"/>
          </w:rPr>
          <w:t>https://doi.org/10.3390/educsci11060294</w:t>
        </w:r>
      </w:hyperlink>
    </w:p>
    <w:p>
      <w:pPr>
        <w:spacing w:line="480" w:lineRule="auto" w:before="1"/>
        <w:ind w:left="720" w:right="358" w:hanging="720"/>
        <w:jc w:val="left"/>
        <w:rPr>
          <w:sz w:val="24"/>
        </w:rPr>
      </w:pPr>
      <w:r>
        <w:rPr>
          <w:sz w:val="24"/>
        </w:rPr>
        <w:t>Lewis,</w:t>
      </w:r>
      <w:r>
        <w:rPr>
          <w:spacing w:val="-3"/>
          <w:sz w:val="24"/>
        </w:rPr>
        <w:t> </w:t>
      </w:r>
      <w:r>
        <w:rPr>
          <w:sz w:val="24"/>
        </w:rPr>
        <w:t>H.</w:t>
      </w:r>
      <w:r>
        <w:rPr>
          <w:spacing w:val="-3"/>
          <w:sz w:val="24"/>
        </w:rPr>
        <w:t> </w:t>
      </w:r>
      <w:r>
        <w:rPr>
          <w:sz w:val="24"/>
        </w:rPr>
        <w:t>M.,</w:t>
      </w:r>
      <w:r>
        <w:rPr>
          <w:spacing w:val="-3"/>
          <w:sz w:val="24"/>
        </w:rPr>
        <w:t> </w:t>
      </w:r>
      <w:r>
        <w:rPr>
          <w:sz w:val="24"/>
        </w:rPr>
        <w:t>Johnson,</w:t>
      </w:r>
      <w:r>
        <w:rPr>
          <w:spacing w:val="-3"/>
          <w:sz w:val="24"/>
        </w:rPr>
        <w:t> </w:t>
      </w:r>
      <w:r>
        <w:rPr>
          <w:sz w:val="24"/>
        </w:rPr>
        <w:t>L.,</w:t>
      </w:r>
      <w:r>
        <w:rPr>
          <w:spacing w:val="-3"/>
          <w:sz w:val="24"/>
        </w:rPr>
        <w:t> </w:t>
      </w:r>
      <w:r>
        <w:rPr>
          <w:sz w:val="24"/>
        </w:rPr>
        <w:t>&amp;</w:t>
      </w:r>
      <w:r>
        <w:rPr>
          <w:spacing w:val="-3"/>
          <w:sz w:val="24"/>
        </w:rPr>
        <w:t> </w:t>
      </w:r>
      <w:r>
        <w:rPr>
          <w:sz w:val="24"/>
        </w:rPr>
        <w:t>Askins,</w:t>
      </w:r>
      <w:r>
        <w:rPr>
          <w:spacing w:val="-3"/>
          <w:sz w:val="24"/>
        </w:rPr>
        <w:t> </w:t>
      </w:r>
      <w:r>
        <w:rPr>
          <w:sz w:val="24"/>
        </w:rPr>
        <w:t>D.</w:t>
      </w:r>
      <w:r>
        <w:rPr>
          <w:spacing w:val="-3"/>
          <w:sz w:val="24"/>
        </w:rPr>
        <w:t> </w:t>
      </w:r>
      <w:r>
        <w:rPr>
          <w:sz w:val="24"/>
        </w:rPr>
        <w:t>(1978).</w:t>
      </w:r>
      <w:r>
        <w:rPr>
          <w:spacing w:val="-3"/>
          <w:sz w:val="24"/>
        </w:rPr>
        <w:t> </w:t>
      </w:r>
      <w:r>
        <w:rPr>
          <w:i/>
          <w:sz w:val="24"/>
        </w:rPr>
        <w:t>Colonialism</w:t>
      </w:r>
      <w:r>
        <w:rPr>
          <w:i/>
          <w:spacing w:val="-4"/>
          <w:sz w:val="24"/>
        </w:rPr>
        <w:t> </w:t>
      </w:r>
      <w:r>
        <w:rPr>
          <w:i/>
          <w:sz w:val="24"/>
        </w:rPr>
        <w:t>in</w:t>
      </w:r>
      <w:r>
        <w:rPr>
          <w:i/>
          <w:spacing w:val="-3"/>
          <w:sz w:val="24"/>
        </w:rPr>
        <w:t> </w:t>
      </w:r>
      <w:r>
        <w:rPr>
          <w:i/>
          <w:sz w:val="24"/>
        </w:rPr>
        <w:t>modern</w:t>
      </w:r>
      <w:r>
        <w:rPr>
          <w:i/>
          <w:spacing w:val="-3"/>
          <w:sz w:val="24"/>
        </w:rPr>
        <w:t> </w:t>
      </w:r>
      <w:r>
        <w:rPr>
          <w:i/>
          <w:sz w:val="24"/>
        </w:rPr>
        <w:t>America:</w:t>
      </w:r>
      <w:r>
        <w:rPr>
          <w:i/>
          <w:spacing w:val="-4"/>
          <w:sz w:val="24"/>
        </w:rPr>
        <w:t> </w:t>
      </w:r>
      <w:r>
        <w:rPr>
          <w:i/>
          <w:sz w:val="24"/>
        </w:rPr>
        <w:t>The</w:t>
      </w:r>
      <w:r>
        <w:rPr>
          <w:i/>
          <w:sz w:val="24"/>
        </w:rPr>
        <w:t> Appalachian case</w:t>
      </w:r>
      <w:r>
        <w:rPr>
          <w:sz w:val="24"/>
        </w:rPr>
        <w:t>. Appalachian Consortium Press.</w:t>
      </w:r>
    </w:p>
    <w:p>
      <w:pPr>
        <w:pStyle w:val="BodyText"/>
        <w:spacing w:line="480" w:lineRule="auto"/>
        <w:ind w:left="720" w:hanging="720"/>
      </w:pPr>
      <w:r>
        <w:rPr/>
        <w:t>Lorcine,</w:t>
      </w:r>
      <w:r>
        <w:rPr>
          <w:spacing w:val="-3"/>
        </w:rPr>
        <w:t> </w:t>
      </w:r>
      <w:r>
        <w:rPr/>
        <w:t>A.,</w:t>
      </w:r>
      <w:r>
        <w:rPr>
          <w:spacing w:val="-3"/>
        </w:rPr>
        <w:t> </w:t>
      </w:r>
      <w:r>
        <w:rPr/>
        <w:t>Rosecrance,</w:t>
      </w:r>
      <w:r>
        <w:rPr>
          <w:spacing w:val="-1"/>
        </w:rPr>
        <w:t> </w:t>
      </w:r>
      <w:r>
        <w:rPr/>
        <w:t>J.</w:t>
      </w:r>
      <w:r>
        <w:rPr>
          <w:spacing w:val="-3"/>
        </w:rPr>
        <w:t> </w:t>
      </w:r>
      <w:r>
        <w:rPr/>
        <w:t>C.,</w:t>
      </w:r>
      <w:r>
        <w:rPr>
          <w:spacing w:val="-3"/>
        </w:rPr>
        <w:t> </w:t>
      </w:r>
      <w:r>
        <w:rPr/>
        <w:t>Dwyer,</w:t>
      </w:r>
      <w:r>
        <w:rPr>
          <w:spacing w:val="-3"/>
        </w:rPr>
        <w:t> </w:t>
      </w:r>
      <w:r>
        <w:rPr/>
        <w:t>A.</w:t>
      </w:r>
      <w:r>
        <w:rPr>
          <w:spacing w:val="-3"/>
        </w:rPr>
        <w:t> </w:t>
      </w:r>
      <w:r>
        <w:rPr/>
        <w:t>&amp;</w:t>
      </w:r>
      <w:r>
        <w:rPr>
          <w:spacing w:val="-3"/>
        </w:rPr>
        <w:t> </w:t>
      </w:r>
      <w:r>
        <w:rPr/>
        <w:t>Russell,</w:t>
      </w:r>
      <w:r>
        <w:rPr>
          <w:spacing w:val="-3"/>
        </w:rPr>
        <w:t> </w:t>
      </w:r>
      <w:r>
        <w:rPr/>
        <w:t>J.</w:t>
      </w:r>
      <w:r>
        <w:rPr>
          <w:spacing w:val="-3"/>
        </w:rPr>
        <w:t> </w:t>
      </w:r>
      <w:r>
        <w:rPr/>
        <w:t>(2022).</w:t>
      </w:r>
      <w:r>
        <w:rPr>
          <w:spacing w:val="-3"/>
        </w:rPr>
        <w:t> </w:t>
      </w:r>
      <w:r>
        <w:rPr/>
        <w:t>Rural</w:t>
      </w:r>
      <w:r>
        <w:rPr>
          <w:spacing w:val="-3"/>
        </w:rPr>
        <w:t> </w:t>
      </w:r>
      <w:r>
        <w:rPr/>
        <w:t>Appalachian</w:t>
      </w:r>
      <w:r>
        <w:rPr>
          <w:spacing w:val="-3"/>
        </w:rPr>
        <w:t> </w:t>
      </w:r>
      <w:r>
        <w:rPr/>
        <w:t>high</w:t>
      </w:r>
      <w:r>
        <w:rPr>
          <w:spacing w:val="-3"/>
        </w:rPr>
        <w:t> </w:t>
      </w:r>
      <w:r>
        <w:rPr/>
        <w:t>school students’ college-going and STEMM perceptions. </w:t>
      </w:r>
      <w:r>
        <w:rPr>
          <w:i/>
        </w:rPr>
        <w:t>Journal of Career and Technical</w:t>
      </w:r>
      <w:r>
        <w:rPr>
          <w:i/>
        </w:rPr>
        <w:t> Education</w:t>
      </w:r>
      <w:r>
        <w:rPr/>
        <w:t>, </w:t>
      </w:r>
      <w:r>
        <w:rPr>
          <w:i/>
        </w:rPr>
        <w:t>37</w:t>
      </w:r>
      <w:r>
        <w:rPr/>
        <w:t>(1), 1–17. </w:t>
      </w:r>
      <w:hyperlink r:id="rId49">
        <w:r>
          <w:rPr/>
          <w:t>https://doi.org/10.21061/jcte.v37i1.1310</w:t>
        </w:r>
      </w:hyperlink>
    </w:p>
    <w:p>
      <w:pPr>
        <w:pStyle w:val="BodyText"/>
        <w:spacing w:after="0" w:line="480" w:lineRule="auto"/>
        <w:sectPr>
          <w:pgSz w:w="12240" w:h="15840"/>
          <w:pgMar w:header="0" w:footer="1063" w:top="1360" w:bottom="1260" w:left="1440" w:right="1080"/>
        </w:sectPr>
      </w:pPr>
    </w:p>
    <w:p>
      <w:pPr>
        <w:spacing w:before="79"/>
        <w:ind w:left="0" w:right="0" w:firstLine="0"/>
        <w:jc w:val="left"/>
        <w:rPr>
          <w:i/>
          <w:sz w:val="24"/>
        </w:rPr>
      </w:pPr>
      <w:r>
        <w:rPr>
          <w:sz w:val="24"/>
        </w:rPr>
        <w:t>Manno,</w:t>
      </w:r>
      <w:r>
        <w:rPr>
          <w:spacing w:val="-2"/>
          <w:sz w:val="24"/>
        </w:rPr>
        <w:t> </w:t>
      </w:r>
      <w:r>
        <w:rPr>
          <w:sz w:val="24"/>
        </w:rPr>
        <w:t>B.</w:t>
      </w:r>
      <w:r>
        <w:rPr>
          <w:spacing w:val="-1"/>
          <w:sz w:val="24"/>
        </w:rPr>
        <w:t> </w:t>
      </w:r>
      <w:r>
        <w:rPr>
          <w:sz w:val="24"/>
        </w:rPr>
        <w:t>(2025).</w:t>
      </w:r>
      <w:r>
        <w:rPr>
          <w:spacing w:val="-1"/>
          <w:sz w:val="24"/>
        </w:rPr>
        <w:t> </w:t>
      </w:r>
      <w:r>
        <w:rPr>
          <w:i/>
          <w:sz w:val="24"/>
        </w:rPr>
        <w:t>What is</w:t>
      </w:r>
      <w:r>
        <w:rPr>
          <w:i/>
          <w:spacing w:val="-1"/>
          <w:sz w:val="24"/>
        </w:rPr>
        <w:t> </w:t>
      </w:r>
      <w:r>
        <w:rPr>
          <w:i/>
          <w:sz w:val="24"/>
        </w:rPr>
        <w:t>Career</w:t>
      </w:r>
      <w:r>
        <w:rPr>
          <w:i/>
          <w:spacing w:val="-2"/>
          <w:sz w:val="24"/>
        </w:rPr>
        <w:t> </w:t>
      </w:r>
      <w:r>
        <w:rPr>
          <w:i/>
          <w:sz w:val="24"/>
        </w:rPr>
        <w:t>and</w:t>
      </w:r>
      <w:r>
        <w:rPr>
          <w:i/>
          <w:spacing w:val="-1"/>
          <w:sz w:val="24"/>
        </w:rPr>
        <w:t> </w:t>
      </w:r>
      <w:r>
        <w:rPr>
          <w:i/>
          <w:sz w:val="24"/>
        </w:rPr>
        <w:t>Technical</w:t>
      </w:r>
      <w:r>
        <w:rPr>
          <w:i/>
          <w:spacing w:val="-1"/>
          <w:sz w:val="24"/>
        </w:rPr>
        <w:t> </w:t>
      </w:r>
      <w:r>
        <w:rPr>
          <w:i/>
          <w:sz w:val="24"/>
        </w:rPr>
        <w:t>Education?</w:t>
      </w:r>
      <w:r>
        <w:rPr>
          <w:i/>
          <w:spacing w:val="-1"/>
          <w:sz w:val="24"/>
        </w:rPr>
        <w:t> </w:t>
      </w:r>
      <w:r>
        <w:rPr>
          <w:i/>
          <w:spacing w:val="-2"/>
          <w:sz w:val="24"/>
        </w:rPr>
        <w:t>Forbes.</w:t>
      </w:r>
    </w:p>
    <w:p>
      <w:pPr>
        <w:pStyle w:val="BodyText"/>
        <w:rPr>
          <w:i/>
        </w:rPr>
      </w:pPr>
    </w:p>
    <w:p>
      <w:pPr>
        <w:pStyle w:val="BodyText"/>
        <w:ind w:left="720"/>
      </w:pPr>
      <w:hyperlink r:id="rId50">
        <w:r>
          <w:rPr>
            <w:color w:val="0562C1"/>
            <w:spacing w:val="-2"/>
            <w:u w:val="single" w:color="0562C1"/>
          </w:rPr>
          <w:t>https://www.forbes.com/sites/brunomanno/2024/07/15/what-is-career-and-technical-</w:t>
        </w:r>
      </w:hyperlink>
    </w:p>
    <w:p>
      <w:pPr>
        <w:pStyle w:val="BodyText"/>
      </w:pPr>
    </w:p>
    <w:p>
      <w:pPr>
        <w:pStyle w:val="BodyText"/>
        <w:ind w:left="720"/>
      </w:pPr>
      <w:hyperlink r:id="rId50">
        <w:r>
          <w:rPr>
            <w:color w:val="0562C1"/>
            <w:spacing w:val="-2"/>
            <w:u w:val="single" w:color="0562C1"/>
          </w:rPr>
          <w:t>education/</w:t>
        </w:r>
      </w:hyperlink>
    </w:p>
    <w:p>
      <w:pPr>
        <w:pStyle w:val="BodyText"/>
      </w:pPr>
    </w:p>
    <w:p>
      <w:pPr>
        <w:spacing w:line="480" w:lineRule="auto" w:before="0"/>
        <w:ind w:left="720" w:right="358" w:hanging="720"/>
        <w:jc w:val="left"/>
        <w:rPr>
          <w:i/>
          <w:sz w:val="24"/>
        </w:rPr>
      </w:pPr>
      <w:r>
        <w:rPr>
          <w:sz w:val="24"/>
        </w:rPr>
        <w:t>Means,</w:t>
      </w:r>
      <w:r>
        <w:rPr>
          <w:spacing w:val="-3"/>
          <w:sz w:val="24"/>
        </w:rPr>
        <w:t> </w:t>
      </w:r>
      <w:r>
        <w:rPr>
          <w:sz w:val="24"/>
        </w:rPr>
        <w:t>D.</w:t>
      </w:r>
      <w:r>
        <w:rPr>
          <w:spacing w:val="-3"/>
          <w:sz w:val="24"/>
        </w:rPr>
        <w:t> </w:t>
      </w:r>
      <w:r>
        <w:rPr>
          <w:sz w:val="24"/>
        </w:rPr>
        <w:t>R.</w:t>
      </w:r>
      <w:r>
        <w:rPr>
          <w:spacing w:val="-3"/>
          <w:sz w:val="24"/>
        </w:rPr>
        <w:t> </w:t>
      </w:r>
      <w:r>
        <w:rPr>
          <w:sz w:val="24"/>
        </w:rPr>
        <w:t>(2017).</w:t>
      </w:r>
      <w:r>
        <w:rPr>
          <w:spacing w:val="-3"/>
          <w:sz w:val="24"/>
        </w:rPr>
        <w:t> </w:t>
      </w:r>
      <w:r>
        <w:rPr>
          <w:sz w:val="24"/>
        </w:rPr>
        <w:t>Navigating</w:t>
      </w:r>
      <w:r>
        <w:rPr>
          <w:spacing w:val="-3"/>
          <w:sz w:val="24"/>
        </w:rPr>
        <w:t> </w:t>
      </w:r>
      <w:r>
        <w:rPr>
          <w:sz w:val="24"/>
        </w:rPr>
        <w:t>the</w:t>
      </w:r>
      <w:r>
        <w:rPr>
          <w:spacing w:val="-4"/>
          <w:sz w:val="24"/>
        </w:rPr>
        <w:t> </w:t>
      </w:r>
      <w:r>
        <w:rPr>
          <w:sz w:val="24"/>
        </w:rPr>
        <w:t>college</w:t>
      </w:r>
      <w:r>
        <w:rPr>
          <w:spacing w:val="-4"/>
          <w:sz w:val="24"/>
        </w:rPr>
        <w:t> </w:t>
      </w:r>
      <w:r>
        <w:rPr>
          <w:sz w:val="24"/>
        </w:rPr>
        <w:t>transition:</w:t>
      </w:r>
      <w:r>
        <w:rPr>
          <w:spacing w:val="-3"/>
          <w:sz w:val="24"/>
        </w:rPr>
        <w:t> </w:t>
      </w:r>
      <w:r>
        <w:rPr>
          <w:sz w:val="24"/>
        </w:rPr>
        <w:t>Rural</w:t>
      </w:r>
      <w:r>
        <w:rPr>
          <w:spacing w:val="-3"/>
          <w:sz w:val="24"/>
        </w:rPr>
        <w:t> </w:t>
      </w:r>
      <w:r>
        <w:rPr>
          <w:sz w:val="24"/>
        </w:rPr>
        <w:t>students</w:t>
      </w:r>
      <w:r>
        <w:rPr>
          <w:spacing w:val="-3"/>
          <w:sz w:val="24"/>
        </w:rPr>
        <w:t> </w:t>
      </w:r>
      <w:r>
        <w:rPr>
          <w:sz w:val="24"/>
        </w:rPr>
        <w:t>and</w:t>
      </w:r>
      <w:r>
        <w:rPr>
          <w:spacing w:val="-3"/>
          <w:sz w:val="24"/>
        </w:rPr>
        <w:t> </w:t>
      </w:r>
      <w:r>
        <w:rPr>
          <w:sz w:val="24"/>
        </w:rPr>
        <w:t>access</w:t>
      </w:r>
      <w:r>
        <w:rPr>
          <w:spacing w:val="-3"/>
          <w:sz w:val="24"/>
        </w:rPr>
        <w:t> </w:t>
      </w:r>
      <w:r>
        <w:rPr>
          <w:sz w:val="24"/>
        </w:rPr>
        <w:t>to</w:t>
      </w:r>
      <w:r>
        <w:rPr>
          <w:spacing w:val="-3"/>
          <w:sz w:val="24"/>
        </w:rPr>
        <w:t> </w:t>
      </w:r>
      <w:r>
        <w:rPr>
          <w:sz w:val="24"/>
        </w:rPr>
        <w:t>higher education. </w:t>
      </w:r>
      <w:r>
        <w:rPr>
          <w:i/>
          <w:sz w:val="24"/>
        </w:rPr>
        <w:t>The Review of Higher Education.</w:t>
      </w:r>
    </w:p>
    <w:p>
      <w:pPr>
        <w:spacing w:before="0"/>
        <w:ind w:left="0" w:right="0" w:firstLine="0"/>
        <w:jc w:val="left"/>
        <w:rPr>
          <w:sz w:val="24"/>
        </w:rPr>
      </w:pPr>
      <w:r>
        <w:rPr>
          <w:sz w:val="24"/>
        </w:rPr>
        <w:t>Moss,</w:t>
      </w:r>
      <w:r>
        <w:rPr>
          <w:spacing w:val="-2"/>
          <w:sz w:val="24"/>
        </w:rPr>
        <w:t> </w:t>
      </w:r>
      <w:r>
        <w:rPr>
          <w:sz w:val="24"/>
        </w:rPr>
        <w:t>B.</w:t>
      </w:r>
      <w:r>
        <w:rPr>
          <w:spacing w:val="-1"/>
          <w:sz w:val="24"/>
        </w:rPr>
        <w:t> </w:t>
      </w:r>
      <w:r>
        <w:rPr>
          <w:sz w:val="24"/>
        </w:rPr>
        <w:t>(1994).</w:t>
      </w:r>
      <w:r>
        <w:rPr>
          <w:spacing w:val="-2"/>
          <w:sz w:val="24"/>
        </w:rPr>
        <w:t> </w:t>
      </w:r>
      <w:r>
        <w:rPr>
          <w:i/>
          <w:sz w:val="24"/>
        </w:rPr>
        <w:t>Literacy</w:t>
      </w:r>
      <w:r>
        <w:rPr>
          <w:i/>
          <w:spacing w:val="-2"/>
          <w:sz w:val="24"/>
        </w:rPr>
        <w:t> </w:t>
      </w:r>
      <w:r>
        <w:rPr>
          <w:i/>
          <w:sz w:val="24"/>
        </w:rPr>
        <w:t>across</w:t>
      </w:r>
      <w:r>
        <w:rPr>
          <w:i/>
          <w:spacing w:val="-2"/>
          <w:sz w:val="24"/>
        </w:rPr>
        <w:t> </w:t>
      </w:r>
      <w:r>
        <w:rPr>
          <w:i/>
          <w:sz w:val="24"/>
        </w:rPr>
        <w:t>communities</w:t>
      </w:r>
      <w:r>
        <w:rPr>
          <w:sz w:val="24"/>
        </w:rPr>
        <w:t>.</w:t>
      </w:r>
      <w:r>
        <w:rPr>
          <w:spacing w:val="-1"/>
          <w:sz w:val="24"/>
        </w:rPr>
        <w:t> </w:t>
      </w:r>
      <w:r>
        <w:rPr>
          <w:sz w:val="24"/>
        </w:rPr>
        <w:t>Hampton</w:t>
      </w:r>
      <w:r>
        <w:rPr>
          <w:spacing w:val="-1"/>
          <w:sz w:val="24"/>
        </w:rPr>
        <w:t> </w:t>
      </w:r>
      <w:r>
        <w:rPr>
          <w:spacing w:val="-2"/>
          <w:sz w:val="24"/>
        </w:rPr>
        <w:t>Press.</w:t>
      </w:r>
    </w:p>
    <w:p>
      <w:pPr>
        <w:pStyle w:val="BodyText"/>
      </w:pPr>
    </w:p>
    <w:p>
      <w:pPr>
        <w:spacing w:line="480" w:lineRule="auto" w:before="0"/>
        <w:ind w:left="720" w:right="497" w:hanging="720"/>
        <w:jc w:val="left"/>
        <w:rPr>
          <w:sz w:val="24"/>
        </w:rPr>
      </w:pPr>
      <w:r>
        <w:rPr>
          <w:sz w:val="24"/>
        </w:rPr>
        <w:t>Nelson,</w:t>
      </w:r>
      <w:r>
        <w:rPr>
          <w:spacing w:val="-1"/>
          <w:sz w:val="24"/>
        </w:rPr>
        <w:t> </w:t>
      </w:r>
      <w:r>
        <w:rPr>
          <w:sz w:val="24"/>
        </w:rPr>
        <w:t>I.</w:t>
      </w:r>
      <w:r>
        <w:rPr>
          <w:spacing w:val="-3"/>
          <w:sz w:val="24"/>
        </w:rPr>
        <w:t> </w:t>
      </w:r>
      <w:r>
        <w:rPr>
          <w:sz w:val="24"/>
        </w:rPr>
        <w:t>A.</w:t>
      </w:r>
      <w:r>
        <w:rPr>
          <w:spacing w:val="-3"/>
          <w:sz w:val="24"/>
        </w:rPr>
        <w:t> </w:t>
      </w:r>
      <w:r>
        <w:rPr>
          <w:sz w:val="24"/>
        </w:rPr>
        <w:t>(2016).</w:t>
      </w:r>
      <w:r>
        <w:rPr>
          <w:spacing w:val="-1"/>
          <w:sz w:val="24"/>
        </w:rPr>
        <w:t> </w:t>
      </w:r>
      <w:r>
        <w:rPr>
          <w:i/>
          <w:sz w:val="24"/>
        </w:rPr>
        <w:t>Rural</w:t>
      </w:r>
      <w:r>
        <w:rPr>
          <w:i/>
          <w:spacing w:val="-3"/>
          <w:sz w:val="24"/>
        </w:rPr>
        <w:t> </w:t>
      </w:r>
      <w:r>
        <w:rPr>
          <w:i/>
          <w:sz w:val="24"/>
        </w:rPr>
        <w:t>students’</w:t>
      </w:r>
      <w:r>
        <w:rPr>
          <w:i/>
          <w:spacing w:val="-4"/>
          <w:sz w:val="24"/>
        </w:rPr>
        <w:t> </w:t>
      </w:r>
      <w:r>
        <w:rPr>
          <w:i/>
          <w:sz w:val="24"/>
        </w:rPr>
        <w:t>social</w:t>
      </w:r>
      <w:r>
        <w:rPr>
          <w:i/>
          <w:spacing w:val="-3"/>
          <w:sz w:val="24"/>
        </w:rPr>
        <w:t> </w:t>
      </w:r>
      <w:r>
        <w:rPr>
          <w:i/>
          <w:sz w:val="24"/>
        </w:rPr>
        <w:t>capital</w:t>
      </w:r>
      <w:r>
        <w:rPr>
          <w:i/>
          <w:spacing w:val="-3"/>
          <w:sz w:val="24"/>
        </w:rPr>
        <w:t> </w:t>
      </w:r>
      <w:r>
        <w:rPr>
          <w:i/>
          <w:sz w:val="24"/>
        </w:rPr>
        <w:t>in</w:t>
      </w:r>
      <w:r>
        <w:rPr>
          <w:i/>
          <w:spacing w:val="-3"/>
          <w:sz w:val="24"/>
        </w:rPr>
        <w:t> </w:t>
      </w:r>
      <w:r>
        <w:rPr>
          <w:i/>
          <w:sz w:val="24"/>
        </w:rPr>
        <w:t>the</w:t>
      </w:r>
      <w:r>
        <w:rPr>
          <w:i/>
          <w:spacing w:val="-4"/>
          <w:sz w:val="24"/>
        </w:rPr>
        <w:t> </w:t>
      </w:r>
      <w:r>
        <w:rPr>
          <w:i/>
          <w:sz w:val="24"/>
        </w:rPr>
        <w:t>college</w:t>
      </w:r>
      <w:r>
        <w:rPr>
          <w:i/>
          <w:spacing w:val="-4"/>
          <w:sz w:val="24"/>
        </w:rPr>
        <w:t> </w:t>
      </w:r>
      <w:r>
        <w:rPr>
          <w:i/>
          <w:sz w:val="24"/>
        </w:rPr>
        <w:t>search</w:t>
      </w:r>
      <w:r>
        <w:rPr>
          <w:i/>
          <w:spacing w:val="-3"/>
          <w:sz w:val="24"/>
        </w:rPr>
        <w:t> </w:t>
      </w:r>
      <w:r>
        <w:rPr>
          <w:i/>
          <w:sz w:val="24"/>
        </w:rPr>
        <w:t>and</w:t>
      </w:r>
      <w:r>
        <w:rPr>
          <w:i/>
          <w:spacing w:val="-3"/>
          <w:sz w:val="24"/>
        </w:rPr>
        <w:t> </w:t>
      </w:r>
      <w:r>
        <w:rPr>
          <w:i/>
          <w:sz w:val="24"/>
        </w:rPr>
        <w:t>application</w:t>
      </w:r>
      <w:r>
        <w:rPr>
          <w:i/>
          <w:sz w:val="24"/>
        </w:rPr>
        <w:t> process: A mixed-methods study</w:t>
      </w:r>
      <w:r>
        <w:rPr>
          <w:sz w:val="24"/>
        </w:rPr>
        <w:t>. The Rural Educator, </w:t>
      </w:r>
      <w:r>
        <w:rPr>
          <w:i/>
          <w:sz w:val="24"/>
        </w:rPr>
        <w:t>37</w:t>
      </w:r>
      <w:r>
        <w:rPr>
          <w:sz w:val="24"/>
        </w:rPr>
        <w:t>(1), 1–13. </w:t>
      </w:r>
      <w:hyperlink r:id="rId51">
        <w:r>
          <w:rPr>
            <w:color w:val="0562C1"/>
            <w:spacing w:val="-2"/>
            <w:sz w:val="24"/>
            <w:u w:val="single" w:color="0562C1"/>
          </w:rPr>
          <w:t>https://doi.org/10.35608/ruraled.v37i1.200</w:t>
        </w:r>
      </w:hyperlink>
    </w:p>
    <w:p>
      <w:pPr>
        <w:spacing w:line="480" w:lineRule="auto" w:before="0"/>
        <w:ind w:left="720" w:right="580" w:hanging="720"/>
        <w:jc w:val="both"/>
        <w:rPr>
          <w:sz w:val="24"/>
        </w:rPr>
      </w:pPr>
      <w:r>
        <w:rPr>
          <w:sz w:val="24"/>
        </w:rPr>
        <w:t>Obermiller,</w:t>
      </w:r>
      <w:r>
        <w:rPr>
          <w:spacing w:val="-4"/>
          <w:sz w:val="24"/>
        </w:rPr>
        <w:t> </w:t>
      </w:r>
      <w:r>
        <w:rPr>
          <w:sz w:val="24"/>
        </w:rPr>
        <w:t>P.,</w:t>
      </w:r>
      <w:r>
        <w:rPr>
          <w:spacing w:val="-4"/>
          <w:sz w:val="24"/>
        </w:rPr>
        <w:t> </w:t>
      </w:r>
      <w:r>
        <w:rPr>
          <w:sz w:val="24"/>
        </w:rPr>
        <w:t>&amp;</w:t>
      </w:r>
      <w:r>
        <w:rPr>
          <w:spacing w:val="-4"/>
          <w:sz w:val="24"/>
        </w:rPr>
        <w:t> </w:t>
      </w:r>
      <w:r>
        <w:rPr>
          <w:sz w:val="24"/>
        </w:rPr>
        <w:t>Maloney,</w:t>
      </w:r>
      <w:r>
        <w:rPr>
          <w:spacing w:val="-4"/>
          <w:sz w:val="24"/>
        </w:rPr>
        <w:t> </w:t>
      </w:r>
      <w:r>
        <w:rPr>
          <w:sz w:val="24"/>
        </w:rPr>
        <w:t>M.</w:t>
      </w:r>
      <w:r>
        <w:rPr>
          <w:spacing w:val="-4"/>
          <w:sz w:val="24"/>
        </w:rPr>
        <w:t> </w:t>
      </w:r>
      <w:r>
        <w:rPr>
          <w:sz w:val="24"/>
        </w:rPr>
        <w:t>(2016).</w:t>
      </w:r>
      <w:r>
        <w:rPr>
          <w:spacing w:val="-4"/>
          <w:sz w:val="24"/>
        </w:rPr>
        <w:t> </w:t>
      </w:r>
      <w:r>
        <w:rPr>
          <w:i/>
          <w:sz w:val="24"/>
        </w:rPr>
        <w:t>Appalachian</w:t>
      </w:r>
      <w:r>
        <w:rPr>
          <w:i/>
          <w:spacing w:val="-4"/>
          <w:sz w:val="24"/>
        </w:rPr>
        <w:t> </w:t>
      </w:r>
      <w:r>
        <w:rPr>
          <w:i/>
          <w:sz w:val="24"/>
        </w:rPr>
        <w:t>cultural</w:t>
      </w:r>
      <w:r>
        <w:rPr>
          <w:i/>
          <w:spacing w:val="-4"/>
          <w:sz w:val="24"/>
        </w:rPr>
        <w:t> </w:t>
      </w:r>
      <w:r>
        <w:rPr>
          <w:i/>
          <w:sz w:val="24"/>
        </w:rPr>
        <w:t>competency:</w:t>
      </w:r>
      <w:r>
        <w:rPr>
          <w:i/>
          <w:spacing w:val="-3"/>
          <w:sz w:val="24"/>
        </w:rPr>
        <w:t> </w:t>
      </w:r>
      <w:r>
        <w:rPr>
          <w:i/>
          <w:sz w:val="24"/>
        </w:rPr>
        <w:t>A</w:t>
      </w:r>
      <w:r>
        <w:rPr>
          <w:i/>
          <w:spacing w:val="-5"/>
          <w:sz w:val="24"/>
        </w:rPr>
        <w:t> </w:t>
      </w:r>
      <w:r>
        <w:rPr>
          <w:i/>
          <w:sz w:val="24"/>
        </w:rPr>
        <w:t>guide</w:t>
      </w:r>
      <w:r>
        <w:rPr>
          <w:i/>
          <w:spacing w:val="-5"/>
          <w:sz w:val="24"/>
        </w:rPr>
        <w:t> </w:t>
      </w:r>
      <w:r>
        <w:rPr>
          <w:i/>
          <w:sz w:val="24"/>
        </w:rPr>
        <w:t>for</w:t>
      </w:r>
      <w:r>
        <w:rPr>
          <w:i/>
          <w:spacing w:val="-4"/>
          <w:sz w:val="24"/>
        </w:rPr>
        <w:t> </w:t>
      </w:r>
      <w:r>
        <w:rPr>
          <w:i/>
          <w:sz w:val="24"/>
        </w:rPr>
        <w:t>medical,</w:t>
      </w:r>
      <w:r>
        <w:rPr>
          <w:i/>
          <w:sz w:val="24"/>
        </w:rPr>
        <w:t> mental health, and social service professionals</w:t>
      </w:r>
      <w:r>
        <w:rPr>
          <w:sz w:val="24"/>
        </w:rPr>
        <w:t>. University Press of Kentucky.</w:t>
      </w:r>
    </w:p>
    <w:p>
      <w:pPr>
        <w:spacing w:line="480" w:lineRule="auto" w:before="0"/>
        <w:ind w:left="720" w:right="496" w:hanging="720"/>
        <w:jc w:val="both"/>
        <w:rPr>
          <w:sz w:val="24"/>
        </w:rPr>
      </w:pPr>
      <w:r>
        <w:rPr>
          <w:sz w:val="24"/>
        </w:rPr>
        <w:t>Perna,</w:t>
      </w:r>
      <w:r>
        <w:rPr>
          <w:spacing w:val="-4"/>
          <w:sz w:val="24"/>
        </w:rPr>
        <w:t> </w:t>
      </w:r>
      <w:r>
        <w:rPr>
          <w:sz w:val="24"/>
        </w:rPr>
        <w:t>L.</w:t>
      </w:r>
      <w:r>
        <w:rPr>
          <w:spacing w:val="-4"/>
          <w:sz w:val="24"/>
        </w:rPr>
        <w:t> </w:t>
      </w:r>
      <w:r>
        <w:rPr>
          <w:sz w:val="24"/>
        </w:rPr>
        <w:t>W.</w:t>
      </w:r>
      <w:r>
        <w:rPr>
          <w:spacing w:val="-4"/>
          <w:sz w:val="24"/>
        </w:rPr>
        <w:t> </w:t>
      </w:r>
      <w:r>
        <w:rPr>
          <w:sz w:val="24"/>
        </w:rPr>
        <w:t>(2006).</w:t>
      </w:r>
      <w:r>
        <w:rPr>
          <w:spacing w:val="-4"/>
          <w:sz w:val="24"/>
        </w:rPr>
        <w:t> </w:t>
      </w:r>
      <w:r>
        <w:rPr>
          <w:sz w:val="24"/>
        </w:rPr>
        <w:t>Studying</w:t>
      </w:r>
      <w:r>
        <w:rPr>
          <w:spacing w:val="-4"/>
          <w:sz w:val="24"/>
        </w:rPr>
        <w:t> </w:t>
      </w:r>
      <w:r>
        <w:rPr>
          <w:sz w:val="24"/>
        </w:rPr>
        <w:t>college</w:t>
      </w:r>
      <w:r>
        <w:rPr>
          <w:spacing w:val="-5"/>
          <w:sz w:val="24"/>
        </w:rPr>
        <w:t> </w:t>
      </w:r>
      <w:r>
        <w:rPr>
          <w:sz w:val="24"/>
        </w:rPr>
        <w:t>access</w:t>
      </w:r>
      <w:r>
        <w:rPr>
          <w:spacing w:val="-4"/>
          <w:sz w:val="24"/>
        </w:rPr>
        <w:t> </w:t>
      </w:r>
      <w:r>
        <w:rPr>
          <w:sz w:val="24"/>
        </w:rPr>
        <w:t>and</w:t>
      </w:r>
      <w:r>
        <w:rPr>
          <w:spacing w:val="-2"/>
          <w:sz w:val="24"/>
        </w:rPr>
        <w:t> </w:t>
      </w:r>
      <w:r>
        <w:rPr>
          <w:sz w:val="24"/>
        </w:rPr>
        <w:t>choice:</w:t>
      </w:r>
      <w:r>
        <w:rPr>
          <w:spacing w:val="-4"/>
          <w:sz w:val="24"/>
        </w:rPr>
        <w:t> </w:t>
      </w:r>
      <w:r>
        <w:rPr>
          <w:sz w:val="24"/>
        </w:rPr>
        <w:t>A</w:t>
      </w:r>
      <w:r>
        <w:rPr>
          <w:spacing w:val="-5"/>
          <w:sz w:val="24"/>
        </w:rPr>
        <w:t> </w:t>
      </w:r>
      <w:r>
        <w:rPr>
          <w:sz w:val="24"/>
        </w:rPr>
        <w:t>proposed</w:t>
      </w:r>
      <w:r>
        <w:rPr>
          <w:spacing w:val="-4"/>
          <w:sz w:val="24"/>
        </w:rPr>
        <w:t> </w:t>
      </w:r>
      <w:r>
        <w:rPr>
          <w:sz w:val="24"/>
        </w:rPr>
        <w:t>conceptual</w:t>
      </w:r>
      <w:r>
        <w:rPr>
          <w:spacing w:val="-4"/>
          <w:sz w:val="24"/>
        </w:rPr>
        <w:t> </w:t>
      </w:r>
      <w:r>
        <w:rPr>
          <w:sz w:val="24"/>
        </w:rPr>
        <w:t>model.</w:t>
      </w:r>
      <w:r>
        <w:rPr>
          <w:spacing w:val="-4"/>
          <w:sz w:val="24"/>
        </w:rPr>
        <w:t> </w:t>
      </w:r>
      <w:r>
        <w:rPr>
          <w:i/>
          <w:sz w:val="24"/>
        </w:rPr>
        <w:t>Higher</w:t>
      </w:r>
      <w:r>
        <w:rPr>
          <w:i/>
          <w:sz w:val="24"/>
        </w:rPr>
        <w:t> Education: Handbook of Theory and Research, 21</w:t>
      </w:r>
      <w:r>
        <w:rPr>
          <w:sz w:val="24"/>
        </w:rPr>
        <w:t>, 99–157.</w:t>
      </w:r>
    </w:p>
    <w:p>
      <w:pPr>
        <w:spacing w:line="480" w:lineRule="auto" w:before="0"/>
        <w:ind w:left="720" w:right="710" w:hanging="720"/>
        <w:jc w:val="both"/>
        <w:rPr>
          <w:sz w:val="24"/>
        </w:rPr>
      </w:pPr>
      <w:r>
        <w:rPr>
          <w:sz w:val="24"/>
        </w:rPr>
        <w:t>Potter,</w:t>
      </w:r>
      <w:r>
        <w:rPr>
          <w:spacing w:val="-3"/>
          <w:sz w:val="24"/>
        </w:rPr>
        <w:t> </w:t>
      </w:r>
      <w:r>
        <w:rPr>
          <w:sz w:val="24"/>
        </w:rPr>
        <w:t>D.,</w:t>
      </w:r>
      <w:r>
        <w:rPr>
          <w:spacing w:val="-3"/>
          <w:sz w:val="24"/>
        </w:rPr>
        <w:t> </w:t>
      </w:r>
      <w:r>
        <w:rPr>
          <w:sz w:val="24"/>
        </w:rPr>
        <w:t>Simone,</w:t>
      </w:r>
      <w:r>
        <w:rPr>
          <w:spacing w:val="-3"/>
          <w:sz w:val="24"/>
        </w:rPr>
        <w:t> </w:t>
      </w:r>
      <w:r>
        <w:rPr>
          <w:sz w:val="24"/>
        </w:rPr>
        <w:t>K.,</w:t>
      </w:r>
      <w:r>
        <w:rPr>
          <w:spacing w:val="-3"/>
          <w:sz w:val="24"/>
        </w:rPr>
        <w:t> </w:t>
      </w:r>
      <w:r>
        <w:rPr>
          <w:sz w:val="24"/>
        </w:rPr>
        <w:t>Isbell,</w:t>
      </w:r>
      <w:r>
        <w:rPr>
          <w:spacing w:val="-3"/>
          <w:sz w:val="24"/>
        </w:rPr>
        <w:t> </w:t>
      </w:r>
      <w:r>
        <w:rPr>
          <w:sz w:val="24"/>
        </w:rPr>
        <w:t>J.</w:t>
      </w:r>
      <w:r>
        <w:rPr>
          <w:spacing w:val="-3"/>
          <w:sz w:val="24"/>
        </w:rPr>
        <w:t> </w:t>
      </w:r>
      <w:r>
        <w:rPr>
          <w:sz w:val="24"/>
        </w:rPr>
        <w:t>K.,</w:t>
      </w:r>
      <w:r>
        <w:rPr>
          <w:spacing w:val="-3"/>
          <w:sz w:val="24"/>
        </w:rPr>
        <w:t> </w:t>
      </w:r>
      <w:r>
        <w:rPr>
          <w:sz w:val="24"/>
        </w:rPr>
        <w:t>&amp;</w:t>
      </w:r>
      <w:r>
        <w:rPr>
          <w:spacing w:val="-3"/>
          <w:sz w:val="24"/>
        </w:rPr>
        <w:t> </w:t>
      </w:r>
      <w:r>
        <w:rPr>
          <w:sz w:val="24"/>
        </w:rPr>
        <w:t>Hinkel,</w:t>
      </w:r>
      <w:r>
        <w:rPr>
          <w:spacing w:val="-3"/>
          <w:sz w:val="24"/>
        </w:rPr>
        <w:t> </w:t>
      </w:r>
      <w:r>
        <w:rPr>
          <w:sz w:val="24"/>
        </w:rPr>
        <w:t>S.</w:t>
      </w:r>
      <w:r>
        <w:rPr>
          <w:spacing w:val="-3"/>
          <w:sz w:val="24"/>
        </w:rPr>
        <w:t> </w:t>
      </w:r>
      <w:r>
        <w:rPr>
          <w:sz w:val="24"/>
        </w:rPr>
        <w:t>(2024).</w:t>
      </w:r>
      <w:r>
        <w:rPr>
          <w:spacing w:val="-3"/>
          <w:sz w:val="24"/>
        </w:rPr>
        <w:t> </w:t>
      </w:r>
      <w:r>
        <w:rPr>
          <w:i/>
          <w:sz w:val="24"/>
        </w:rPr>
        <w:t>Understanding</w:t>
      </w:r>
      <w:r>
        <w:rPr>
          <w:i/>
          <w:spacing w:val="-3"/>
          <w:sz w:val="24"/>
        </w:rPr>
        <w:t> </w:t>
      </w:r>
      <w:r>
        <w:rPr>
          <w:i/>
          <w:sz w:val="24"/>
        </w:rPr>
        <w:t>college</w:t>
      </w:r>
      <w:r>
        <w:rPr>
          <w:i/>
          <w:spacing w:val="-4"/>
          <w:sz w:val="24"/>
        </w:rPr>
        <w:t> </w:t>
      </w:r>
      <w:r>
        <w:rPr>
          <w:i/>
          <w:sz w:val="24"/>
        </w:rPr>
        <w:t>pathways</w:t>
      </w:r>
      <w:r>
        <w:rPr>
          <w:i/>
          <w:spacing w:val="-3"/>
          <w:sz w:val="24"/>
        </w:rPr>
        <w:t> </w:t>
      </w:r>
      <w:r>
        <w:rPr>
          <w:i/>
          <w:sz w:val="24"/>
        </w:rPr>
        <w:t>for</w:t>
      </w:r>
      <w:r>
        <w:rPr>
          <w:i/>
          <w:sz w:val="24"/>
        </w:rPr>
        <w:t> rural</w:t>
      </w:r>
      <w:r>
        <w:rPr>
          <w:i/>
          <w:spacing w:val="-4"/>
          <w:sz w:val="24"/>
        </w:rPr>
        <w:t> </w:t>
      </w:r>
      <w:r>
        <w:rPr>
          <w:i/>
          <w:sz w:val="24"/>
        </w:rPr>
        <w:t>Appalachians</w:t>
      </w:r>
      <w:r>
        <w:rPr>
          <w:i/>
          <w:spacing w:val="-4"/>
          <w:sz w:val="24"/>
        </w:rPr>
        <w:t> </w:t>
      </w:r>
      <w:r>
        <w:rPr>
          <w:i/>
          <w:sz w:val="24"/>
        </w:rPr>
        <w:t>in</w:t>
      </w:r>
      <w:r>
        <w:rPr>
          <w:i/>
          <w:spacing w:val="-4"/>
          <w:sz w:val="24"/>
        </w:rPr>
        <w:t> </w:t>
      </w:r>
      <w:r>
        <w:rPr>
          <w:i/>
          <w:sz w:val="24"/>
        </w:rPr>
        <w:t>Tennessee.</w:t>
      </w:r>
      <w:r>
        <w:rPr>
          <w:i/>
          <w:spacing w:val="-4"/>
          <w:sz w:val="24"/>
        </w:rPr>
        <w:t> </w:t>
      </w:r>
      <w:r>
        <w:rPr>
          <w:i/>
          <w:sz w:val="24"/>
        </w:rPr>
        <w:t>International</w:t>
      </w:r>
      <w:r>
        <w:rPr>
          <w:i/>
          <w:spacing w:val="-4"/>
          <w:sz w:val="24"/>
        </w:rPr>
        <w:t> </w:t>
      </w:r>
      <w:r>
        <w:rPr>
          <w:i/>
          <w:sz w:val="24"/>
        </w:rPr>
        <w:t>Journal</w:t>
      </w:r>
      <w:r>
        <w:rPr>
          <w:i/>
          <w:spacing w:val="-4"/>
          <w:sz w:val="24"/>
        </w:rPr>
        <w:t> </w:t>
      </w:r>
      <w:r>
        <w:rPr>
          <w:i/>
          <w:sz w:val="24"/>
        </w:rPr>
        <w:t>of</w:t>
      </w:r>
      <w:r>
        <w:rPr>
          <w:i/>
          <w:spacing w:val="-4"/>
          <w:sz w:val="24"/>
        </w:rPr>
        <w:t> </w:t>
      </w:r>
      <w:r>
        <w:rPr>
          <w:i/>
          <w:sz w:val="24"/>
        </w:rPr>
        <w:t>Qualitative</w:t>
      </w:r>
      <w:r>
        <w:rPr>
          <w:i/>
          <w:spacing w:val="-5"/>
          <w:sz w:val="24"/>
        </w:rPr>
        <w:t> </w:t>
      </w:r>
      <w:r>
        <w:rPr>
          <w:i/>
          <w:sz w:val="24"/>
        </w:rPr>
        <w:t>Research,</w:t>
      </w:r>
      <w:r>
        <w:rPr>
          <w:i/>
          <w:spacing w:val="-4"/>
          <w:sz w:val="24"/>
        </w:rPr>
        <w:t> </w:t>
      </w:r>
      <w:r>
        <w:rPr>
          <w:i/>
          <w:sz w:val="24"/>
        </w:rPr>
        <w:t>4</w:t>
      </w:r>
      <w:r>
        <w:rPr>
          <w:sz w:val="24"/>
        </w:rPr>
        <w:t>(1), 57–69. </w:t>
      </w:r>
      <w:hyperlink r:id="rId52">
        <w:r>
          <w:rPr>
            <w:color w:val="0562C1"/>
            <w:sz w:val="24"/>
            <w:u w:val="single" w:color="0562C1"/>
          </w:rPr>
          <w:t>https://doi.org/10.47540/ijqr.v4i1.1331</w:t>
        </w:r>
      </w:hyperlink>
    </w:p>
    <w:p>
      <w:pPr>
        <w:spacing w:line="480" w:lineRule="auto" w:before="1"/>
        <w:ind w:left="720" w:right="460" w:hanging="720"/>
        <w:jc w:val="left"/>
        <w:rPr>
          <w:sz w:val="24"/>
        </w:rPr>
      </w:pPr>
      <w:r>
        <w:rPr>
          <w:sz w:val="24"/>
        </w:rPr>
        <w:t>Prichard, E. (2021). </w:t>
      </w:r>
      <w:r>
        <w:rPr>
          <w:i/>
          <w:sz w:val="24"/>
        </w:rPr>
        <w:t>Mountain mothers and coal miners’ daughters: Gender roles and</w:t>
      </w:r>
      <w:r>
        <w:rPr>
          <w:i/>
          <w:sz w:val="24"/>
        </w:rPr>
        <w:t> educational attainment in Appalachia from the 1800s to the 2000s. Pikes Peak Parley. </w:t>
      </w:r>
      <w:hyperlink r:id="rId53">
        <w:r>
          <w:rPr>
            <w:color w:val="0562C1"/>
            <w:spacing w:val="-2"/>
            <w:sz w:val="24"/>
            <w:u w:val="single" w:color="0562C1"/>
          </w:rPr>
          <w:t>https://pikespeakparley.com/mountain-mothers-and-coal-miners-daughters-gender-roles-</w:t>
        </w:r>
      </w:hyperlink>
    </w:p>
    <w:p>
      <w:pPr>
        <w:pStyle w:val="BodyText"/>
        <w:ind w:left="720"/>
      </w:pPr>
      <w:hyperlink r:id="rId53">
        <w:r>
          <w:rPr>
            <w:color w:val="0562C1"/>
            <w:spacing w:val="-2"/>
            <w:u w:val="single" w:color="0562C1"/>
          </w:rPr>
          <w:t>and-educational-attainment-in-appalachia-from-the-1800s-to-the-2000s-by-emily-</w:t>
        </w:r>
      </w:hyperlink>
    </w:p>
    <w:p>
      <w:pPr>
        <w:pStyle w:val="BodyText"/>
      </w:pPr>
    </w:p>
    <w:p>
      <w:pPr>
        <w:pStyle w:val="BodyText"/>
        <w:ind w:left="720"/>
      </w:pPr>
      <w:hyperlink r:id="rId53">
        <w:r>
          <w:rPr>
            <w:color w:val="0562C1"/>
            <w:spacing w:val="-2"/>
            <w:u w:val="single" w:color="0562C1"/>
          </w:rPr>
          <w:t>prichard/</w:t>
        </w:r>
      </w:hyperlink>
    </w:p>
    <w:p>
      <w:pPr>
        <w:pStyle w:val="BodyText"/>
      </w:pPr>
    </w:p>
    <w:p>
      <w:pPr>
        <w:spacing w:line="480" w:lineRule="auto" w:before="0"/>
        <w:ind w:left="720" w:right="1013" w:hanging="720"/>
        <w:jc w:val="left"/>
        <w:rPr>
          <w:sz w:val="24"/>
        </w:rPr>
      </w:pPr>
      <w:r>
        <w:rPr>
          <w:sz w:val="24"/>
        </w:rPr>
        <w:t>Quinnell,</w:t>
      </w:r>
      <w:r>
        <w:rPr>
          <w:spacing w:val="-3"/>
          <w:sz w:val="24"/>
        </w:rPr>
        <w:t> </w:t>
      </w:r>
      <w:r>
        <w:rPr>
          <w:sz w:val="24"/>
        </w:rPr>
        <w:t>K.</w:t>
      </w:r>
      <w:r>
        <w:rPr>
          <w:spacing w:val="-3"/>
          <w:sz w:val="24"/>
        </w:rPr>
        <w:t> </w:t>
      </w:r>
      <w:r>
        <w:rPr>
          <w:sz w:val="24"/>
        </w:rPr>
        <w:t>(n.d.).</w:t>
      </w:r>
      <w:r>
        <w:rPr>
          <w:spacing w:val="-3"/>
          <w:sz w:val="24"/>
        </w:rPr>
        <w:t> </w:t>
      </w:r>
      <w:r>
        <w:rPr>
          <w:i/>
          <w:sz w:val="24"/>
        </w:rPr>
        <w:t>Pathway</w:t>
      </w:r>
      <w:r>
        <w:rPr>
          <w:i/>
          <w:spacing w:val="-4"/>
          <w:sz w:val="24"/>
        </w:rPr>
        <w:t> </w:t>
      </w:r>
      <w:r>
        <w:rPr>
          <w:i/>
          <w:sz w:val="24"/>
        </w:rPr>
        <w:t>to</w:t>
      </w:r>
      <w:r>
        <w:rPr>
          <w:i/>
          <w:spacing w:val="-3"/>
          <w:sz w:val="24"/>
        </w:rPr>
        <w:t> </w:t>
      </w:r>
      <w:r>
        <w:rPr>
          <w:i/>
          <w:sz w:val="24"/>
        </w:rPr>
        <w:t>progress:</w:t>
      </w:r>
      <w:r>
        <w:rPr>
          <w:i/>
          <w:spacing w:val="-4"/>
          <w:sz w:val="24"/>
        </w:rPr>
        <w:t> </w:t>
      </w:r>
      <w:r>
        <w:rPr>
          <w:i/>
          <w:sz w:val="24"/>
        </w:rPr>
        <w:t>The</w:t>
      </w:r>
      <w:r>
        <w:rPr>
          <w:i/>
          <w:spacing w:val="-4"/>
          <w:sz w:val="24"/>
        </w:rPr>
        <w:t> </w:t>
      </w:r>
      <w:r>
        <w:rPr>
          <w:i/>
          <w:sz w:val="24"/>
        </w:rPr>
        <w:t>pittston</w:t>
      </w:r>
      <w:r>
        <w:rPr>
          <w:i/>
          <w:spacing w:val="-3"/>
          <w:sz w:val="24"/>
        </w:rPr>
        <w:t> </w:t>
      </w:r>
      <w:r>
        <w:rPr>
          <w:i/>
          <w:sz w:val="24"/>
        </w:rPr>
        <w:t>coal</w:t>
      </w:r>
      <w:r>
        <w:rPr>
          <w:i/>
          <w:spacing w:val="-3"/>
          <w:sz w:val="24"/>
        </w:rPr>
        <w:t> </w:t>
      </w:r>
      <w:r>
        <w:rPr>
          <w:i/>
          <w:sz w:val="24"/>
        </w:rPr>
        <w:t>strike</w:t>
      </w:r>
      <w:r>
        <w:rPr>
          <w:i/>
          <w:spacing w:val="-4"/>
          <w:sz w:val="24"/>
        </w:rPr>
        <w:t> </w:t>
      </w:r>
      <w:r>
        <w:rPr>
          <w:i/>
          <w:sz w:val="24"/>
        </w:rPr>
        <w:t>of</w:t>
      </w:r>
      <w:r>
        <w:rPr>
          <w:i/>
          <w:spacing w:val="-3"/>
          <w:sz w:val="24"/>
        </w:rPr>
        <w:t> </w:t>
      </w:r>
      <w:r>
        <w:rPr>
          <w:i/>
          <w:sz w:val="24"/>
        </w:rPr>
        <w:t>1989:</w:t>
      </w:r>
      <w:r>
        <w:rPr>
          <w:i/>
          <w:spacing w:val="-4"/>
          <w:sz w:val="24"/>
        </w:rPr>
        <w:t> </w:t>
      </w:r>
      <w:r>
        <w:rPr>
          <w:i/>
          <w:sz w:val="24"/>
        </w:rPr>
        <w:t>AFL-CIO</w:t>
      </w:r>
      <w:r>
        <w:rPr>
          <w:sz w:val="24"/>
        </w:rPr>
        <w:t>.</w:t>
      </w:r>
      <w:r>
        <w:rPr>
          <w:spacing w:val="-3"/>
          <w:sz w:val="24"/>
        </w:rPr>
        <w:t> </w:t>
      </w:r>
      <w:r>
        <w:rPr>
          <w:sz w:val="24"/>
        </w:rPr>
        <w:t>AFL. </w:t>
      </w:r>
      <w:hyperlink r:id="rId54">
        <w:r>
          <w:rPr>
            <w:color w:val="0562C1"/>
            <w:spacing w:val="-2"/>
            <w:sz w:val="24"/>
            <w:u w:val="single" w:color="0562C1"/>
          </w:rPr>
          <w:t>https://aflcio.org/2022/1/13/pathway-progress-pittston-coal-strike-1989</w:t>
        </w:r>
      </w:hyperlink>
    </w:p>
    <w:p>
      <w:pPr>
        <w:spacing w:after="0" w:line="480" w:lineRule="auto"/>
        <w:jc w:val="left"/>
        <w:rPr>
          <w:sz w:val="24"/>
        </w:rPr>
        <w:sectPr>
          <w:pgSz w:w="12240" w:h="15840"/>
          <w:pgMar w:header="0" w:footer="1063" w:top="1360" w:bottom="1260" w:left="1440" w:right="1080"/>
        </w:sectPr>
      </w:pPr>
    </w:p>
    <w:p>
      <w:pPr>
        <w:spacing w:line="480" w:lineRule="auto" w:before="79"/>
        <w:ind w:left="720" w:right="358" w:hanging="720"/>
        <w:jc w:val="left"/>
        <w:rPr>
          <w:sz w:val="24"/>
        </w:rPr>
      </w:pPr>
      <w:r>
        <w:rPr>
          <w:sz w:val="24"/>
        </w:rPr>
        <w:t>Robinson, C. (2015). An exploration of poverty in central Appalachia: Questions of culture, industry,</w:t>
      </w:r>
      <w:r>
        <w:rPr>
          <w:spacing w:val="-4"/>
          <w:sz w:val="24"/>
        </w:rPr>
        <w:t> </w:t>
      </w:r>
      <w:r>
        <w:rPr>
          <w:sz w:val="24"/>
        </w:rPr>
        <w:t>and</w:t>
      </w:r>
      <w:r>
        <w:rPr>
          <w:spacing w:val="-4"/>
          <w:sz w:val="24"/>
        </w:rPr>
        <w:t> </w:t>
      </w:r>
      <w:r>
        <w:rPr>
          <w:sz w:val="24"/>
        </w:rPr>
        <w:t>technology.</w:t>
      </w:r>
      <w:r>
        <w:rPr>
          <w:spacing w:val="-2"/>
          <w:sz w:val="24"/>
        </w:rPr>
        <w:t> </w:t>
      </w:r>
      <w:r>
        <w:rPr>
          <w:i/>
          <w:sz w:val="24"/>
        </w:rPr>
        <w:t>KOME</w:t>
      </w:r>
      <w:r>
        <w:rPr>
          <w:i/>
          <w:spacing w:val="-5"/>
          <w:sz w:val="24"/>
        </w:rPr>
        <w:t> </w:t>
      </w:r>
      <w:r>
        <w:rPr>
          <w:i/>
          <w:sz w:val="24"/>
        </w:rPr>
        <w:t>–</w:t>
      </w:r>
      <w:r>
        <w:rPr>
          <w:i/>
          <w:spacing w:val="-4"/>
          <w:sz w:val="24"/>
        </w:rPr>
        <w:t> </w:t>
      </w:r>
      <w:r>
        <w:rPr>
          <w:i/>
          <w:sz w:val="24"/>
        </w:rPr>
        <w:t>An</w:t>
      </w:r>
      <w:r>
        <w:rPr>
          <w:i/>
          <w:spacing w:val="-4"/>
          <w:sz w:val="24"/>
        </w:rPr>
        <w:t> </w:t>
      </w:r>
      <w:r>
        <w:rPr>
          <w:i/>
          <w:sz w:val="24"/>
        </w:rPr>
        <w:t>International</w:t>
      </w:r>
      <w:r>
        <w:rPr>
          <w:i/>
          <w:spacing w:val="-4"/>
          <w:sz w:val="24"/>
        </w:rPr>
        <w:t> </w:t>
      </w:r>
      <w:r>
        <w:rPr>
          <w:i/>
          <w:sz w:val="24"/>
        </w:rPr>
        <w:t>Journal</w:t>
      </w:r>
      <w:r>
        <w:rPr>
          <w:i/>
          <w:spacing w:val="-4"/>
          <w:sz w:val="24"/>
        </w:rPr>
        <w:t> </w:t>
      </w:r>
      <w:r>
        <w:rPr>
          <w:i/>
          <w:sz w:val="24"/>
        </w:rPr>
        <w:t>of</w:t>
      </w:r>
      <w:r>
        <w:rPr>
          <w:i/>
          <w:spacing w:val="-4"/>
          <w:sz w:val="24"/>
        </w:rPr>
        <w:t> </w:t>
      </w:r>
      <w:r>
        <w:rPr>
          <w:i/>
          <w:sz w:val="24"/>
        </w:rPr>
        <w:t>Pure</w:t>
      </w:r>
      <w:r>
        <w:rPr>
          <w:i/>
          <w:spacing w:val="-5"/>
          <w:sz w:val="24"/>
        </w:rPr>
        <w:t> </w:t>
      </w:r>
      <w:r>
        <w:rPr>
          <w:i/>
          <w:sz w:val="24"/>
        </w:rPr>
        <w:t>Communication</w:t>
      </w:r>
      <w:r>
        <w:rPr>
          <w:i/>
          <w:sz w:val="24"/>
        </w:rPr>
        <w:t> Inquiry</w:t>
      </w:r>
      <w:r>
        <w:rPr>
          <w:sz w:val="24"/>
        </w:rPr>
        <w:t>, </w:t>
      </w:r>
      <w:r>
        <w:rPr>
          <w:i/>
          <w:sz w:val="24"/>
        </w:rPr>
        <w:t>3</w:t>
      </w:r>
      <w:r>
        <w:rPr>
          <w:sz w:val="24"/>
        </w:rPr>
        <w:t>(1), 75-89. doi: 10.17646/KOME.2015.26.</w:t>
      </w:r>
    </w:p>
    <w:p>
      <w:pPr>
        <w:spacing w:line="480" w:lineRule="auto" w:before="0"/>
        <w:ind w:left="720" w:right="358" w:hanging="720"/>
        <w:jc w:val="left"/>
        <w:rPr>
          <w:sz w:val="24"/>
        </w:rPr>
      </w:pPr>
      <w:r>
        <w:rPr>
          <w:sz w:val="24"/>
        </w:rPr>
        <w:t>Rosecrance, P. H., Graham, D., Manring, S., Cook, K. D., Hardin, E. E., &amp; Gibbons, M. M. (2019).</w:t>
      </w:r>
      <w:r>
        <w:rPr>
          <w:spacing w:val="-5"/>
          <w:sz w:val="24"/>
        </w:rPr>
        <w:t> </w:t>
      </w:r>
      <w:r>
        <w:rPr>
          <w:i/>
          <w:sz w:val="24"/>
        </w:rPr>
        <w:t>Rural</w:t>
      </w:r>
      <w:r>
        <w:rPr>
          <w:i/>
          <w:spacing w:val="-5"/>
          <w:sz w:val="24"/>
        </w:rPr>
        <w:t> </w:t>
      </w:r>
      <w:r>
        <w:rPr>
          <w:i/>
          <w:sz w:val="24"/>
        </w:rPr>
        <w:t>Appalachian</w:t>
      </w:r>
      <w:r>
        <w:rPr>
          <w:i/>
          <w:spacing w:val="-5"/>
          <w:sz w:val="24"/>
        </w:rPr>
        <w:t> </w:t>
      </w:r>
      <w:r>
        <w:rPr>
          <w:i/>
          <w:sz w:val="24"/>
        </w:rPr>
        <w:t>high</w:t>
      </w:r>
      <w:r>
        <w:rPr>
          <w:i/>
          <w:spacing w:val="-5"/>
          <w:sz w:val="24"/>
        </w:rPr>
        <w:t> </w:t>
      </w:r>
      <w:r>
        <w:rPr>
          <w:i/>
          <w:sz w:val="24"/>
        </w:rPr>
        <w:t>school</w:t>
      </w:r>
      <w:r>
        <w:rPr>
          <w:i/>
          <w:spacing w:val="-5"/>
          <w:sz w:val="24"/>
        </w:rPr>
        <w:t> </w:t>
      </w:r>
      <w:r>
        <w:rPr>
          <w:i/>
          <w:sz w:val="24"/>
        </w:rPr>
        <w:t>students’</w:t>
      </w:r>
      <w:r>
        <w:rPr>
          <w:i/>
          <w:spacing w:val="-6"/>
          <w:sz w:val="24"/>
        </w:rPr>
        <w:t> </w:t>
      </w:r>
      <w:r>
        <w:rPr>
          <w:i/>
          <w:sz w:val="24"/>
        </w:rPr>
        <w:t>college-going</w:t>
      </w:r>
      <w:r>
        <w:rPr>
          <w:i/>
          <w:spacing w:val="-5"/>
          <w:sz w:val="24"/>
        </w:rPr>
        <w:t> </w:t>
      </w:r>
      <w:r>
        <w:rPr>
          <w:i/>
          <w:sz w:val="24"/>
        </w:rPr>
        <w:t>and</w:t>
      </w:r>
      <w:r>
        <w:rPr>
          <w:i/>
          <w:spacing w:val="-5"/>
          <w:sz w:val="24"/>
        </w:rPr>
        <w:t> </w:t>
      </w:r>
      <w:r>
        <w:rPr>
          <w:i/>
          <w:sz w:val="24"/>
        </w:rPr>
        <w:t>STEMM</w:t>
      </w:r>
      <w:r>
        <w:rPr>
          <w:i/>
          <w:spacing w:val="-6"/>
          <w:sz w:val="24"/>
        </w:rPr>
        <w:t> </w:t>
      </w:r>
      <w:r>
        <w:rPr>
          <w:i/>
          <w:sz w:val="24"/>
        </w:rPr>
        <w:t>perceptions</w:t>
      </w:r>
      <w:r>
        <w:rPr>
          <w:sz w:val="24"/>
        </w:rPr>
        <w:t>. The Career Development Quarterly, </w:t>
      </w:r>
      <w:r>
        <w:rPr>
          <w:i/>
          <w:sz w:val="24"/>
        </w:rPr>
        <w:t>67</w:t>
      </w:r>
      <w:r>
        <w:rPr>
          <w:sz w:val="24"/>
        </w:rPr>
        <w:t>(4), 327–342. </w:t>
      </w:r>
      <w:hyperlink r:id="rId55">
        <w:r>
          <w:rPr>
            <w:color w:val="0562C1"/>
            <w:sz w:val="24"/>
            <w:u w:val="single" w:color="0562C1"/>
          </w:rPr>
          <w:t>https://doi.org/10.1002/cdq.12202</w:t>
        </w:r>
      </w:hyperlink>
    </w:p>
    <w:p>
      <w:pPr>
        <w:spacing w:line="480" w:lineRule="auto" w:before="0"/>
        <w:ind w:left="720" w:right="497" w:hanging="720"/>
        <w:jc w:val="left"/>
        <w:rPr>
          <w:sz w:val="24"/>
        </w:rPr>
      </w:pPr>
      <w:r>
        <w:rPr>
          <w:sz w:val="24"/>
        </w:rPr>
        <w:t>Nelson,</w:t>
      </w:r>
      <w:r>
        <w:rPr>
          <w:spacing w:val="-1"/>
          <w:sz w:val="24"/>
        </w:rPr>
        <w:t> </w:t>
      </w:r>
      <w:r>
        <w:rPr>
          <w:sz w:val="24"/>
        </w:rPr>
        <w:t>I.</w:t>
      </w:r>
      <w:r>
        <w:rPr>
          <w:spacing w:val="-3"/>
          <w:sz w:val="24"/>
        </w:rPr>
        <w:t> </w:t>
      </w:r>
      <w:r>
        <w:rPr>
          <w:sz w:val="24"/>
        </w:rPr>
        <w:t>A.</w:t>
      </w:r>
      <w:r>
        <w:rPr>
          <w:spacing w:val="-3"/>
          <w:sz w:val="24"/>
        </w:rPr>
        <w:t> </w:t>
      </w:r>
      <w:r>
        <w:rPr>
          <w:sz w:val="24"/>
        </w:rPr>
        <w:t>(2016).</w:t>
      </w:r>
      <w:r>
        <w:rPr>
          <w:spacing w:val="-1"/>
          <w:sz w:val="24"/>
        </w:rPr>
        <w:t> </w:t>
      </w:r>
      <w:r>
        <w:rPr>
          <w:i/>
          <w:sz w:val="24"/>
        </w:rPr>
        <w:t>Rural</w:t>
      </w:r>
      <w:r>
        <w:rPr>
          <w:i/>
          <w:spacing w:val="-3"/>
          <w:sz w:val="24"/>
        </w:rPr>
        <w:t> </w:t>
      </w:r>
      <w:r>
        <w:rPr>
          <w:i/>
          <w:sz w:val="24"/>
        </w:rPr>
        <w:t>students’</w:t>
      </w:r>
      <w:r>
        <w:rPr>
          <w:i/>
          <w:spacing w:val="-4"/>
          <w:sz w:val="24"/>
        </w:rPr>
        <w:t> </w:t>
      </w:r>
      <w:r>
        <w:rPr>
          <w:i/>
          <w:sz w:val="24"/>
        </w:rPr>
        <w:t>social</w:t>
      </w:r>
      <w:r>
        <w:rPr>
          <w:i/>
          <w:spacing w:val="-3"/>
          <w:sz w:val="24"/>
        </w:rPr>
        <w:t> </w:t>
      </w:r>
      <w:r>
        <w:rPr>
          <w:i/>
          <w:sz w:val="24"/>
        </w:rPr>
        <w:t>capital</w:t>
      </w:r>
      <w:r>
        <w:rPr>
          <w:i/>
          <w:spacing w:val="-3"/>
          <w:sz w:val="24"/>
        </w:rPr>
        <w:t> </w:t>
      </w:r>
      <w:r>
        <w:rPr>
          <w:i/>
          <w:sz w:val="24"/>
        </w:rPr>
        <w:t>in</w:t>
      </w:r>
      <w:r>
        <w:rPr>
          <w:i/>
          <w:spacing w:val="-3"/>
          <w:sz w:val="24"/>
        </w:rPr>
        <w:t> </w:t>
      </w:r>
      <w:r>
        <w:rPr>
          <w:i/>
          <w:sz w:val="24"/>
        </w:rPr>
        <w:t>the</w:t>
      </w:r>
      <w:r>
        <w:rPr>
          <w:i/>
          <w:spacing w:val="-4"/>
          <w:sz w:val="24"/>
        </w:rPr>
        <w:t> </w:t>
      </w:r>
      <w:r>
        <w:rPr>
          <w:i/>
          <w:sz w:val="24"/>
        </w:rPr>
        <w:t>college</w:t>
      </w:r>
      <w:r>
        <w:rPr>
          <w:i/>
          <w:spacing w:val="-4"/>
          <w:sz w:val="24"/>
        </w:rPr>
        <w:t> </w:t>
      </w:r>
      <w:r>
        <w:rPr>
          <w:i/>
          <w:sz w:val="24"/>
        </w:rPr>
        <w:t>search</w:t>
      </w:r>
      <w:r>
        <w:rPr>
          <w:i/>
          <w:spacing w:val="-3"/>
          <w:sz w:val="24"/>
        </w:rPr>
        <w:t> </w:t>
      </w:r>
      <w:r>
        <w:rPr>
          <w:i/>
          <w:sz w:val="24"/>
        </w:rPr>
        <w:t>and</w:t>
      </w:r>
      <w:r>
        <w:rPr>
          <w:i/>
          <w:spacing w:val="-3"/>
          <w:sz w:val="24"/>
        </w:rPr>
        <w:t> </w:t>
      </w:r>
      <w:r>
        <w:rPr>
          <w:i/>
          <w:sz w:val="24"/>
        </w:rPr>
        <w:t>application</w:t>
      </w:r>
      <w:r>
        <w:rPr>
          <w:i/>
          <w:sz w:val="24"/>
        </w:rPr>
        <w:t> process: A mixed-methods study</w:t>
      </w:r>
      <w:r>
        <w:rPr>
          <w:sz w:val="24"/>
        </w:rPr>
        <w:t>. The Rural Educator, </w:t>
      </w:r>
      <w:r>
        <w:rPr>
          <w:i/>
          <w:sz w:val="24"/>
        </w:rPr>
        <w:t>37</w:t>
      </w:r>
      <w:r>
        <w:rPr>
          <w:sz w:val="24"/>
        </w:rPr>
        <w:t>(1), 1–13. </w:t>
      </w:r>
      <w:hyperlink r:id="rId51">
        <w:r>
          <w:rPr>
            <w:spacing w:val="-2"/>
            <w:sz w:val="24"/>
          </w:rPr>
          <w:t>https://doi.org/10.35608/ruraled.v37i1.200</w:t>
        </w:r>
      </w:hyperlink>
    </w:p>
    <w:p>
      <w:pPr>
        <w:spacing w:before="0"/>
        <w:ind w:left="0" w:right="0" w:firstLine="0"/>
        <w:jc w:val="left"/>
        <w:rPr>
          <w:sz w:val="24"/>
        </w:rPr>
      </w:pPr>
      <w:r>
        <w:rPr>
          <w:sz w:val="24"/>
        </w:rPr>
        <w:t>Saldana,</w:t>
      </w:r>
      <w:r>
        <w:rPr>
          <w:spacing w:val="-4"/>
          <w:sz w:val="24"/>
        </w:rPr>
        <w:t> </w:t>
      </w:r>
      <w:r>
        <w:rPr>
          <w:sz w:val="24"/>
        </w:rPr>
        <w:t>J.</w:t>
      </w:r>
      <w:r>
        <w:rPr>
          <w:spacing w:val="-2"/>
          <w:sz w:val="24"/>
        </w:rPr>
        <w:t> </w:t>
      </w:r>
      <w:r>
        <w:rPr>
          <w:sz w:val="24"/>
        </w:rPr>
        <w:t>(2021).</w:t>
      </w:r>
      <w:r>
        <w:rPr>
          <w:spacing w:val="-1"/>
          <w:sz w:val="24"/>
        </w:rPr>
        <w:t> </w:t>
      </w:r>
      <w:r>
        <w:rPr>
          <w:i/>
          <w:sz w:val="24"/>
        </w:rPr>
        <w:t>The</w:t>
      </w:r>
      <w:r>
        <w:rPr>
          <w:i/>
          <w:spacing w:val="-1"/>
          <w:sz w:val="24"/>
        </w:rPr>
        <w:t> </w:t>
      </w:r>
      <w:r>
        <w:rPr>
          <w:i/>
          <w:sz w:val="24"/>
        </w:rPr>
        <w:t>coding</w:t>
      </w:r>
      <w:r>
        <w:rPr>
          <w:i/>
          <w:spacing w:val="-1"/>
          <w:sz w:val="24"/>
        </w:rPr>
        <w:t> </w:t>
      </w:r>
      <w:r>
        <w:rPr>
          <w:i/>
          <w:sz w:val="24"/>
        </w:rPr>
        <w:t>manual</w:t>
      </w:r>
      <w:r>
        <w:rPr>
          <w:i/>
          <w:spacing w:val="-2"/>
          <w:sz w:val="24"/>
        </w:rPr>
        <w:t> </w:t>
      </w:r>
      <w:r>
        <w:rPr>
          <w:i/>
          <w:sz w:val="24"/>
        </w:rPr>
        <w:t>for</w:t>
      </w:r>
      <w:r>
        <w:rPr>
          <w:i/>
          <w:spacing w:val="-1"/>
          <w:sz w:val="24"/>
        </w:rPr>
        <w:t> </w:t>
      </w:r>
      <w:r>
        <w:rPr>
          <w:i/>
          <w:sz w:val="24"/>
        </w:rPr>
        <w:t>qualitative</w:t>
      </w:r>
      <w:r>
        <w:rPr>
          <w:i/>
          <w:spacing w:val="-3"/>
          <w:sz w:val="24"/>
        </w:rPr>
        <w:t> </w:t>
      </w:r>
      <w:r>
        <w:rPr>
          <w:i/>
          <w:sz w:val="24"/>
        </w:rPr>
        <w:t>researchers</w:t>
      </w:r>
      <w:r>
        <w:rPr>
          <w:sz w:val="24"/>
        </w:rPr>
        <w:t>.</w:t>
      </w:r>
      <w:r>
        <w:rPr>
          <w:spacing w:val="-1"/>
          <w:sz w:val="24"/>
        </w:rPr>
        <w:t> </w:t>
      </w:r>
      <w:r>
        <w:rPr>
          <w:spacing w:val="-2"/>
          <w:sz w:val="24"/>
        </w:rPr>
        <w:t>SAGE.</w:t>
      </w:r>
    </w:p>
    <w:p>
      <w:pPr>
        <w:pStyle w:val="BodyText"/>
      </w:pPr>
    </w:p>
    <w:p>
      <w:pPr>
        <w:spacing w:line="480" w:lineRule="auto" w:before="0"/>
        <w:ind w:left="720" w:right="358" w:hanging="720"/>
        <w:jc w:val="left"/>
        <w:rPr>
          <w:sz w:val="24"/>
        </w:rPr>
      </w:pPr>
      <w:r>
        <w:rPr>
          <w:sz w:val="24"/>
        </w:rPr>
        <w:t>Schmitt-Wilson,</w:t>
      </w:r>
      <w:r>
        <w:rPr>
          <w:spacing w:val="-4"/>
          <w:sz w:val="24"/>
        </w:rPr>
        <w:t> </w:t>
      </w:r>
      <w:r>
        <w:rPr>
          <w:sz w:val="24"/>
        </w:rPr>
        <w:t>S.,</w:t>
      </w:r>
      <w:r>
        <w:rPr>
          <w:spacing w:val="-4"/>
          <w:sz w:val="24"/>
        </w:rPr>
        <w:t> </w:t>
      </w:r>
      <w:r>
        <w:rPr>
          <w:sz w:val="24"/>
        </w:rPr>
        <w:t>Downey,</w:t>
      </w:r>
      <w:r>
        <w:rPr>
          <w:spacing w:val="-4"/>
          <w:sz w:val="24"/>
        </w:rPr>
        <w:t> </w:t>
      </w:r>
      <w:r>
        <w:rPr>
          <w:sz w:val="24"/>
        </w:rPr>
        <w:t>J.,</w:t>
      </w:r>
      <w:r>
        <w:rPr>
          <w:spacing w:val="-4"/>
          <w:sz w:val="24"/>
        </w:rPr>
        <w:t> </w:t>
      </w:r>
      <w:r>
        <w:rPr>
          <w:sz w:val="24"/>
        </w:rPr>
        <w:t>&amp;</w:t>
      </w:r>
      <w:r>
        <w:rPr>
          <w:spacing w:val="-4"/>
          <w:sz w:val="24"/>
        </w:rPr>
        <w:t> </w:t>
      </w:r>
      <w:r>
        <w:rPr>
          <w:sz w:val="24"/>
        </w:rPr>
        <w:t>Beck,</w:t>
      </w:r>
      <w:r>
        <w:rPr>
          <w:spacing w:val="-4"/>
          <w:sz w:val="24"/>
        </w:rPr>
        <w:t> </w:t>
      </w:r>
      <w:r>
        <w:rPr>
          <w:sz w:val="24"/>
        </w:rPr>
        <w:t>A.,</w:t>
      </w:r>
      <w:r>
        <w:rPr>
          <w:spacing w:val="-4"/>
          <w:sz w:val="24"/>
        </w:rPr>
        <w:t> </w:t>
      </w:r>
      <w:r>
        <w:rPr>
          <w:sz w:val="24"/>
        </w:rPr>
        <w:t>(2018).</w:t>
      </w:r>
      <w:r>
        <w:rPr>
          <w:spacing w:val="-4"/>
          <w:sz w:val="24"/>
        </w:rPr>
        <w:t> </w:t>
      </w:r>
      <w:r>
        <w:rPr>
          <w:sz w:val="24"/>
        </w:rPr>
        <w:t>Rural</w:t>
      </w:r>
      <w:r>
        <w:rPr>
          <w:spacing w:val="-4"/>
          <w:sz w:val="24"/>
        </w:rPr>
        <w:t> </w:t>
      </w:r>
      <w:r>
        <w:rPr>
          <w:sz w:val="24"/>
        </w:rPr>
        <w:t>educational</w:t>
      </w:r>
      <w:r>
        <w:rPr>
          <w:spacing w:val="-4"/>
          <w:sz w:val="24"/>
        </w:rPr>
        <w:t> </w:t>
      </w:r>
      <w:r>
        <w:rPr>
          <w:sz w:val="24"/>
        </w:rPr>
        <w:t>attainment:</w:t>
      </w:r>
      <w:r>
        <w:rPr>
          <w:spacing w:val="-4"/>
          <w:sz w:val="24"/>
        </w:rPr>
        <w:t> </w:t>
      </w:r>
      <w:r>
        <w:rPr>
          <w:sz w:val="24"/>
        </w:rPr>
        <w:t>The importance of context</w:t>
      </w:r>
      <w:r>
        <w:rPr>
          <w:i/>
          <w:sz w:val="24"/>
        </w:rPr>
        <w:t>. Journal of Research in Rural Education</w:t>
      </w:r>
      <w:r>
        <w:rPr>
          <w:sz w:val="24"/>
        </w:rPr>
        <w:t>, </w:t>
      </w:r>
      <w:r>
        <w:rPr>
          <w:i/>
          <w:sz w:val="24"/>
        </w:rPr>
        <w:t>33</w:t>
      </w:r>
      <w:r>
        <w:rPr>
          <w:sz w:val="24"/>
        </w:rPr>
        <w:t>(1), 1-14.</w:t>
      </w:r>
    </w:p>
    <w:p>
      <w:pPr>
        <w:spacing w:line="480" w:lineRule="auto" w:before="0"/>
        <w:ind w:left="720" w:right="358" w:hanging="720"/>
        <w:jc w:val="left"/>
        <w:rPr>
          <w:sz w:val="24"/>
        </w:rPr>
      </w:pPr>
      <w:r>
        <w:rPr>
          <w:sz w:val="24"/>
        </w:rPr>
        <w:t>Seftor,</w:t>
      </w:r>
      <w:r>
        <w:rPr>
          <w:spacing w:val="-3"/>
          <w:sz w:val="24"/>
        </w:rPr>
        <w:t> </w:t>
      </w:r>
      <w:r>
        <w:rPr>
          <w:sz w:val="24"/>
        </w:rPr>
        <w:t>N.</w:t>
      </w:r>
      <w:r>
        <w:rPr>
          <w:spacing w:val="-3"/>
          <w:sz w:val="24"/>
        </w:rPr>
        <w:t> </w:t>
      </w:r>
      <w:r>
        <w:rPr>
          <w:sz w:val="24"/>
        </w:rPr>
        <w:t>S.,</w:t>
      </w:r>
      <w:r>
        <w:rPr>
          <w:spacing w:val="-3"/>
          <w:sz w:val="24"/>
        </w:rPr>
        <w:t> </w:t>
      </w:r>
      <w:r>
        <w:rPr>
          <w:sz w:val="24"/>
        </w:rPr>
        <w:t>Mamun,</w:t>
      </w:r>
      <w:r>
        <w:rPr>
          <w:spacing w:val="-3"/>
          <w:sz w:val="24"/>
        </w:rPr>
        <w:t> </w:t>
      </w:r>
      <w:r>
        <w:rPr>
          <w:sz w:val="24"/>
        </w:rPr>
        <w:t>A.,</w:t>
      </w:r>
      <w:r>
        <w:rPr>
          <w:spacing w:val="-3"/>
          <w:sz w:val="24"/>
        </w:rPr>
        <w:t> </w:t>
      </w:r>
      <w:r>
        <w:rPr>
          <w:sz w:val="24"/>
        </w:rPr>
        <w:t>&amp;</w:t>
      </w:r>
      <w:r>
        <w:rPr>
          <w:spacing w:val="-3"/>
          <w:sz w:val="24"/>
        </w:rPr>
        <w:t> </w:t>
      </w:r>
      <w:r>
        <w:rPr>
          <w:sz w:val="24"/>
        </w:rPr>
        <w:t>Schirm,</w:t>
      </w:r>
      <w:r>
        <w:rPr>
          <w:spacing w:val="-3"/>
          <w:sz w:val="24"/>
        </w:rPr>
        <w:t> </w:t>
      </w:r>
      <w:r>
        <w:rPr>
          <w:sz w:val="24"/>
        </w:rPr>
        <w:t>A.</w:t>
      </w:r>
      <w:r>
        <w:rPr>
          <w:spacing w:val="-3"/>
          <w:sz w:val="24"/>
        </w:rPr>
        <w:t> </w:t>
      </w:r>
      <w:r>
        <w:rPr>
          <w:sz w:val="24"/>
        </w:rPr>
        <w:t>(2009).</w:t>
      </w:r>
      <w:r>
        <w:rPr>
          <w:spacing w:val="-3"/>
          <w:sz w:val="24"/>
        </w:rPr>
        <w:t> </w:t>
      </w:r>
      <w:r>
        <w:rPr>
          <w:i/>
          <w:sz w:val="24"/>
        </w:rPr>
        <w:t>The</w:t>
      </w:r>
      <w:r>
        <w:rPr>
          <w:i/>
          <w:spacing w:val="-4"/>
          <w:sz w:val="24"/>
        </w:rPr>
        <w:t> </w:t>
      </w:r>
      <w:r>
        <w:rPr>
          <w:i/>
          <w:sz w:val="24"/>
        </w:rPr>
        <w:t>impacts</w:t>
      </w:r>
      <w:r>
        <w:rPr>
          <w:i/>
          <w:spacing w:val="-3"/>
          <w:sz w:val="24"/>
        </w:rPr>
        <w:t> </w:t>
      </w:r>
      <w:r>
        <w:rPr>
          <w:i/>
          <w:sz w:val="24"/>
        </w:rPr>
        <w:t>of</w:t>
      </w:r>
      <w:r>
        <w:rPr>
          <w:i/>
          <w:spacing w:val="-3"/>
          <w:sz w:val="24"/>
        </w:rPr>
        <w:t> </w:t>
      </w:r>
      <w:r>
        <w:rPr>
          <w:i/>
          <w:sz w:val="24"/>
        </w:rPr>
        <w:t>regular</w:t>
      </w:r>
      <w:r>
        <w:rPr>
          <w:i/>
          <w:spacing w:val="-3"/>
          <w:sz w:val="24"/>
        </w:rPr>
        <w:t> </w:t>
      </w:r>
      <w:r>
        <w:rPr>
          <w:i/>
          <w:sz w:val="24"/>
        </w:rPr>
        <w:t>Upward</w:t>
      </w:r>
      <w:r>
        <w:rPr>
          <w:i/>
          <w:spacing w:val="-3"/>
          <w:sz w:val="24"/>
        </w:rPr>
        <w:t> </w:t>
      </w:r>
      <w:r>
        <w:rPr>
          <w:i/>
          <w:sz w:val="24"/>
        </w:rPr>
        <w:t>Bound</w:t>
      </w:r>
      <w:r>
        <w:rPr>
          <w:i/>
          <w:spacing w:val="-3"/>
          <w:sz w:val="24"/>
        </w:rPr>
        <w:t> </w:t>
      </w:r>
      <w:r>
        <w:rPr>
          <w:i/>
          <w:sz w:val="24"/>
        </w:rPr>
        <w:t>on</w:t>
      </w:r>
      <w:r>
        <w:rPr>
          <w:i/>
          <w:sz w:val="24"/>
        </w:rPr>
        <w:t> postsecondary outcomes 7–9 years after scheduled high school graduation. </w:t>
      </w:r>
      <w:r>
        <w:rPr>
          <w:sz w:val="24"/>
        </w:rPr>
        <w:t>U.S. Department of Education, Institute of Education Sciences.</w:t>
      </w:r>
    </w:p>
    <w:p>
      <w:pPr>
        <w:spacing w:line="480" w:lineRule="auto" w:before="1"/>
        <w:ind w:left="720" w:right="408" w:hanging="720"/>
        <w:jc w:val="left"/>
        <w:rPr>
          <w:sz w:val="24"/>
        </w:rPr>
      </w:pPr>
      <w:r>
        <w:rPr>
          <w:sz w:val="24"/>
        </w:rPr>
        <w:t>Smith,</w:t>
      </w:r>
      <w:r>
        <w:rPr>
          <w:spacing w:val="-4"/>
          <w:sz w:val="24"/>
        </w:rPr>
        <w:t> </w:t>
      </w:r>
      <w:r>
        <w:rPr>
          <w:sz w:val="24"/>
        </w:rPr>
        <w:t>J.</w:t>
      </w:r>
      <w:r>
        <w:rPr>
          <w:spacing w:val="-4"/>
          <w:sz w:val="24"/>
        </w:rPr>
        <w:t> </w:t>
      </w:r>
      <w:r>
        <w:rPr>
          <w:sz w:val="24"/>
        </w:rPr>
        <w:t>A.,</w:t>
      </w:r>
      <w:r>
        <w:rPr>
          <w:spacing w:val="-4"/>
          <w:sz w:val="24"/>
        </w:rPr>
        <w:t> </w:t>
      </w:r>
      <w:r>
        <w:rPr>
          <w:sz w:val="24"/>
        </w:rPr>
        <w:t>Flowers,</w:t>
      </w:r>
      <w:r>
        <w:rPr>
          <w:spacing w:val="-4"/>
          <w:sz w:val="24"/>
        </w:rPr>
        <w:t> </w:t>
      </w:r>
      <w:r>
        <w:rPr>
          <w:sz w:val="24"/>
        </w:rPr>
        <w:t>P.,</w:t>
      </w:r>
      <w:r>
        <w:rPr>
          <w:spacing w:val="-4"/>
          <w:sz w:val="24"/>
        </w:rPr>
        <w:t> </w:t>
      </w:r>
      <w:r>
        <w:rPr>
          <w:sz w:val="24"/>
        </w:rPr>
        <w:t>&amp;</w:t>
      </w:r>
      <w:r>
        <w:rPr>
          <w:spacing w:val="-4"/>
          <w:sz w:val="24"/>
        </w:rPr>
        <w:t> </w:t>
      </w:r>
      <w:r>
        <w:rPr>
          <w:sz w:val="24"/>
        </w:rPr>
        <w:t>Larkin,</w:t>
      </w:r>
      <w:r>
        <w:rPr>
          <w:spacing w:val="-4"/>
          <w:sz w:val="24"/>
        </w:rPr>
        <w:t> </w:t>
      </w:r>
      <w:r>
        <w:rPr>
          <w:sz w:val="24"/>
        </w:rPr>
        <w:t>M.</w:t>
      </w:r>
      <w:r>
        <w:rPr>
          <w:spacing w:val="-4"/>
          <w:sz w:val="24"/>
        </w:rPr>
        <w:t> </w:t>
      </w:r>
      <w:r>
        <w:rPr>
          <w:sz w:val="24"/>
        </w:rPr>
        <w:t>(2009).</w:t>
      </w:r>
      <w:r>
        <w:rPr>
          <w:spacing w:val="-4"/>
          <w:sz w:val="24"/>
        </w:rPr>
        <w:t> </w:t>
      </w:r>
      <w:r>
        <w:rPr>
          <w:i/>
          <w:sz w:val="24"/>
        </w:rPr>
        <w:t>Interpretative</w:t>
      </w:r>
      <w:r>
        <w:rPr>
          <w:i/>
          <w:spacing w:val="-5"/>
          <w:sz w:val="24"/>
        </w:rPr>
        <w:t> </w:t>
      </w:r>
      <w:r>
        <w:rPr>
          <w:i/>
          <w:sz w:val="24"/>
        </w:rPr>
        <w:t>phenomenological</w:t>
      </w:r>
      <w:r>
        <w:rPr>
          <w:i/>
          <w:spacing w:val="-4"/>
          <w:sz w:val="24"/>
        </w:rPr>
        <w:t> </w:t>
      </w:r>
      <w:r>
        <w:rPr>
          <w:i/>
          <w:sz w:val="24"/>
        </w:rPr>
        <w:t>analysis:</w:t>
      </w:r>
      <w:r>
        <w:rPr>
          <w:i/>
          <w:sz w:val="24"/>
        </w:rPr>
        <w:t> Theory, method and research</w:t>
      </w:r>
      <w:r>
        <w:rPr>
          <w:sz w:val="24"/>
        </w:rPr>
        <w:t>. Sage Publications.</w:t>
      </w:r>
    </w:p>
    <w:p>
      <w:pPr>
        <w:pStyle w:val="BodyText"/>
        <w:spacing w:line="480" w:lineRule="auto"/>
        <w:ind w:left="720" w:right="358" w:hanging="720"/>
      </w:pPr>
      <w:r>
        <w:rPr/>
        <w:t>Stephens,</w:t>
      </w:r>
      <w:r>
        <w:rPr>
          <w:spacing w:val="-3"/>
        </w:rPr>
        <w:t> </w:t>
      </w:r>
      <w:r>
        <w:rPr/>
        <w:t>N.</w:t>
      </w:r>
      <w:r>
        <w:rPr>
          <w:spacing w:val="-3"/>
        </w:rPr>
        <w:t> </w:t>
      </w:r>
      <w:r>
        <w:rPr/>
        <w:t>M.,</w:t>
      </w:r>
      <w:r>
        <w:rPr>
          <w:spacing w:val="-3"/>
        </w:rPr>
        <w:t> </w:t>
      </w:r>
      <w:r>
        <w:rPr/>
        <w:t>Fryberg,</w:t>
      </w:r>
      <w:r>
        <w:rPr>
          <w:spacing w:val="-3"/>
        </w:rPr>
        <w:t> </w:t>
      </w:r>
      <w:r>
        <w:rPr/>
        <w:t>S.</w:t>
      </w:r>
      <w:r>
        <w:rPr>
          <w:spacing w:val="-3"/>
        </w:rPr>
        <w:t> </w:t>
      </w:r>
      <w:r>
        <w:rPr/>
        <w:t>A.,</w:t>
      </w:r>
      <w:r>
        <w:rPr>
          <w:spacing w:val="-3"/>
        </w:rPr>
        <w:t> </w:t>
      </w:r>
      <w:r>
        <w:rPr/>
        <w:t>Markus,</w:t>
      </w:r>
      <w:r>
        <w:rPr>
          <w:spacing w:val="-3"/>
        </w:rPr>
        <w:t> </w:t>
      </w:r>
      <w:r>
        <w:rPr/>
        <w:t>H.</w:t>
      </w:r>
      <w:r>
        <w:rPr>
          <w:spacing w:val="-3"/>
        </w:rPr>
        <w:t> </w:t>
      </w:r>
      <w:r>
        <w:rPr/>
        <w:t>R.,</w:t>
      </w:r>
      <w:r>
        <w:rPr>
          <w:spacing w:val="-3"/>
        </w:rPr>
        <w:t> </w:t>
      </w:r>
      <w:r>
        <w:rPr/>
        <w:t>Johnson,</w:t>
      </w:r>
      <w:r>
        <w:rPr>
          <w:spacing w:val="-3"/>
        </w:rPr>
        <w:t> </w:t>
      </w:r>
      <w:r>
        <w:rPr/>
        <w:t>C.,</w:t>
      </w:r>
      <w:r>
        <w:rPr>
          <w:spacing w:val="-3"/>
        </w:rPr>
        <w:t> </w:t>
      </w:r>
      <w:r>
        <w:rPr/>
        <w:t>&amp;</w:t>
      </w:r>
      <w:r>
        <w:rPr>
          <w:spacing w:val="-3"/>
        </w:rPr>
        <w:t> </w:t>
      </w:r>
      <w:r>
        <w:rPr/>
        <w:t>Covarrubias,</w:t>
      </w:r>
      <w:r>
        <w:rPr>
          <w:spacing w:val="-3"/>
        </w:rPr>
        <w:t> </w:t>
      </w:r>
      <w:r>
        <w:rPr/>
        <w:t>R.</w:t>
      </w:r>
      <w:r>
        <w:rPr>
          <w:spacing w:val="-3"/>
        </w:rPr>
        <w:t> </w:t>
      </w:r>
      <w:r>
        <w:rPr/>
        <w:t>(2012).</w:t>
      </w:r>
      <w:r>
        <w:rPr>
          <w:spacing w:val="-3"/>
        </w:rPr>
        <w:t> </w:t>
      </w:r>
      <w:r>
        <w:rPr/>
        <w:t>Unseen disadvantage: How American universities’ focus on independence undermines the academic performance of first-generation college students. </w:t>
      </w:r>
      <w:r>
        <w:rPr>
          <w:i/>
        </w:rPr>
        <w:t>Journal of Personality and</w:t>
      </w:r>
      <w:r>
        <w:rPr>
          <w:i/>
        </w:rPr>
        <w:t> Social Psychology</w:t>
      </w:r>
      <w:r>
        <w:rPr/>
        <w:t>.</w:t>
      </w:r>
    </w:p>
    <w:p>
      <w:pPr>
        <w:spacing w:line="480" w:lineRule="auto" w:before="0"/>
        <w:ind w:left="720" w:right="497" w:hanging="720"/>
        <w:jc w:val="left"/>
        <w:rPr>
          <w:sz w:val="24"/>
        </w:rPr>
      </w:pPr>
      <w:r>
        <w:rPr>
          <w:sz w:val="24"/>
        </w:rPr>
        <w:t>Strayhorn,</w:t>
      </w:r>
      <w:r>
        <w:rPr>
          <w:spacing w:val="-3"/>
          <w:sz w:val="24"/>
        </w:rPr>
        <w:t> </w:t>
      </w:r>
      <w:r>
        <w:rPr>
          <w:sz w:val="24"/>
        </w:rPr>
        <w:t>T.</w:t>
      </w:r>
      <w:r>
        <w:rPr>
          <w:spacing w:val="-3"/>
          <w:sz w:val="24"/>
        </w:rPr>
        <w:t> </w:t>
      </w:r>
      <w:r>
        <w:rPr>
          <w:sz w:val="24"/>
        </w:rPr>
        <w:t>L.</w:t>
      </w:r>
      <w:r>
        <w:rPr>
          <w:spacing w:val="-3"/>
          <w:sz w:val="24"/>
        </w:rPr>
        <w:t> </w:t>
      </w:r>
      <w:r>
        <w:rPr>
          <w:sz w:val="24"/>
        </w:rPr>
        <w:t>(2012).</w:t>
      </w:r>
      <w:r>
        <w:rPr>
          <w:spacing w:val="-1"/>
          <w:sz w:val="24"/>
        </w:rPr>
        <w:t> </w:t>
      </w:r>
      <w:r>
        <w:rPr>
          <w:i/>
          <w:sz w:val="24"/>
        </w:rPr>
        <w:t>College</w:t>
      </w:r>
      <w:r>
        <w:rPr>
          <w:i/>
          <w:spacing w:val="-4"/>
          <w:sz w:val="24"/>
        </w:rPr>
        <w:t> </w:t>
      </w:r>
      <w:r>
        <w:rPr>
          <w:i/>
          <w:sz w:val="24"/>
        </w:rPr>
        <w:t>students’</w:t>
      </w:r>
      <w:r>
        <w:rPr>
          <w:i/>
          <w:spacing w:val="-4"/>
          <w:sz w:val="24"/>
        </w:rPr>
        <w:t> </w:t>
      </w:r>
      <w:r>
        <w:rPr>
          <w:i/>
          <w:sz w:val="24"/>
        </w:rPr>
        <w:t>sense</w:t>
      </w:r>
      <w:r>
        <w:rPr>
          <w:i/>
          <w:spacing w:val="-4"/>
          <w:sz w:val="24"/>
        </w:rPr>
        <w:t> </w:t>
      </w:r>
      <w:r>
        <w:rPr>
          <w:i/>
          <w:sz w:val="24"/>
        </w:rPr>
        <w:t>of</w:t>
      </w:r>
      <w:r>
        <w:rPr>
          <w:i/>
          <w:spacing w:val="-3"/>
          <w:sz w:val="24"/>
        </w:rPr>
        <w:t> </w:t>
      </w:r>
      <w:r>
        <w:rPr>
          <w:i/>
          <w:sz w:val="24"/>
        </w:rPr>
        <w:t>belonging:</w:t>
      </w:r>
      <w:r>
        <w:rPr>
          <w:i/>
          <w:spacing w:val="-4"/>
          <w:sz w:val="24"/>
        </w:rPr>
        <w:t> </w:t>
      </w:r>
      <w:r>
        <w:rPr>
          <w:i/>
          <w:sz w:val="24"/>
        </w:rPr>
        <w:t>A</w:t>
      </w:r>
      <w:r>
        <w:rPr>
          <w:i/>
          <w:spacing w:val="-4"/>
          <w:sz w:val="24"/>
        </w:rPr>
        <w:t> </w:t>
      </w:r>
      <w:r>
        <w:rPr>
          <w:i/>
          <w:sz w:val="24"/>
        </w:rPr>
        <w:t>key</w:t>
      </w:r>
      <w:r>
        <w:rPr>
          <w:i/>
          <w:spacing w:val="-4"/>
          <w:sz w:val="24"/>
        </w:rPr>
        <w:t> </w:t>
      </w:r>
      <w:r>
        <w:rPr>
          <w:i/>
          <w:sz w:val="24"/>
        </w:rPr>
        <w:t>to</w:t>
      </w:r>
      <w:r>
        <w:rPr>
          <w:i/>
          <w:spacing w:val="-1"/>
          <w:sz w:val="24"/>
        </w:rPr>
        <w:t> </w:t>
      </w:r>
      <w:r>
        <w:rPr>
          <w:i/>
          <w:sz w:val="24"/>
        </w:rPr>
        <w:t>educational</w:t>
      </w:r>
      <w:r>
        <w:rPr>
          <w:i/>
          <w:spacing w:val="-3"/>
          <w:sz w:val="24"/>
        </w:rPr>
        <w:t> </w:t>
      </w:r>
      <w:r>
        <w:rPr>
          <w:i/>
          <w:sz w:val="24"/>
        </w:rPr>
        <w:t>success</w:t>
      </w:r>
      <w:r>
        <w:rPr>
          <w:i/>
          <w:spacing w:val="-3"/>
          <w:sz w:val="24"/>
        </w:rPr>
        <w:t> </w:t>
      </w:r>
      <w:r>
        <w:rPr>
          <w:i/>
          <w:sz w:val="24"/>
        </w:rPr>
        <w:t>for</w:t>
      </w:r>
      <w:r>
        <w:rPr>
          <w:i/>
          <w:sz w:val="24"/>
        </w:rPr>
        <w:t> all students</w:t>
      </w:r>
      <w:r>
        <w:rPr>
          <w:sz w:val="24"/>
        </w:rPr>
        <w:t>. Routledge.</w:t>
      </w:r>
    </w:p>
    <w:p>
      <w:pPr>
        <w:spacing w:after="0" w:line="480" w:lineRule="auto"/>
        <w:jc w:val="left"/>
        <w:rPr>
          <w:sz w:val="24"/>
        </w:rPr>
        <w:sectPr>
          <w:pgSz w:w="12240" w:h="15840"/>
          <w:pgMar w:header="0" w:footer="1063" w:top="1360" w:bottom="1260" w:left="1440" w:right="1080"/>
        </w:sectPr>
      </w:pPr>
    </w:p>
    <w:p>
      <w:pPr>
        <w:pStyle w:val="BodyText"/>
        <w:spacing w:line="480" w:lineRule="auto" w:before="79"/>
        <w:ind w:left="720" w:right="800" w:hanging="720"/>
      </w:pPr>
      <w:r>
        <w:rPr/>
        <w:t>Sloan, A., &amp; Bowe, B. (2013</w:t>
      </w:r>
      <w:r>
        <w:rPr>
          <w:i/>
        </w:rPr>
        <w:t>). </w:t>
      </w:r>
      <w:r>
        <w:rPr/>
        <w:t>Phenomenology and hermeneutic phenomenology: The philosophy,</w:t>
      </w:r>
      <w:r>
        <w:rPr>
          <w:spacing w:val="-5"/>
        </w:rPr>
        <w:t> </w:t>
      </w:r>
      <w:r>
        <w:rPr/>
        <w:t>the</w:t>
      </w:r>
      <w:r>
        <w:rPr>
          <w:spacing w:val="-6"/>
        </w:rPr>
        <w:t> </w:t>
      </w:r>
      <w:r>
        <w:rPr/>
        <w:t>methodologies,</w:t>
      </w:r>
      <w:r>
        <w:rPr>
          <w:spacing w:val="-5"/>
        </w:rPr>
        <w:t> </w:t>
      </w:r>
      <w:r>
        <w:rPr/>
        <w:t>and</w:t>
      </w:r>
      <w:r>
        <w:rPr>
          <w:spacing w:val="-5"/>
        </w:rPr>
        <w:t> </w:t>
      </w:r>
      <w:r>
        <w:rPr/>
        <w:t>using</w:t>
      </w:r>
      <w:r>
        <w:rPr>
          <w:spacing w:val="-5"/>
        </w:rPr>
        <w:t> </w:t>
      </w:r>
      <w:r>
        <w:rPr/>
        <w:t>hermeneutic</w:t>
      </w:r>
      <w:r>
        <w:rPr>
          <w:spacing w:val="-6"/>
        </w:rPr>
        <w:t> </w:t>
      </w:r>
      <w:r>
        <w:rPr/>
        <w:t>phenomenology</w:t>
      </w:r>
      <w:r>
        <w:rPr>
          <w:spacing w:val="-5"/>
        </w:rPr>
        <w:t> </w:t>
      </w:r>
      <w:r>
        <w:rPr/>
        <w:t>to</w:t>
      </w:r>
      <w:r>
        <w:rPr>
          <w:spacing w:val="-5"/>
        </w:rPr>
        <w:t> </w:t>
      </w:r>
      <w:r>
        <w:rPr/>
        <w:t>investigate lecturers’ experiences of curriculum design</w:t>
      </w:r>
      <w:r>
        <w:rPr>
          <w:i/>
        </w:rPr>
        <w:t>. Quality &amp; Quantity</w:t>
      </w:r>
      <w:r>
        <w:rPr/>
        <w:t>, </w:t>
      </w:r>
      <w:r>
        <w:rPr>
          <w:i/>
        </w:rPr>
        <w:t>48</w:t>
      </w:r>
      <w:r>
        <w:rPr/>
        <w:t>(3), 1291-1303. </w:t>
      </w:r>
      <w:hyperlink r:id="rId56">
        <w:r>
          <w:rPr>
            <w:color w:val="0562C1"/>
            <w:spacing w:val="-2"/>
            <w:u w:val="single" w:color="0562C1"/>
          </w:rPr>
          <w:t>https://doi.org/10.1007/s11135-013-9835-3</w:t>
        </w:r>
      </w:hyperlink>
    </w:p>
    <w:p>
      <w:pPr>
        <w:pStyle w:val="BodyText"/>
        <w:spacing w:line="480" w:lineRule="auto"/>
        <w:ind w:left="719" w:right="358" w:hanging="720"/>
      </w:pPr>
      <w:r>
        <w:rPr/>
        <w:t>Stone,</w:t>
      </w:r>
      <w:r>
        <w:rPr>
          <w:spacing w:val="-4"/>
        </w:rPr>
        <w:t> </w:t>
      </w:r>
      <w:r>
        <w:rPr/>
        <w:t>A.</w:t>
      </w:r>
      <w:r>
        <w:rPr>
          <w:spacing w:val="-4"/>
        </w:rPr>
        <w:t> </w:t>
      </w:r>
      <w:r>
        <w:rPr/>
        <w:t>(2018).</w:t>
      </w:r>
      <w:r>
        <w:rPr>
          <w:spacing w:val="-4"/>
        </w:rPr>
        <w:t> </w:t>
      </w:r>
      <w:r>
        <w:rPr/>
        <w:t>Small-town</w:t>
      </w:r>
      <w:r>
        <w:rPr>
          <w:spacing w:val="-4"/>
        </w:rPr>
        <w:t> </w:t>
      </w:r>
      <w:r>
        <w:rPr/>
        <w:t>values:</w:t>
      </w:r>
      <w:r>
        <w:rPr>
          <w:spacing w:val="-4"/>
        </w:rPr>
        <w:t> </w:t>
      </w:r>
      <w:r>
        <w:rPr/>
        <w:t>How</w:t>
      </w:r>
      <w:r>
        <w:rPr>
          <w:spacing w:val="-5"/>
        </w:rPr>
        <w:t> </w:t>
      </w:r>
      <w:r>
        <w:rPr/>
        <w:t>understanding</w:t>
      </w:r>
      <w:r>
        <w:rPr>
          <w:spacing w:val="-4"/>
        </w:rPr>
        <w:t> </w:t>
      </w:r>
      <w:r>
        <w:rPr/>
        <w:t>the</w:t>
      </w:r>
      <w:r>
        <w:rPr>
          <w:spacing w:val="-5"/>
        </w:rPr>
        <w:t> </w:t>
      </w:r>
      <w:r>
        <w:rPr/>
        <w:t>values</w:t>
      </w:r>
      <w:r>
        <w:rPr>
          <w:spacing w:val="-4"/>
        </w:rPr>
        <w:t> </w:t>
      </w:r>
      <w:r>
        <w:rPr/>
        <w:t>of</w:t>
      </w:r>
      <w:r>
        <w:rPr>
          <w:spacing w:val="-5"/>
        </w:rPr>
        <w:t> </w:t>
      </w:r>
      <w:r>
        <w:rPr/>
        <w:t>rural</w:t>
      </w:r>
      <w:r>
        <w:rPr>
          <w:spacing w:val="-2"/>
        </w:rPr>
        <w:t> </w:t>
      </w:r>
      <w:r>
        <w:rPr/>
        <w:t>students</w:t>
      </w:r>
      <w:r>
        <w:rPr>
          <w:spacing w:val="-4"/>
        </w:rPr>
        <w:t> </w:t>
      </w:r>
      <w:r>
        <w:rPr/>
        <w:t>can influence recruitment strategies</w:t>
      </w:r>
      <w:r>
        <w:rPr>
          <w:i/>
        </w:rPr>
        <w:t>. College and University</w:t>
      </w:r>
      <w:r>
        <w:rPr/>
        <w:t>, </w:t>
      </w:r>
      <w:r>
        <w:rPr>
          <w:i/>
        </w:rPr>
        <w:t>93</w:t>
      </w:r>
      <w:r>
        <w:rPr/>
        <w:t>(3), 14-22.</w:t>
      </w:r>
    </w:p>
    <w:p>
      <w:pPr>
        <w:pStyle w:val="BodyText"/>
        <w:spacing w:line="480" w:lineRule="auto"/>
        <w:ind w:left="719" w:right="3613" w:hanging="720"/>
      </w:pPr>
      <w:r>
        <w:rPr/>
        <w:t>The Stay Project. (n.d). </w:t>
      </w:r>
      <w:r>
        <w:rPr>
          <w:i/>
        </w:rPr>
        <w:t>Central Appalachia</w:t>
      </w:r>
      <w:r>
        <w:rPr/>
        <w:t>. The Stay Project. </w:t>
      </w:r>
      <w:hyperlink r:id="rId57">
        <w:r>
          <w:rPr>
            <w:color w:val="0562C1"/>
            <w:spacing w:val="-2"/>
            <w:u w:val="single" w:color="0562C1"/>
          </w:rPr>
          <w:t>https://www.thestayproject.net/about-central-appalachia</w:t>
        </w:r>
      </w:hyperlink>
    </w:p>
    <w:p>
      <w:pPr>
        <w:spacing w:before="0"/>
        <w:ind w:left="0" w:right="0" w:firstLine="0"/>
        <w:jc w:val="left"/>
        <w:rPr>
          <w:sz w:val="24"/>
        </w:rPr>
      </w:pPr>
      <w:r>
        <w:rPr>
          <w:sz w:val="24"/>
        </w:rPr>
        <w:t>U.S.</w:t>
      </w:r>
      <w:r>
        <w:rPr>
          <w:spacing w:val="-5"/>
          <w:sz w:val="24"/>
        </w:rPr>
        <w:t> </w:t>
      </w:r>
      <w:r>
        <w:rPr>
          <w:sz w:val="24"/>
        </w:rPr>
        <w:t>Department</w:t>
      </w:r>
      <w:r>
        <w:rPr>
          <w:spacing w:val="-3"/>
          <w:sz w:val="24"/>
        </w:rPr>
        <w:t> </w:t>
      </w:r>
      <w:r>
        <w:rPr>
          <w:sz w:val="24"/>
        </w:rPr>
        <w:t>of</w:t>
      </w:r>
      <w:r>
        <w:rPr>
          <w:spacing w:val="-4"/>
          <w:sz w:val="24"/>
        </w:rPr>
        <w:t> </w:t>
      </w:r>
      <w:r>
        <w:rPr>
          <w:sz w:val="24"/>
        </w:rPr>
        <w:t>Education.</w:t>
      </w:r>
      <w:r>
        <w:rPr>
          <w:spacing w:val="-2"/>
          <w:sz w:val="24"/>
        </w:rPr>
        <w:t> </w:t>
      </w:r>
      <w:r>
        <w:rPr>
          <w:sz w:val="24"/>
        </w:rPr>
        <w:t>(n.d.).</w:t>
      </w:r>
      <w:r>
        <w:rPr>
          <w:spacing w:val="-3"/>
          <w:sz w:val="24"/>
        </w:rPr>
        <w:t> </w:t>
      </w:r>
      <w:r>
        <w:rPr>
          <w:i/>
          <w:sz w:val="24"/>
        </w:rPr>
        <w:t>Upward</w:t>
      </w:r>
      <w:r>
        <w:rPr>
          <w:i/>
          <w:spacing w:val="-3"/>
          <w:sz w:val="24"/>
        </w:rPr>
        <w:t> </w:t>
      </w:r>
      <w:r>
        <w:rPr>
          <w:i/>
          <w:sz w:val="24"/>
        </w:rPr>
        <w:t>Bound</w:t>
      </w:r>
      <w:r>
        <w:rPr>
          <w:i/>
          <w:spacing w:val="-3"/>
          <w:sz w:val="24"/>
        </w:rPr>
        <w:t> </w:t>
      </w:r>
      <w:r>
        <w:rPr>
          <w:i/>
          <w:sz w:val="24"/>
        </w:rPr>
        <w:t>Program</w:t>
      </w:r>
      <w:r>
        <w:rPr>
          <w:sz w:val="24"/>
        </w:rPr>
        <w:t>.</w:t>
      </w:r>
      <w:r>
        <w:rPr>
          <w:spacing w:val="-2"/>
          <w:sz w:val="24"/>
        </w:rPr>
        <w:t> </w:t>
      </w:r>
      <w:hyperlink r:id="rId58">
        <w:r>
          <w:rPr>
            <w:color w:val="0562C1"/>
            <w:sz w:val="24"/>
            <w:u w:val="single" w:color="0562C1"/>
          </w:rPr>
          <w:t>https://www.ed.gov/grants-</w:t>
        </w:r>
        <w:r>
          <w:rPr>
            <w:color w:val="0562C1"/>
            <w:spacing w:val="-4"/>
            <w:sz w:val="24"/>
            <w:u w:val="single" w:color="0562C1"/>
          </w:rPr>
          <w:t>and-</w:t>
        </w:r>
      </w:hyperlink>
    </w:p>
    <w:p>
      <w:pPr>
        <w:pStyle w:val="BodyText"/>
      </w:pPr>
    </w:p>
    <w:p>
      <w:pPr>
        <w:pStyle w:val="BodyText"/>
        <w:ind w:left="720"/>
      </w:pPr>
      <w:hyperlink r:id="rId58">
        <w:r>
          <w:rPr>
            <w:color w:val="0562C1"/>
            <w:spacing w:val="-2"/>
            <w:u w:val="single" w:color="0562C1"/>
          </w:rPr>
          <w:t>programs/grants-higher-education/federal-trio-programs/upward-bound-program</w:t>
        </w:r>
      </w:hyperlink>
    </w:p>
    <w:p>
      <w:pPr>
        <w:pStyle w:val="BodyText"/>
      </w:pPr>
    </w:p>
    <w:p>
      <w:pPr>
        <w:pStyle w:val="BodyText"/>
        <w:spacing w:line="480" w:lineRule="auto"/>
        <w:ind w:left="720" w:hanging="720"/>
      </w:pPr>
      <w:r>
        <w:rPr/>
        <w:t>U.S.</w:t>
      </w:r>
      <w:r>
        <w:rPr>
          <w:spacing w:val="-6"/>
        </w:rPr>
        <w:t> </w:t>
      </w:r>
      <w:r>
        <w:rPr/>
        <w:t>Energy</w:t>
      </w:r>
      <w:r>
        <w:rPr>
          <w:spacing w:val="-4"/>
        </w:rPr>
        <w:t> </w:t>
      </w:r>
      <w:r>
        <w:rPr/>
        <w:t>Information</w:t>
      </w:r>
      <w:r>
        <w:rPr>
          <w:spacing w:val="-6"/>
        </w:rPr>
        <w:t> </w:t>
      </w:r>
      <w:r>
        <w:rPr/>
        <w:t>Administration.</w:t>
      </w:r>
      <w:r>
        <w:rPr>
          <w:spacing w:val="-6"/>
        </w:rPr>
        <w:t> </w:t>
      </w:r>
      <w:r>
        <w:rPr/>
        <w:t>(2025).</w:t>
      </w:r>
      <w:r>
        <w:rPr>
          <w:spacing w:val="-6"/>
        </w:rPr>
        <w:t> </w:t>
      </w:r>
      <w:r>
        <w:rPr/>
        <w:t>Annual</w:t>
      </w:r>
      <w:r>
        <w:rPr>
          <w:spacing w:val="-6"/>
        </w:rPr>
        <w:t> </w:t>
      </w:r>
      <w:r>
        <w:rPr/>
        <w:t>Coal</w:t>
      </w:r>
      <w:r>
        <w:rPr>
          <w:spacing w:val="-6"/>
        </w:rPr>
        <w:t> </w:t>
      </w:r>
      <w:r>
        <w:rPr/>
        <w:t>Report</w:t>
      </w:r>
      <w:r>
        <w:rPr>
          <w:spacing w:val="-6"/>
        </w:rPr>
        <w:t> </w:t>
      </w:r>
      <w:r>
        <w:rPr/>
        <w:t>2024. </w:t>
      </w:r>
      <w:hyperlink r:id="rId59">
        <w:r>
          <w:rPr>
            <w:color w:val="0562C1"/>
            <w:spacing w:val="-2"/>
            <w:u w:val="single" w:color="0562C1"/>
          </w:rPr>
          <w:t>https://www.eia.gov/coal/annual/</w:t>
        </w:r>
      </w:hyperlink>
    </w:p>
    <w:p>
      <w:pPr>
        <w:spacing w:line="480" w:lineRule="auto" w:before="0"/>
        <w:ind w:left="720" w:right="358" w:hanging="720"/>
        <w:jc w:val="left"/>
        <w:rPr>
          <w:sz w:val="24"/>
        </w:rPr>
      </w:pPr>
      <w:r>
        <w:rPr>
          <w:sz w:val="24"/>
        </w:rPr>
        <w:t>van</w:t>
      </w:r>
      <w:r>
        <w:rPr>
          <w:spacing w:val="-4"/>
          <w:sz w:val="24"/>
        </w:rPr>
        <w:t> </w:t>
      </w:r>
      <w:r>
        <w:rPr>
          <w:sz w:val="24"/>
        </w:rPr>
        <w:t>Manen,</w:t>
      </w:r>
      <w:r>
        <w:rPr>
          <w:spacing w:val="-4"/>
          <w:sz w:val="24"/>
        </w:rPr>
        <w:t> </w:t>
      </w:r>
      <w:r>
        <w:rPr>
          <w:sz w:val="24"/>
        </w:rPr>
        <w:t>M.</w:t>
      </w:r>
      <w:r>
        <w:rPr>
          <w:spacing w:val="-4"/>
          <w:sz w:val="24"/>
        </w:rPr>
        <w:t> </w:t>
      </w:r>
      <w:r>
        <w:rPr>
          <w:sz w:val="24"/>
        </w:rPr>
        <w:t>(2014).</w:t>
      </w:r>
      <w:r>
        <w:rPr>
          <w:spacing w:val="-4"/>
          <w:sz w:val="24"/>
        </w:rPr>
        <w:t> </w:t>
      </w:r>
      <w:r>
        <w:rPr>
          <w:i/>
          <w:sz w:val="24"/>
        </w:rPr>
        <w:t>Phenomenology</w:t>
      </w:r>
      <w:r>
        <w:rPr>
          <w:i/>
          <w:spacing w:val="-5"/>
          <w:sz w:val="24"/>
        </w:rPr>
        <w:t> </w:t>
      </w:r>
      <w:r>
        <w:rPr>
          <w:i/>
          <w:sz w:val="24"/>
        </w:rPr>
        <w:t>of</w:t>
      </w:r>
      <w:r>
        <w:rPr>
          <w:i/>
          <w:spacing w:val="-4"/>
          <w:sz w:val="24"/>
        </w:rPr>
        <w:t> </w:t>
      </w:r>
      <w:r>
        <w:rPr>
          <w:i/>
          <w:sz w:val="24"/>
        </w:rPr>
        <w:t>practice:</w:t>
      </w:r>
      <w:r>
        <w:rPr>
          <w:i/>
          <w:spacing w:val="-5"/>
          <w:sz w:val="24"/>
        </w:rPr>
        <w:t> </w:t>
      </w:r>
      <w:r>
        <w:rPr>
          <w:i/>
          <w:sz w:val="24"/>
        </w:rPr>
        <w:t>Meaning-giving</w:t>
      </w:r>
      <w:r>
        <w:rPr>
          <w:i/>
          <w:spacing w:val="-4"/>
          <w:sz w:val="24"/>
        </w:rPr>
        <w:t> </w:t>
      </w:r>
      <w:r>
        <w:rPr>
          <w:i/>
          <w:sz w:val="24"/>
        </w:rPr>
        <w:t>methods</w:t>
      </w:r>
      <w:r>
        <w:rPr>
          <w:i/>
          <w:spacing w:val="-4"/>
          <w:sz w:val="24"/>
        </w:rPr>
        <w:t> </w:t>
      </w:r>
      <w:r>
        <w:rPr>
          <w:i/>
          <w:sz w:val="24"/>
        </w:rPr>
        <w:t>in</w:t>
      </w:r>
      <w:r>
        <w:rPr>
          <w:i/>
          <w:sz w:val="24"/>
        </w:rPr>
        <w:t> phenomenological research and writing</w:t>
      </w:r>
      <w:r>
        <w:rPr>
          <w:sz w:val="24"/>
        </w:rPr>
        <w:t>. Routledge.</w:t>
      </w:r>
    </w:p>
    <w:p>
      <w:pPr>
        <w:spacing w:before="0"/>
        <w:ind w:left="0" w:right="0" w:firstLine="0"/>
        <w:jc w:val="left"/>
        <w:rPr>
          <w:sz w:val="24"/>
        </w:rPr>
      </w:pPr>
      <w:r>
        <w:rPr>
          <w:sz w:val="24"/>
        </w:rPr>
        <w:t>Vance,</w:t>
      </w:r>
      <w:r>
        <w:rPr>
          <w:spacing w:val="-3"/>
          <w:sz w:val="24"/>
        </w:rPr>
        <w:t> </w:t>
      </w:r>
      <w:r>
        <w:rPr>
          <w:sz w:val="24"/>
        </w:rPr>
        <w:t>J. D.</w:t>
      </w:r>
      <w:r>
        <w:rPr>
          <w:spacing w:val="-1"/>
          <w:sz w:val="24"/>
        </w:rPr>
        <w:t> </w:t>
      </w:r>
      <w:r>
        <w:rPr>
          <w:sz w:val="24"/>
        </w:rPr>
        <w:t>(2016).</w:t>
      </w:r>
      <w:r>
        <w:rPr>
          <w:spacing w:val="-1"/>
          <w:sz w:val="24"/>
        </w:rPr>
        <w:t> </w:t>
      </w:r>
      <w:r>
        <w:rPr>
          <w:i/>
          <w:sz w:val="24"/>
        </w:rPr>
        <w:t>Hillbilly</w:t>
      </w:r>
      <w:r>
        <w:rPr>
          <w:i/>
          <w:spacing w:val="-2"/>
          <w:sz w:val="24"/>
        </w:rPr>
        <w:t> </w:t>
      </w:r>
      <w:r>
        <w:rPr>
          <w:i/>
          <w:sz w:val="24"/>
        </w:rPr>
        <w:t>elegy:</w:t>
      </w:r>
      <w:r>
        <w:rPr>
          <w:i/>
          <w:spacing w:val="-2"/>
          <w:sz w:val="24"/>
        </w:rPr>
        <w:t> </w:t>
      </w:r>
      <w:r>
        <w:rPr>
          <w:i/>
          <w:sz w:val="24"/>
        </w:rPr>
        <w:t>A</w:t>
      </w:r>
      <w:r>
        <w:rPr>
          <w:i/>
          <w:spacing w:val="-1"/>
          <w:sz w:val="24"/>
        </w:rPr>
        <w:t> </w:t>
      </w:r>
      <w:r>
        <w:rPr>
          <w:i/>
          <w:sz w:val="24"/>
        </w:rPr>
        <w:t>memoir</w:t>
      </w:r>
      <w:r>
        <w:rPr>
          <w:i/>
          <w:spacing w:val="-2"/>
          <w:sz w:val="24"/>
        </w:rPr>
        <w:t> </w:t>
      </w:r>
      <w:r>
        <w:rPr>
          <w:i/>
          <w:sz w:val="24"/>
        </w:rPr>
        <w:t>of</w:t>
      </w:r>
      <w:r>
        <w:rPr>
          <w:i/>
          <w:spacing w:val="-1"/>
          <w:sz w:val="24"/>
        </w:rPr>
        <w:t> </w:t>
      </w:r>
      <w:r>
        <w:rPr>
          <w:i/>
          <w:sz w:val="24"/>
        </w:rPr>
        <w:t>a</w:t>
      </w:r>
      <w:r>
        <w:rPr>
          <w:i/>
          <w:spacing w:val="-1"/>
          <w:sz w:val="24"/>
        </w:rPr>
        <w:t> </w:t>
      </w:r>
      <w:r>
        <w:rPr>
          <w:i/>
          <w:sz w:val="24"/>
        </w:rPr>
        <w:t>family</w:t>
      </w:r>
      <w:r>
        <w:rPr>
          <w:i/>
          <w:spacing w:val="-1"/>
          <w:sz w:val="24"/>
        </w:rPr>
        <w:t> </w:t>
      </w:r>
      <w:r>
        <w:rPr>
          <w:i/>
          <w:sz w:val="24"/>
        </w:rPr>
        <w:t>and</w:t>
      </w:r>
      <w:r>
        <w:rPr>
          <w:i/>
          <w:spacing w:val="-1"/>
          <w:sz w:val="24"/>
        </w:rPr>
        <w:t> </w:t>
      </w:r>
      <w:r>
        <w:rPr>
          <w:i/>
          <w:sz w:val="24"/>
        </w:rPr>
        <w:t>culture</w:t>
      </w:r>
      <w:r>
        <w:rPr>
          <w:i/>
          <w:spacing w:val="-2"/>
          <w:sz w:val="24"/>
        </w:rPr>
        <w:t> </w:t>
      </w:r>
      <w:r>
        <w:rPr>
          <w:i/>
          <w:sz w:val="24"/>
        </w:rPr>
        <w:t>in</w:t>
      </w:r>
      <w:r>
        <w:rPr>
          <w:i/>
          <w:spacing w:val="-1"/>
          <w:sz w:val="24"/>
        </w:rPr>
        <w:t> </w:t>
      </w:r>
      <w:r>
        <w:rPr>
          <w:i/>
          <w:sz w:val="24"/>
        </w:rPr>
        <w:t>crisis</w:t>
      </w:r>
      <w:r>
        <w:rPr>
          <w:sz w:val="24"/>
        </w:rPr>
        <w:t>.</w:t>
      </w:r>
      <w:r>
        <w:rPr>
          <w:spacing w:val="-1"/>
          <w:sz w:val="24"/>
        </w:rPr>
        <w:t> </w:t>
      </w:r>
      <w:r>
        <w:rPr>
          <w:spacing w:val="-2"/>
          <w:sz w:val="24"/>
        </w:rPr>
        <w:t>Harper.</w:t>
      </w:r>
    </w:p>
    <w:p>
      <w:pPr>
        <w:pStyle w:val="BodyText"/>
      </w:pPr>
    </w:p>
    <w:p>
      <w:pPr>
        <w:pStyle w:val="BodyText"/>
        <w:spacing w:line="480" w:lineRule="auto" w:before="1"/>
        <w:ind w:left="720" w:hanging="720"/>
      </w:pPr>
      <w:r>
        <w:rPr/>
        <w:t>Whiteside,</w:t>
      </w:r>
      <w:r>
        <w:rPr>
          <w:spacing w:val="-5"/>
        </w:rPr>
        <w:t> </w:t>
      </w:r>
      <w:r>
        <w:rPr/>
        <w:t>J.</w:t>
      </w:r>
      <w:r>
        <w:rPr>
          <w:spacing w:val="-5"/>
        </w:rPr>
        <w:t> </w:t>
      </w:r>
      <w:r>
        <w:rPr/>
        <w:t>L.</w:t>
      </w:r>
      <w:r>
        <w:rPr>
          <w:spacing w:val="-5"/>
        </w:rPr>
        <w:t> </w:t>
      </w:r>
      <w:r>
        <w:rPr/>
        <w:t>(2020).</w:t>
      </w:r>
      <w:r>
        <w:rPr>
          <w:spacing w:val="-3"/>
        </w:rPr>
        <w:t> </w:t>
      </w:r>
      <w:r>
        <w:rPr/>
        <w:t>Becoming</w:t>
      </w:r>
      <w:r>
        <w:rPr>
          <w:spacing w:val="-5"/>
        </w:rPr>
        <w:t> </w:t>
      </w:r>
      <w:r>
        <w:rPr/>
        <w:t>academically</w:t>
      </w:r>
      <w:r>
        <w:rPr>
          <w:spacing w:val="-3"/>
        </w:rPr>
        <w:t> </w:t>
      </w:r>
      <w:r>
        <w:rPr/>
        <w:t>eligible:</w:t>
      </w:r>
      <w:r>
        <w:rPr>
          <w:spacing w:val="-5"/>
        </w:rPr>
        <w:t> </w:t>
      </w:r>
      <w:r>
        <w:rPr/>
        <w:t>University</w:t>
      </w:r>
      <w:r>
        <w:rPr>
          <w:spacing w:val="-5"/>
        </w:rPr>
        <w:t> </w:t>
      </w:r>
      <w:r>
        <w:rPr/>
        <w:t>enrollment</w:t>
      </w:r>
      <w:r>
        <w:rPr>
          <w:spacing w:val="-5"/>
        </w:rPr>
        <w:t> </w:t>
      </w:r>
      <w:r>
        <w:rPr/>
        <w:t>among</w:t>
      </w:r>
      <w:r>
        <w:rPr>
          <w:spacing w:val="-5"/>
        </w:rPr>
        <w:t> </w:t>
      </w:r>
      <w:r>
        <w:rPr/>
        <w:t>first-generation, rural college goers. </w:t>
      </w:r>
      <w:r>
        <w:rPr>
          <w:i/>
        </w:rPr>
        <w:t>Rural Sociology</w:t>
      </w:r>
      <w:r>
        <w:rPr/>
        <w:t>, </w:t>
      </w:r>
      <w:r>
        <w:rPr>
          <w:i/>
        </w:rPr>
        <w:t>86</w:t>
      </w:r>
      <w:r>
        <w:rPr/>
        <w:t>(2), 204-228. </w:t>
      </w:r>
      <w:hyperlink r:id="rId60">
        <w:r>
          <w:rPr>
            <w:spacing w:val="-2"/>
          </w:rPr>
          <w:t>https://doi.org/10.1111/ruso.12353</w:t>
        </w:r>
      </w:hyperlink>
    </w:p>
    <w:p>
      <w:pPr>
        <w:spacing w:line="480" w:lineRule="auto" w:before="0"/>
        <w:ind w:left="720" w:right="497" w:hanging="720"/>
        <w:jc w:val="left"/>
        <w:rPr>
          <w:sz w:val="24"/>
        </w:rPr>
      </w:pPr>
      <w:r>
        <w:rPr>
          <w:sz w:val="24"/>
        </w:rPr>
        <w:t>Wright,</w:t>
      </w:r>
      <w:r>
        <w:rPr>
          <w:spacing w:val="-4"/>
          <w:sz w:val="24"/>
        </w:rPr>
        <w:t> </w:t>
      </w:r>
      <w:r>
        <w:rPr>
          <w:sz w:val="24"/>
        </w:rPr>
        <w:t>C.</w:t>
      </w:r>
      <w:r>
        <w:rPr>
          <w:spacing w:val="-4"/>
          <w:sz w:val="24"/>
        </w:rPr>
        <w:t> </w:t>
      </w:r>
      <w:r>
        <w:rPr>
          <w:sz w:val="24"/>
        </w:rPr>
        <w:t>(2012).</w:t>
      </w:r>
      <w:r>
        <w:rPr>
          <w:spacing w:val="-4"/>
          <w:sz w:val="24"/>
        </w:rPr>
        <w:t> </w:t>
      </w:r>
      <w:r>
        <w:rPr>
          <w:sz w:val="24"/>
        </w:rPr>
        <w:t>Becoming</w:t>
      </w:r>
      <w:r>
        <w:rPr>
          <w:spacing w:val="-4"/>
          <w:sz w:val="24"/>
        </w:rPr>
        <w:t> </w:t>
      </w:r>
      <w:r>
        <w:rPr>
          <w:sz w:val="24"/>
        </w:rPr>
        <w:t>to</w:t>
      </w:r>
      <w:r>
        <w:rPr>
          <w:spacing w:val="-4"/>
          <w:sz w:val="24"/>
        </w:rPr>
        <w:t> </w:t>
      </w:r>
      <w:r>
        <w:rPr>
          <w:sz w:val="24"/>
        </w:rPr>
        <w:t>remain:</w:t>
      </w:r>
      <w:r>
        <w:rPr>
          <w:spacing w:val="-4"/>
          <w:sz w:val="24"/>
        </w:rPr>
        <w:t> </w:t>
      </w:r>
      <w:r>
        <w:rPr>
          <w:sz w:val="24"/>
        </w:rPr>
        <w:t>Community</w:t>
      </w:r>
      <w:r>
        <w:rPr>
          <w:spacing w:val="-4"/>
          <w:sz w:val="24"/>
        </w:rPr>
        <w:t> </w:t>
      </w:r>
      <w:r>
        <w:rPr>
          <w:sz w:val="24"/>
        </w:rPr>
        <w:t>college</w:t>
      </w:r>
      <w:r>
        <w:rPr>
          <w:spacing w:val="-5"/>
          <w:sz w:val="24"/>
        </w:rPr>
        <w:t> </w:t>
      </w:r>
      <w:r>
        <w:rPr>
          <w:sz w:val="24"/>
        </w:rPr>
        <w:t>students</w:t>
      </w:r>
      <w:r>
        <w:rPr>
          <w:spacing w:val="-4"/>
          <w:sz w:val="24"/>
        </w:rPr>
        <w:t> </w:t>
      </w:r>
      <w:r>
        <w:rPr>
          <w:sz w:val="24"/>
        </w:rPr>
        <w:t>and</w:t>
      </w:r>
      <w:r>
        <w:rPr>
          <w:spacing w:val="-3"/>
          <w:sz w:val="24"/>
        </w:rPr>
        <w:t> </w:t>
      </w:r>
      <w:r>
        <w:rPr>
          <w:sz w:val="24"/>
        </w:rPr>
        <w:t>post-secondary pursuits in central Appalachia. </w:t>
      </w:r>
      <w:r>
        <w:rPr>
          <w:i/>
          <w:sz w:val="24"/>
        </w:rPr>
        <w:t>Journal of Research in Rural Education</w:t>
      </w:r>
      <w:r>
        <w:rPr>
          <w:sz w:val="24"/>
        </w:rPr>
        <w:t>, </w:t>
      </w:r>
      <w:r>
        <w:rPr>
          <w:i/>
          <w:sz w:val="24"/>
        </w:rPr>
        <w:t>27</w:t>
      </w:r>
      <w:r>
        <w:rPr>
          <w:sz w:val="24"/>
        </w:rPr>
        <w:t>(6).</w:t>
      </w:r>
    </w:p>
    <w:p>
      <w:pPr>
        <w:pStyle w:val="BodyText"/>
      </w:pPr>
      <w:r>
        <w:rPr/>
        <w:t>Young,</w:t>
      </w:r>
      <w:r>
        <w:rPr>
          <w:spacing w:val="-4"/>
        </w:rPr>
        <w:t> </w:t>
      </w:r>
      <w:r>
        <w:rPr/>
        <w:t>S.</w:t>
      </w:r>
      <w:r>
        <w:rPr>
          <w:spacing w:val="-2"/>
        </w:rPr>
        <w:t> </w:t>
      </w:r>
      <w:r>
        <w:rPr/>
        <w:t>(2017).</w:t>
      </w:r>
      <w:r>
        <w:rPr>
          <w:spacing w:val="-2"/>
        </w:rPr>
        <w:t> </w:t>
      </w:r>
      <w:r>
        <w:rPr/>
        <w:t>Wild,</w:t>
      </w:r>
      <w:r>
        <w:rPr>
          <w:spacing w:val="-2"/>
        </w:rPr>
        <w:t> </w:t>
      </w:r>
      <w:r>
        <w:rPr/>
        <w:t>wonderful,</w:t>
      </w:r>
      <w:r>
        <w:rPr>
          <w:spacing w:val="-1"/>
        </w:rPr>
        <w:t> </w:t>
      </w:r>
      <w:r>
        <w:rPr/>
        <w:t>white</w:t>
      </w:r>
      <w:r>
        <w:rPr>
          <w:spacing w:val="-1"/>
        </w:rPr>
        <w:t> </w:t>
      </w:r>
      <w:r>
        <w:rPr/>
        <w:t>criminality:</w:t>
      </w:r>
      <w:r>
        <w:rPr>
          <w:spacing w:val="-2"/>
        </w:rPr>
        <w:t> </w:t>
      </w:r>
      <w:r>
        <w:rPr/>
        <w:t>Images</w:t>
      </w:r>
      <w:r>
        <w:rPr>
          <w:spacing w:val="-2"/>
        </w:rPr>
        <w:t> </w:t>
      </w:r>
      <w:r>
        <w:rPr/>
        <w:t>of</w:t>
      </w:r>
      <w:r>
        <w:rPr>
          <w:spacing w:val="-1"/>
        </w:rPr>
        <w:t> </w:t>
      </w:r>
      <w:r>
        <w:rPr/>
        <w:t>“white</w:t>
      </w:r>
      <w:r>
        <w:rPr>
          <w:spacing w:val="-2"/>
        </w:rPr>
        <w:t> trash”appalachia.</w:t>
      </w:r>
    </w:p>
    <w:p>
      <w:pPr>
        <w:pStyle w:val="BodyText"/>
      </w:pPr>
    </w:p>
    <w:p>
      <w:pPr>
        <w:spacing w:before="0"/>
        <w:ind w:left="720" w:right="0" w:firstLine="0"/>
        <w:jc w:val="left"/>
        <w:rPr>
          <w:sz w:val="24"/>
        </w:rPr>
      </w:pPr>
      <w:r>
        <w:rPr>
          <w:i/>
          <w:sz w:val="24"/>
        </w:rPr>
        <w:t>Critical</w:t>
      </w:r>
      <w:r>
        <w:rPr>
          <w:i/>
          <w:spacing w:val="-4"/>
          <w:sz w:val="24"/>
        </w:rPr>
        <w:t> </w:t>
      </w:r>
      <w:r>
        <w:rPr>
          <w:i/>
          <w:sz w:val="24"/>
        </w:rPr>
        <w:t>Criminology</w:t>
      </w:r>
      <w:r>
        <w:rPr>
          <w:sz w:val="24"/>
        </w:rPr>
        <w:t>,</w:t>
      </w:r>
      <w:r>
        <w:rPr>
          <w:spacing w:val="-2"/>
          <w:sz w:val="24"/>
        </w:rPr>
        <w:t> </w:t>
      </w:r>
      <w:r>
        <w:rPr>
          <w:i/>
          <w:sz w:val="24"/>
        </w:rPr>
        <w:t>25</w:t>
      </w:r>
      <w:r>
        <w:rPr>
          <w:sz w:val="24"/>
        </w:rPr>
        <w:t>(1),</w:t>
      </w:r>
      <w:r>
        <w:rPr>
          <w:spacing w:val="-2"/>
          <w:sz w:val="24"/>
        </w:rPr>
        <w:t> </w:t>
      </w:r>
      <w:r>
        <w:rPr>
          <w:sz w:val="24"/>
        </w:rPr>
        <w:t>103-117.</w:t>
      </w:r>
      <w:r>
        <w:rPr>
          <w:spacing w:val="-2"/>
          <w:sz w:val="24"/>
        </w:rPr>
        <w:t> </w:t>
      </w:r>
      <w:r>
        <w:rPr>
          <w:sz w:val="24"/>
        </w:rPr>
        <w:t>doi:</w:t>
      </w:r>
      <w:r>
        <w:rPr>
          <w:spacing w:val="-2"/>
          <w:sz w:val="24"/>
        </w:rPr>
        <w:t> </w:t>
      </w:r>
      <w:r>
        <w:rPr>
          <w:sz w:val="24"/>
        </w:rPr>
        <w:t>10.1007/s10612-016-9326-</w:t>
      </w:r>
      <w:r>
        <w:rPr>
          <w:spacing w:val="-10"/>
          <w:sz w:val="24"/>
        </w:rPr>
        <w:t>7</w:t>
      </w:r>
    </w:p>
    <w:p>
      <w:pPr>
        <w:spacing w:after="0"/>
        <w:jc w:val="left"/>
        <w:rPr>
          <w:sz w:val="24"/>
        </w:rPr>
        <w:sectPr>
          <w:pgSz w:w="12240" w:h="15840"/>
          <w:pgMar w:header="0" w:footer="1063" w:top="1360" w:bottom="1260" w:left="1440" w:right="1080"/>
        </w:sectPr>
      </w:pPr>
    </w:p>
    <w:p>
      <w:pPr>
        <w:pStyle w:val="BodyText"/>
        <w:spacing w:before="79"/>
        <w:ind w:left="3578" w:right="3939"/>
        <w:jc w:val="center"/>
      </w:pPr>
      <w:r>
        <w:rPr>
          <w:spacing w:val="-2"/>
        </w:rPr>
        <w:t>APPENDICES</w:t>
      </w:r>
    </w:p>
    <w:p>
      <w:pPr>
        <w:pStyle w:val="BodyText"/>
      </w:pPr>
    </w:p>
    <w:p>
      <w:pPr>
        <w:pStyle w:val="Heading1"/>
        <w:ind w:left="815" w:right="1176"/>
        <w:jc w:val="center"/>
      </w:pPr>
      <w:bookmarkStart w:name="Appendix A: Recruitment Email" w:id="114"/>
      <w:bookmarkEnd w:id="114"/>
      <w:r>
        <w:rPr>
          <w:b w:val="0"/>
        </w:rPr>
      </w:r>
      <w:bookmarkStart w:name="_bookmark4" w:id="115"/>
      <w:bookmarkEnd w:id="115"/>
      <w:r>
        <w:rPr>
          <w:b w:val="0"/>
        </w:rPr>
      </w:r>
      <w:r>
        <w:rPr/>
        <w:t>Appendix</w:t>
      </w:r>
      <w:r>
        <w:rPr>
          <w:spacing w:val="-4"/>
        </w:rPr>
        <w:t> </w:t>
      </w:r>
      <w:r>
        <w:rPr/>
        <w:t>A:</w:t>
      </w:r>
      <w:r>
        <w:rPr>
          <w:spacing w:val="-3"/>
        </w:rPr>
        <w:t> </w:t>
      </w:r>
      <w:r>
        <w:rPr/>
        <w:t>Recruitment</w:t>
      </w:r>
      <w:r>
        <w:rPr>
          <w:spacing w:val="-2"/>
        </w:rPr>
        <w:t> Email</w:t>
      </w:r>
    </w:p>
    <w:p>
      <w:pPr>
        <w:pStyle w:val="BodyText"/>
        <w:spacing w:before="1"/>
        <w:rPr>
          <w:b/>
        </w:rPr>
      </w:pPr>
    </w:p>
    <w:p>
      <w:pPr>
        <w:pStyle w:val="BodyText"/>
        <w:spacing w:before="1"/>
        <w:rPr>
          <w:rFonts w:ascii="Georgia"/>
        </w:rPr>
      </w:pPr>
      <w:r>
        <w:rPr>
          <w:rFonts w:ascii="Georgia"/>
        </w:rPr>
        <w:t>Good</w:t>
      </w:r>
      <w:r>
        <w:rPr>
          <w:rFonts w:ascii="Georgia"/>
          <w:spacing w:val="-1"/>
        </w:rPr>
        <w:t> </w:t>
      </w:r>
      <w:r>
        <w:rPr>
          <w:rFonts w:ascii="Georgia"/>
          <w:spacing w:val="-2"/>
        </w:rPr>
        <w:t>afternoon:</w:t>
      </w:r>
    </w:p>
    <w:p>
      <w:pPr>
        <w:pStyle w:val="BodyText"/>
        <w:spacing w:before="1"/>
        <w:rPr>
          <w:rFonts w:ascii="Georgia"/>
        </w:rPr>
      </w:pPr>
    </w:p>
    <w:p>
      <w:pPr>
        <w:pStyle w:val="BodyText"/>
        <w:ind w:left="720"/>
        <w:rPr>
          <w:rFonts w:ascii="Georgia"/>
        </w:rPr>
      </w:pPr>
      <w:r>
        <w:rPr>
          <w:rFonts w:ascii="Georgia"/>
        </w:rPr>
        <w:t>Thank</w:t>
      </w:r>
      <w:r>
        <w:rPr>
          <w:rFonts w:ascii="Georgia"/>
          <w:spacing w:val="-4"/>
        </w:rPr>
        <w:t> </w:t>
      </w:r>
      <w:r>
        <w:rPr>
          <w:rFonts w:ascii="Georgia"/>
        </w:rPr>
        <w:t>you</w:t>
      </w:r>
      <w:r>
        <w:rPr>
          <w:rFonts w:ascii="Georgia"/>
          <w:spacing w:val="-2"/>
        </w:rPr>
        <w:t> </w:t>
      </w:r>
      <w:r>
        <w:rPr>
          <w:rFonts w:ascii="Georgia"/>
        </w:rPr>
        <w:t>for</w:t>
      </w:r>
      <w:r>
        <w:rPr>
          <w:rFonts w:ascii="Georgia"/>
          <w:spacing w:val="-3"/>
        </w:rPr>
        <w:t> </w:t>
      </w:r>
      <w:r>
        <w:rPr>
          <w:rFonts w:ascii="Georgia"/>
        </w:rPr>
        <w:t>your</w:t>
      </w:r>
      <w:r>
        <w:rPr>
          <w:rFonts w:ascii="Georgia"/>
          <w:spacing w:val="-3"/>
        </w:rPr>
        <w:t> </w:t>
      </w:r>
      <w:r>
        <w:rPr>
          <w:rFonts w:ascii="Georgia"/>
        </w:rPr>
        <w:t>involvement</w:t>
      </w:r>
      <w:r>
        <w:rPr>
          <w:rFonts w:ascii="Georgia"/>
          <w:spacing w:val="-2"/>
        </w:rPr>
        <w:t> </w:t>
      </w:r>
      <w:r>
        <w:rPr>
          <w:rFonts w:ascii="Georgia"/>
        </w:rPr>
        <w:t>in</w:t>
      </w:r>
      <w:r>
        <w:rPr>
          <w:rFonts w:ascii="Georgia"/>
          <w:spacing w:val="-3"/>
        </w:rPr>
        <w:t> </w:t>
      </w:r>
      <w:r>
        <w:rPr>
          <w:rFonts w:ascii="Georgia"/>
        </w:rPr>
        <w:t>my</w:t>
      </w:r>
      <w:r>
        <w:rPr>
          <w:rFonts w:ascii="Georgia"/>
          <w:spacing w:val="-3"/>
        </w:rPr>
        <w:t> </w:t>
      </w:r>
      <w:r>
        <w:rPr>
          <w:rFonts w:ascii="Georgia"/>
        </w:rPr>
        <w:t>dissertation</w:t>
      </w:r>
      <w:r>
        <w:rPr>
          <w:rFonts w:ascii="Georgia"/>
          <w:spacing w:val="-2"/>
        </w:rPr>
        <w:t> study,</w:t>
      </w:r>
    </w:p>
    <w:p>
      <w:pPr>
        <w:pStyle w:val="BodyText"/>
        <w:spacing w:before="1"/>
        <w:ind w:right="358"/>
        <w:rPr>
          <w:rFonts w:ascii="Georgia"/>
        </w:rPr>
      </w:pPr>
      <w:r>
        <w:rPr>
          <w:rFonts w:ascii="Georgia"/>
        </w:rPr>
        <w:t>"Understanding Higher Education Degree Retention and Attainment in Rural Central Appalachia."</w:t>
      </w:r>
      <w:hyperlink w:history="true" w:anchor="_bookmark5">
        <w:r>
          <w:rPr>
            <w:rFonts w:ascii="Georgia"/>
            <w:position w:val="6"/>
            <w:sz w:val="16"/>
          </w:rPr>
          <w:t>1</w:t>
        </w:r>
      </w:hyperlink>
      <w:r>
        <w:rPr>
          <w:rFonts w:ascii="Georgia"/>
          <w:spacing w:val="33"/>
          <w:position w:val="6"/>
          <w:sz w:val="16"/>
        </w:rPr>
        <w:t> </w:t>
      </w:r>
      <w:r>
        <w:rPr>
          <w:rFonts w:ascii="Georgia"/>
        </w:rPr>
        <w:t>The study explores the distinctive social, political, and regional factors prevalent</w:t>
      </w:r>
      <w:r>
        <w:rPr>
          <w:rFonts w:ascii="Georgia"/>
          <w:spacing w:val="-3"/>
        </w:rPr>
        <w:t> </w:t>
      </w:r>
      <w:r>
        <w:rPr>
          <w:rFonts w:ascii="Georgia"/>
        </w:rPr>
        <w:t>in</w:t>
      </w:r>
      <w:r>
        <w:rPr>
          <w:rFonts w:ascii="Georgia"/>
          <w:spacing w:val="-4"/>
        </w:rPr>
        <w:t> </w:t>
      </w:r>
      <w:r>
        <w:rPr>
          <w:rFonts w:ascii="Georgia"/>
        </w:rPr>
        <w:t>rural</w:t>
      </w:r>
      <w:r>
        <w:rPr>
          <w:rFonts w:ascii="Georgia"/>
          <w:spacing w:val="-3"/>
        </w:rPr>
        <w:t> </w:t>
      </w:r>
      <w:r>
        <w:rPr>
          <w:rFonts w:ascii="Georgia"/>
        </w:rPr>
        <w:t>Appalachia</w:t>
      </w:r>
      <w:r>
        <w:rPr>
          <w:rFonts w:ascii="Georgia"/>
          <w:spacing w:val="-5"/>
        </w:rPr>
        <w:t> </w:t>
      </w:r>
      <w:r>
        <w:rPr>
          <w:rFonts w:ascii="Georgia"/>
        </w:rPr>
        <w:t>and</w:t>
      </w:r>
      <w:r>
        <w:rPr>
          <w:rFonts w:ascii="Georgia"/>
          <w:spacing w:val="-5"/>
        </w:rPr>
        <w:t> </w:t>
      </w:r>
      <w:r>
        <w:rPr>
          <w:rFonts w:ascii="Georgia"/>
        </w:rPr>
        <w:t>their</w:t>
      </w:r>
      <w:r>
        <w:rPr>
          <w:rFonts w:ascii="Georgia"/>
          <w:spacing w:val="-1"/>
        </w:rPr>
        <w:t> </w:t>
      </w:r>
      <w:r>
        <w:rPr>
          <w:rFonts w:ascii="Georgia"/>
        </w:rPr>
        <w:t>influence</w:t>
      </w:r>
      <w:r>
        <w:rPr>
          <w:rFonts w:ascii="Georgia"/>
          <w:spacing w:val="-5"/>
        </w:rPr>
        <w:t> </w:t>
      </w:r>
      <w:r>
        <w:rPr>
          <w:rFonts w:ascii="Georgia"/>
        </w:rPr>
        <w:t>on</w:t>
      </w:r>
      <w:r>
        <w:rPr>
          <w:rFonts w:ascii="Georgia"/>
          <w:spacing w:val="-4"/>
        </w:rPr>
        <w:t> </w:t>
      </w:r>
      <w:r>
        <w:rPr>
          <w:rFonts w:ascii="Georgia"/>
        </w:rPr>
        <w:t>ongoing</w:t>
      </w:r>
      <w:r>
        <w:rPr>
          <w:rFonts w:ascii="Georgia"/>
          <w:spacing w:val="-1"/>
        </w:rPr>
        <w:t> </w:t>
      </w:r>
      <w:r>
        <w:rPr>
          <w:rFonts w:ascii="Georgia"/>
        </w:rPr>
        <w:t>education.</w:t>
      </w:r>
      <w:r>
        <w:rPr>
          <w:rFonts w:ascii="Georgia"/>
          <w:spacing w:val="-4"/>
        </w:rPr>
        <w:t> </w:t>
      </w:r>
      <w:r>
        <w:rPr>
          <w:rFonts w:ascii="Georgia"/>
        </w:rPr>
        <w:t>It</w:t>
      </w:r>
      <w:r>
        <w:rPr>
          <w:rFonts w:ascii="Georgia"/>
          <w:spacing w:val="-3"/>
        </w:rPr>
        <w:t> </w:t>
      </w:r>
      <w:r>
        <w:rPr>
          <w:rFonts w:ascii="Georgia"/>
        </w:rPr>
        <w:t>endeavors</w:t>
      </w:r>
      <w:r>
        <w:rPr>
          <w:rFonts w:ascii="Georgia"/>
          <w:spacing w:val="-4"/>
        </w:rPr>
        <w:t> </w:t>
      </w:r>
      <w:r>
        <w:rPr>
          <w:rFonts w:ascii="Georgia"/>
        </w:rPr>
        <w:t>to provide recommendations on effectively recruiting and retaining students from these </w:t>
      </w:r>
      <w:r>
        <w:rPr>
          <w:rFonts w:ascii="Georgia"/>
          <w:spacing w:val="-2"/>
        </w:rPr>
        <w:t>areas.</w:t>
      </w:r>
    </w:p>
    <w:p>
      <w:pPr>
        <w:pStyle w:val="BodyText"/>
        <w:spacing w:before="1"/>
        <w:rPr>
          <w:rFonts w:ascii="Georgia"/>
        </w:rPr>
      </w:pPr>
    </w:p>
    <w:p>
      <w:pPr>
        <w:pStyle w:val="BodyText"/>
        <w:ind w:right="358" w:firstLine="720"/>
        <w:rPr>
          <w:rFonts w:ascii="Georgia"/>
        </w:rPr>
      </w:pPr>
      <w:r>
        <w:rPr>
          <w:rFonts w:ascii="Georgia"/>
        </w:rPr>
        <w:t>Please find enclosed both the set of interview questions and an informed consent form. The latter provides comprehensive information about the study's objectives, potential benefits, time commitment, and confidentiality protocols. Prior to the interview,</w:t>
      </w:r>
      <w:r>
        <w:rPr>
          <w:rFonts w:ascii="Georgia"/>
          <w:spacing w:val="-4"/>
        </w:rPr>
        <w:t> </w:t>
      </w:r>
      <w:r>
        <w:rPr>
          <w:rFonts w:ascii="Georgia"/>
        </w:rPr>
        <w:t>you</w:t>
      </w:r>
      <w:r>
        <w:rPr>
          <w:rFonts w:ascii="Georgia"/>
          <w:spacing w:val="-3"/>
        </w:rPr>
        <w:t> </w:t>
      </w:r>
      <w:r>
        <w:rPr>
          <w:rFonts w:ascii="Georgia"/>
        </w:rPr>
        <w:t>will</w:t>
      </w:r>
      <w:r>
        <w:rPr>
          <w:rFonts w:ascii="Georgia"/>
          <w:spacing w:val="-3"/>
        </w:rPr>
        <w:t> </w:t>
      </w:r>
      <w:r>
        <w:rPr>
          <w:rFonts w:ascii="Georgia"/>
        </w:rPr>
        <w:t>be</w:t>
      </w:r>
      <w:r>
        <w:rPr>
          <w:rFonts w:ascii="Georgia"/>
          <w:spacing w:val="-5"/>
        </w:rPr>
        <w:t> </w:t>
      </w:r>
      <w:r>
        <w:rPr>
          <w:rFonts w:ascii="Georgia"/>
        </w:rPr>
        <w:t>requested</w:t>
      </w:r>
      <w:r>
        <w:rPr>
          <w:rFonts w:ascii="Georgia"/>
          <w:spacing w:val="-5"/>
        </w:rPr>
        <w:t> </w:t>
      </w:r>
      <w:r>
        <w:rPr>
          <w:rFonts w:ascii="Georgia"/>
        </w:rPr>
        <w:t>to</w:t>
      </w:r>
      <w:r>
        <w:rPr>
          <w:rFonts w:ascii="Georgia"/>
          <w:spacing w:val="-4"/>
        </w:rPr>
        <w:t> </w:t>
      </w:r>
      <w:r>
        <w:rPr>
          <w:rFonts w:ascii="Georgia"/>
        </w:rPr>
        <w:t>provide</w:t>
      </w:r>
      <w:r>
        <w:rPr>
          <w:rFonts w:ascii="Georgia"/>
          <w:spacing w:val="-5"/>
        </w:rPr>
        <w:t> </w:t>
      </w:r>
      <w:r>
        <w:rPr>
          <w:rFonts w:ascii="Georgia"/>
        </w:rPr>
        <w:t>verbal</w:t>
      </w:r>
      <w:r>
        <w:rPr>
          <w:rFonts w:ascii="Georgia"/>
          <w:spacing w:val="-3"/>
        </w:rPr>
        <w:t> </w:t>
      </w:r>
      <w:r>
        <w:rPr>
          <w:rFonts w:ascii="Georgia"/>
        </w:rPr>
        <w:t>consent</w:t>
      </w:r>
      <w:r>
        <w:rPr>
          <w:rFonts w:ascii="Georgia"/>
          <w:spacing w:val="-3"/>
        </w:rPr>
        <w:t> </w:t>
      </w:r>
      <w:r>
        <w:rPr>
          <w:rFonts w:ascii="Georgia"/>
        </w:rPr>
        <w:t>to</w:t>
      </w:r>
      <w:r>
        <w:rPr>
          <w:rFonts w:ascii="Georgia"/>
          <w:spacing w:val="-4"/>
        </w:rPr>
        <w:t> </w:t>
      </w:r>
      <w:r>
        <w:rPr>
          <w:rFonts w:ascii="Georgia"/>
        </w:rPr>
        <w:t>proceed.</w:t>
      </w:r>
      <w:r>
        <w:rPr>
          <w:rFonts w:ascii="Georgia"/>
          <w:spacing w:val="-4"/>
        </w:rPr>
        <w:t> </w:t>
      </w:r>
      <w:r>
        <w:rPr>
          <w:rFonts w:ascii="Georgia"/>
        </w:rPr>
        <w:t>Your</w:t>
      </w:r>
      <w:r>
        <w:rPr>
          <w:rFonts w:ascii="Georgia"/>
          <w:spacing w:val="-4"/>
        </w:rPr>
        <w:t> </w:t>
      </w:r>
      <w:r>
        <w:rPr>
          <w:rFonts w:ascii="Georgia"/>
        </w:rPr>
        <w:t>participation in this study is entirely voluntary, and you may withdraw your consent at any point.</w:t>
      </w:r>
    </w:p>
    <w:p>
      <w:pPr>
        <w:pStyle w:val="BodyText"/>
        <w:ind w:right="358"/>
        <w:rPr>
          <w:rFonts w:ascii="Georgia"/>
        </w:rPr>
      </w:pPr>
      <w:r>
        <w:rPr>
          <w:rFonts w:ascii="Georgia"/>
        </w:rPr>
        <w:t>Upon</w:t>
      </w:r>
      <w:r>
        <w:rPr>
          <w:rFonts w:ascii="Georgia"/>
          <w:spacing w:val="-3"/>
        </w:rPr>
        <w:t> </w:t>
      </w:r>
      <w:r>
        <w:rPr>
          <w:rFonts w:ascii="Georgia"/>
        </w:rPr>
        <w:t>the</w:t>
      </w:r>
      <w:r>
        <w:rPr>
          <w:rFonts w:ascii="Georgia"/>
          <w:spacing w:val="-4"/>
        </w:rPr>
        <w:t> </w:t>
      </w:r>
      <w:r>
        <w:rPr>
          <w:rFonts w:ascii="Georgia"/>
        </w:rPr>
        <w:t>conclusion</w:t>
      </w:r>
      <w:r>
        <w:rPr>
          <w:rFonts w:ascii="Georgia"/>
          <w:spacing w:val="-3"/>
        </w:rPr>
        <w:t> </w:t>
      </w:r>
      <w:r>
        <w:rPr>
          <w:rFonts w:ascii="Georgia"/>
        </w:rPr>
        <w:t>of</w:t>
      </w:r>
      <w:r>
        <w:rPr>
          <w:rFonts w:ascii="Georgia"/>
          <w:spacing w:val="-2"/>
        </w:rPr>
        <w:t> </w:t>
      </w:r>
      <w:r>
        <w:rPr>
          <w:rFonts w:ascii="Georgia"/>
        </w:rPr>
        <w:t>the</w:t>
      </w:r>
      <w:r>
        <w:rPr>
          <w:rFonts w:ascii="Georgia"/>
          <w:spacing w:val="-4"/>
        </w:rPr>
        <w:t> </w:t>
      </w:r>
      <w:r>
        <w:rPr>
          <w:rFonts w:ascii="Georgia"/>
        </w:rPr>
        <w:t>interview</w:t>
      </w:r>
      <w:r>
        <w:rPr>
          <w:rFonts w:ascii="Georgia"/>
          <w:spacing w:val="-2"/>
        </w:rPr>
        <w:t> </w:t>
      </w:r>
      <w:r>
        <w:rPr>
          <w:rFonts w:ascii="Georgia"/>
        </w:rPr>
        <w:t>process, a</w:t>
      </w:r>
      <w:r>
        <w:rPr>
          <w:rFonts w:ascii="Georgia"/>
          <w:spacing w:val="-4"/>
        </w:rPr>
        <w:t> </w:t>
      </w:r>
      <w:r>
        <w:rPr>
          <w:rFonts w:ascii="Georgia"/>
        </w:rPr>
        <w:t>$25</w:t>
      </w:r>
      <w:r>
        <w:rPr>
          <w:rFonts w:ascii="Georgia"/>
          <w:spacing w:val="-2"/>
        </w:rPr>
        <w:t> </w:t>
      </w:r>
      <w:r>
        <w:rPr>
          <w:rFonts w:ascii="Georgia"/>
        </w:rPr>
        <w:t>Amazon</w:t>
      </w:r>
      <w:r>
        <w:rPr>
          <w:rFonts w:ascii="Georgia"/>
          <w:spacing w:val="-3"/>
        </w:rPr>
        <w:t> </w:t>
      </w:r>
      <w:r>
        <w:rPr>
          <w:rFonts w:ascii="Georgia"/>
        </w:rPr>
        <w:t>gift</w:t>
      </w:r>
      <w:r>
        <w:rPr>
          <w:rFonts w:ascii="Georgia"/>
          <w:spacing w:val="-2"/>
        </w:rPr>
        <w:t> </w:t>
      </w:r>
      <w:r>
        <w:rPr>
          <w:rFonts w:ascii="Georgia"/>
        </w:rPr>
        <w:t>card</w:t>
      </w:r>
      <w:r>
        <w:rPr>
          <w:rFonts w:ascii="Georgia"/>
          <w:spacing w:val="-1"/>
        </w:rPr>
        <w:t> </w:t>
      </w:r>
      <w:r>
        <w:rPr>
          <w:rFonts w:ascii="Georgia"/>
        </w:rPr>
        <w:t>will</w:t>
      </w:r>
      <w:r>
        <w:rPr>
          <w:rFonts w:ascii="Georgia"/>
          <w:spacing w:val="-2"/>
        </w:rPr>
        <w:t> </w:t>
      </w:r>
      <w:r>
        <w:rPr>
          <w:rFonts w:ascii="Georgia"/>
        </w:rPr>
        <w:t>be</w:t>
      </w:r>
      <w:r>
        <w:rPr>
          <w:rFonts w:ascii="Georgia"/>
          <w:spacing w:val="-4"/>
        </w:rPr>
        <w:t> </w:t>
      </w:r>
      <w:r>
        <w:rPr>
          <w:rFonts w:ascii="Georgia"/>
        </w:rPr>
        <w:t>sent</w:t>
      </w:r>
      <w:r>
        <w:rPr>
          <w:rFonts w:ascii="Georgia"/>
          <w:spacing w:val="-2"/>
        </w:rPr>
        <w:t> </w:t>
      </w:r>
      <w:r>
        <w:rPr>
          <w:rFonts w:ascii="Georgia"/>
        </w:rPr>
        <w:t>to</w:t>
      </w:r>
      <w:r>
        <w:rPr>
          <w:rFonts w:ascii="Georgia"/>
          <w:spacing w:val="-3"/>
        </w:rPr>
        <w:t> </w:t>
      </w:r>
      <w:r>
        <w:rPr>
          <w:rFonts w:ascii="Georgia"/>
        </w:rPr>
        <w:t>you via email. Please allow 3 to 5 business days to receive the gift card.</w:t>
      </w:r>
    </w:p>
    <w:p>
      <w:pPr>
        <w:pStyle w:val="BodyText"/>
        <w:rPr>
          <w:rFonts w:ascii="Georgia"/>
        </w:rPr>
      </w:pPr>
    </w:p>
    <w:p>
      <w:pPr>
        <w:pStyle w:val="BodyText"/>
        <w:ind w:right="358" w:firstLine="720"/>
        <w:rPr>
          <w:rFonts w:ascii="Georgia"/>
        </w:rPr>
      </w:pPr>
      <w:r>
        <w:rPr>
          <w:rFonts w:ascii="Georgia"/>
        </w:rPr>
        <w:t>After providing sufficient time for reviewing the informed consent form and addressing</w:t>
      </w:r>
      <w:r>
        <w:rPr>
          <w:rFonts w:ascii="Georgia"/>
          <w:spacing w:val="-1"/>
        </w:rPr>
        <w:t> </w:t>
      </w:r>
      <w:r>
        <w:rPr>
          <w:rFonts w:ascii="Georgia"/>
        </w:rPr>
        <w:t>any</w:t>
      </w:r>
      <w:r>
        <w:rPr>
          <w:rFonts w:ascii="Georgia"/>
          <w:spacing w:val="-3"/>
        </w:rPr>
        <w:t> </w:t>
      </w:r>
      <w:r>
        <w:rPr>
          <w:rFonts w:ascii="Georgia"/>
        </w:rPr>
        <w:t>queries,</w:t>
      </w:r>
      <w:r>
        <w:rPr>
          <w:rFonts w:ascii="Georgia"/>
          <w:spacing w:val="-3"/>
        </w:rPr>
        <w:t> </w:t>
      </w:r>
      <w:r>
        <w:rPr>
          <w:rFonts w:ascii="Georgia"/>
        </w:rPr>
        <w:t>I</w:t>
      </w:r>
      <w:r>
        <w:rPr>
          <w:rFonts w:ascii="Georgia"/>
          <w:spacing w:val="-3"/>
        </w:rPr>
        <w:t> </w:t>
      </w:r>
      <w:r>
        <w:rPr>
          <w:rFonts w:ascii="Georgia"/>
        </w:rPr>
        <w:t>will</w:t>
      </w:r>
      <w:r>
        <w:rPr>
          <w:rFonts w:ascii="Georgia"/>
          <w:spacing w:val="-2"/>
        </w:rPr>
        <w:t> </w:t>
      </w:r>
      <w:r>
        <w:rPr>
          <w:rFonts w:ascii="Georgia"/>
        </w:rPr>
        <w:t>proceed</w:t>
      </w:r>
      <w:r>
        <w:rPr>
          <w:rFonts w:ascii="Georgia"/>
          <w:spacing w:val="-4"/>
        </w:rPr>
        <w:t> </w:t>
      </w:r>
      <w:r>
        <w:rPr>
          <w:rFonts w:ascii="Georgia"/>
        </w:rPr>
        <w:t>to</w:t>
      </w:r>
      <w:r>
        <w:rPr>
          <w:rFonts w:ascii="Georgia"/>
          <w:spacing w:val="-3"/>
        </w:rPr>
        <w:t> </w:t>
      </w:r>
      <w:r>
        <w:rPr>
          <w:rFonts w:ascii="Georgia"/>
        </w:rPr>
        <w:t>coordinate</w:t>
      </w:r>
      <w:r>
        <w:rPr>
          <w:rFonts w:ascii="Georgia"/>
          <w:spacing w:val="-2"/>
        </w:rPr>
        <w:t> </w:t>
      </w:r>
      <w:r>
        <w:rPr>
          <w:rFonts w:ascii="Georgia"/>
        </w:rPr>
        <w:t>a</w:t>
      </w:r>
      <w:r>
        <w:rPr>
          <w:rFonts w:ascii="Georgia"/>
          <w:spacing w:val="-4"/>
        </w:rPr>
        <w:t> </w:t>
      </w:r>
      <w:r>
        <w:rPr>
          <w:rFonts w:ascii="Georgia"/>
        </w:rPr>
        <w:t>suitable</w:t>
      </w:r>
      <w:r>
        <w:rPr>
          <w:rFonts w:ascii="Georgia"/>
          <w:spacing w:val="-4"/>
        </w:rPr>
        <w:t> </w:t>
      </w:r>
      <w:r>
        <w:rPr>
          <w:rFonts w:ascii="Georgia"/>
        </w:rPr>
        <w:t>time</w:t>
      </w:r>
      <w:r>
        <w:rPr>
          <w:rFonts w:ascii="Georgia"/>
          <w:spacing w:val="-4"/>
        </w:rPr>
        <w:t> </w:t>
      </w:r>
      <w:r>
        <w:rPr>
          <w:rFonts w:ascii="Georgia"/>
        </w:rPr>
        <w:t>for</w:t>
      </w:r>
      <w:r>
        <w:rPr>
          <w:rFonts w:ascii="Georgia"/>
          <w:spacing w:val="-3"/>
        </w:rPr>
        <w:t> </w:t>
      </w:r>
      <w:r>
        <w:rPr>
          <w:rFonts w:ascii="Georgia"/>
        </w:rPr>
        <w:t>conducting</w:t>
      </w:r>
      <w:r>
        <w:rPr>
          <w:rFonts w:ascii="Georgia"/>
          <w:spacing w:val="-3"/>
        </w:rPr>
        <w:t> </w:t>
      </w:r>
      <w:r>
        <w:rPr>
          <w:rFonts w:ascii="Georgia"/>
        </w:rPr>
        <w:t>the interview. If you have any questions in the interim, please feel free to contact me via email or at (423)439-7873.</w:t>
      </w:r>
    </w:p>
    <w:p>
      <w:pPr>
        <w:pStyle w:val="BodyText"/>
        <w:spacing w:line="272" w:lineRule="exact" w:before="272"/>
        <w:rPr>
          <w:rFonts w:ascii="Georgia"/>
        </w:rPr>
      </w:pPr>
      <w:r>
        <w:rPr>
          <w:rFonts w:ascii="Georgia"/>
          <w:spacing w:val="-2"/>
        </w:rPr>
        <w:t>Best,</w:t>
      </w:r>
    </w:p>
    <w:p>
      <w:pPr>
        <w:pStyle w:val="BodyText"/>
        <w:spacing w:line="272" w:lineRule="exact"/>
        <w:rPr>
          <w:rFonts w:ascii="Georgia"/>
        </w:rPr>
      </w:pPr>
      <w:r>
        <w:rPr>
          <w:rFonts w:ascii="Georgia"/>
        </w:rPr>
        <w:t>Amanda</w:t>
      </w:r>
      <w:r>
        <w:rPr>
          <w:rFonts w:ascii="Georgia"/>
          <w:spacing w:val="-5"/>
        </w:rPr>
        <w:t> </w:t>
      </w:r>
      <w:r>
        <w:rPr>
          <w:rFonts w:ascii="Georgia"/>
          <w:spacing w:val="-2"/>
        </w:rPr>
        <w:t>Sawyers</w:t>
      </w:r>
    </w:p>
    <w:p>
      <w:pPr>
        <w:pStyle w:val="BodyText"/>
        <w:rPr>
          <w:rFonts w:ascii="Georgia"/>
          <w:sz w:val="20"/>
        </w:rPr>
      </w:pPr>
    </w:p>
    <w:p>
      <w:pPr>
        <w:pStyle w:val="BodyText"/>
        <w:rPr>
          <w:rFonts w:ascii="Georgia"/>
          <w:sz w:val="20"/>
        </w:rPr>
      </w:pPr>
    </w:p>
    <w:p>
      <w:pPr>
        <w:pStyle w:val="BodyText"/>
        <w:rPr>
          <w:rFonts w:ascii="Georgia"/>
          <w:sz w:val="20"/>
        </w:rPr>
      </w:pPr>
    </w:p>
    <w:p>
      <w:pPr>
        <w:pStyle w:val="BodyText"/>
        <w:rPr>
          <w:rFonts w:ascii="Georgia"/>
          <w:sz w:val="20"/>
        </w:rPr>
      </w:pPr>
    </w:p>
    <w:p>
      <w:pPr>
        <w:pStyle w:val="BodyText"/>
        <w:rPr>
          <w:rFonts w:ascii="Georgia"/>
          <w:sz w:val="20"/>
        </w:rPr>
      </w:pPr>
    </w:p>
    <w:p>
      <w:pPr>
        <w:pStyle w:val="BodyText"/>
        <w:rPr>
          <w:rFonts w:ascii="Georgia"/>
          <w:sz w:val="20"/>
        </w:rPr>
      </w:pPr>
    </w:p>
    <w:p>
      <w:pPr>
        <w:pStyle w:val="BodyText"/>
        <w:rPr>
          <w:rFonts w:ascii="Georgia"/>
          <w:sz w:val="20"/>
        </w:rPr>
      </w:pPr>
    </w:p>
    <w:p>
      <w:pPr>
        <w:pStyle w:val="BodyText"/>
        <w:rPr>
          <w:rFonts w:ascii="Georgia"/>
          <w:sz w:val="20"/>
        </w:rPr>
      </w:pPr>
    </w:p>
    <w:p>
      <w:pPr>
        <w:pStyle w:val="BodyText"/>
        <w:rPr>
          <w:rFonts w:ascii="Georgia"/>
          <w:sz w:val="20"/>
        </w:rPr>
      </w:pPr>
    </w:p>
    <w:p>
      <w:pPr>
        <w:pStyle w:val="BodyText"/>
        <w:rPr>
          <w:rFonts w:ascii="Georgia"/>
          <w:sz w:val="20"/>
        </w:rPr>
      </w:pPr>
    </w:p>
    <w:p>
      <w:pPr>
        <w:pStyle w:val="BodyText"/>
        <w:rPr>
          <w:rFonts w:ascii="Georgia"/>
          <w:sz w:val="20"/>
        </w:rPr>
      </w:pPr>
    </w:p>
    <w:p>
      <w:pPr>
        <w:pStyle w:val="BodyText"/>
        <w:rPr>
          <w:rFonts w:ascii="Georgia"/>
          <w:sz w:val="20"/>
        </w:rPr>
      </w:pPr>
    </w:p>
    <w:p>
      <w:pPr>
        <w:pStyle w:val="BodyText"/>
        <w:rPr>
          <w:rFonts w:ascii="Georgia"/>
          <w:sz w:val="20"/>
        </w:rPr>
      </w:pPr>
    </w:p>
    <w:p>
      <w:pPr>
        <w:pStyle w:val="BodyText"/>
        <w:rPr>
          <w:rFonts w:ascii="Georgia"/>
          <w:sz w:val="20"/>
        </w:rPr>
      </w:pPr>
    </w:p>
    <w:p>
      <w:pPr>
        <w:pStyle w:val="BodyText"/>
        <w:rPr>
          <w:rFonts w:ascii="Georgia"/>
          <w:sz w:val="20"/>
        </w:rPr>
      </w:pPr>
    </w:p>
    <w:p>
      <w:pPr>
        <w:pStyle w:val="BodyText"/>
        <w:rPr>
          <w:rFonts w:ascii="Georgia"/>
          <w:sz w:val="20"/>
        </w:rPr>
      </w:pPr>
    </w:p>
    <w:p>
      <w:pPr>
        <w:pStyle w:val="BodyText"/>
        <w:rPr>
          <w:rFonts w:ascii="Georgia"/>
          <w:sz w:val="20"/>
        </w:rPr>
      </w:pPr>
    </w:p>
    <w:p>
      <w:pPr>
        <w:pStyle w:val="BodyText"/>
        <w:rPr>
          <w:rFonts w:ascii="Georgia"/>
          <w:sz w:val="20"/>
        </w:rPr>
      </w:pPr>
    </w:p>
    <w:p>
      <w:pPr>
        <w:pStyle w:val="BodyText"/>
        <w:rPr>
          <w:rFonts w:ascii="Georgia"/>
          <w:sz w:val="20"/>
        </w:rPr>
      </w:pPr>
    </w:p>
    <w:p>
      <w:pPr>
        <w:pStyle w:val="BodyText"/>
        <w:spacing w:before="164"/>
        <w:rPr>
          <w:rFonts w:ascii="Georgia"/>
          <w:sz w:val="20"/>
        </w:rPr>
      </w:pPr>
      <w:r>
        <w:rPr>
          <w:rFonts w:ascii="Georgia"/>
          <w:sz w:val="20"/>
        </w:rPr>
        <mc:AlternateContent>
          <mc:Choice Requires="wps">
            <w:drawing>
              <wp:anchor distT="0" distB="0" distL="0" distR="0" allowOverlap="1" layoutInCell="1" locked="0" behindDoc="1" simplePos="0" relativeHeight="487592448">
                <wp:simplePos x="0" y="0"/>
                <wp:positionH relativeFrom="page">
                  <wp:posOffset>914400</wp:posOffset>
                </wp:positionH>
                <wp:positionV relativeFrom="paragraph">
                  <wp:posOffset>264109</wp:posOffset>
                </wp:positionV>
                <wp:extent cx="1828800" cy="7620"/>
                <wp:effectExtent l="0" t="0" r="0" b="0"/>
                <wp:wrapTopAndBottom/>
                <wp:docPr id="12" name="Graphic 12"/>
                <wp:cNvGraphicFramePr>
                  <a:graphicFrameLocks/>
                </wp:cNvGraphicFramePr>
                <a:graphic>
                  <a:graphicData uri="http://schemas.microsoft.com/office/word/2010/wordprocessingShape">
                    <wps:wsp>
                      <wps:cNvPr id="12" name="Graphic 12"/>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20.796026pt;width:144pt;height:.6pt;mso-position-horizontal-relative:page;mso-position-vertical-relative:paragraph;z-index:-15724032;mso-wrap-distance-left:0;mso-wrap-distance-right:0" id="docshape8" filled="true" fillcolor="#000000" stroked="false">
                <v:fill type="solid"/>
                <w10:wrap type="topAndBottom"/>
              </v:rect>
            </w:pict>
          </mc:Fallback>
        </mc:AlternateContent>
      </w:r>
    </w:p>
    <w:p>
      <w:pPr>
        <w:spacing w:before="103"/>
        <w:ind w:left="0" w:right="358" w:hanging="1"/>
        <w:jc w:val="left"/>
        <w:rPr>
          <w:sz w:val="20"/>
        </w:rPr>
      </w:pPr>
      <w:bookmarkStart w:name="_bookmark5" w:id="116"/>
      <w:bookmarkEnd w:id="116"/>
      <w:r>
        <w:rPr/>
      </w:r>
      <w:r>
        <w:rPr>
          <w:sz w:val="20"/>
          <w:vertAlign w:val="superscript"/>
        </w:rPr>
        <w:t>1</w:t>
      </w:r>
      <w:r>
        <w:rPr>
          <w:spacing w:val="-3"/>
          <w:sz w:val="20"/>
          <w:vertAlign w:val="baseline"/>
        </w:rPr>
        <w:t> </w:t>
      </w:r>
      <w:r>
        <w:rPr>
          <w:sz w:val="20"/>
          <w:vertAlign w:val="baseline"/>
        </w:rPr>
        <w:t>Please</w:t>
      </w:r>
      <w:r>
        <w:rPr>
          <w:spacing w:val="-3"/>
          <w:sz w:val="20"/>
          <w:vertAlign w:val="baseline"/>
        </w:rPr>
        <w:t> </w:t>
      </w:r>
      <w:r>
        <w:rPr>
          <w:sz w:val="20"/>
          <w:vertAlign w:val="baseline"/>
        </w:rPr>
        <w:t>note:</w:t>
      </w:r>
      <w:r>
        <w:rPr>
          <w:spacing w:val="-3"/>
          <w:sz w:val="20"/>
          <w:vertAlign w:val="baseline"/>
        </w:rPr>
        <w:t> </w:t>
      </w:r>
      <w:r>
        <w:rPr>
          <w:sz w:val="20"/>
          <w:vertAlign w:val="baseline"/>
        </w:rPr>
        <w:t>This</w:t>
      </w:r>
      <w:r>
        <w:rPr>
          <w:spacing w:val="-4"/>
          <w:sz w:val="20"/>
          <w:vertAlign w:val="baseline"/>
        </w:rPr>
        <w:t> </w:t>
      </w:r>
      <w:r>
        <w:rPr>
          <w:sz w:val="20"/>
          <w:vertAlign w:val="baseline"/>
        </w:rPr>
        <w:t>study</w:t>
      </w:r>
      <w:r>
        <w:rPr>
          <w:spacing w:val="-2"/>
          <w:sz w:val="20"/>
          <w:vertAlign w:val="baseline"/>
        </w:rPr>
        <w:t> </w:t>
      </w:r>
      <w:r>
        <w:rPr>
          <w:sz w:val="20"/>
          <w:vertAlign w:val="baseline"/>
        </w:rPr>
        <w:t>was</w:t>
      </w:r>
      <w:r>
        <w:rPr>
          <w:spacing w:val="-4"/>
          <w:sz w:val="20"/>
          <w:vertAlign w:val="baseline"/>
        </w:rPr>
        <w:t> </w:t>
      </w:r>
      <w:r>
        <w:rPr>
          <w:sz w:val="20"/>
          <w:vertAlign w:val="baseline"/>
        </w:rPr>
        <w:t>originally</w:t>
      </w:r>
      <w:r>
        <w:rPr>
          <w:spacing w:val="-2"/>
          <w:sz w:val="20"/>
          <w:vertAlign w:val="baseline"/>
        </w:rPr>
        <w:t> </w:t>
      </w:r>
      <w:r>
        <w:rPr>
          <w:sz w:val="20"/>
          <w:vertAlign w:val="baseline"/>
        </w:rPr>
        <w:t>titled,</w:t>
      </w:r>
      <w:r>
        <w:rPr>
          <w:spacing w:val="-2"/>
          <w:sz w:val="20"/>
          <w:vertAlign w:val="baseline"/>
        </w:rPr>
        <w:t> </w:t>
      </w:r>
      <w:r>
        <w:rPr>
          <w:sz w:val="20"/>
          <w:vertAlign w:val="baseline"/>
        </w:rPr>
        <w:t>“Understanding</w:t>
      </w:r>
      <w:r>
        <w:rPr>
          <w:spacing w:val="-2"/>
          <w:sz w:val="20"/>
          <w:vertAlign w:val="baseline"/>
        </w:rPr>
        <w:t> </w:t>
      </w:r>
      <w:r>
        <w:rPr>
          <w:sz w:val="20"/>
          <w:vertAlign w:val="baseline"/>
        </w:rPr>
        <w:t>Higher</w:t>
      </w:r>
      <w:r>
        <w:rPr>
          <w:spacing w:val="-2"/>
          <w:sz w:val="20"/>
          <w:vertAlign w:val="baseline"/>
        </w:rPr>
        <w:t> </w:t>
      </w:r>
      <w:r>
        <w:rPr>
          <w:sz w:val="20"/>
          <w:vertAlign w:val="baseline"/>
        </w:rPr>
        <w:t>Education</w:t>
      </w:r>
      <w:r>
        <w:rPr>
          <w:spacing w:val="-4"/>
          <w:sz w:val="20"/>
          <w:vertAlign w:val="baseline"/>
        </w:rPr>
        <w:t> </w:t>
      </w:r>
      <w:r>
        <w:rPr>
          <w:sz w:val="20"/>
          <w:vertAlign w:val="baseline"/>
        </w:rPr>
        <w:t>Degree</w:t>
      </w:r>
      <w:r>
        <w:rPr>
          <w:spacing w:val="-3"/>
          <w:sz w:val="20"/>
          <w:vertAlign w:val="baseline"/>
        </w:rPr>
        <w:t> </w:t>
      </w:r>
      <w:r>
        <w:rPr>
          <w:sz w:val="20"/>
          <w:vertAlign w:val="baseline"/>
        </w:rPr>
        <w:t>Retainment</w:t>
      </w:r>
      <w:r>
        <w:rPr>
          <w:spacing w:val="-3"/>
          <w:sz w:val="20"/>
          <w:vertAlign w:val="baseline"/>
        </w:rPr>
        <w:t> </w:t>
      </w:r>
      <w:r>
        <w:rPr>
          <w:sz w:val="20"/>
          <w:vertAlign w:val="baseline"/>
        </w:rPr>
        <w:t>and</w:t>
      </w:r>
      <w:r>
        <w:rPr>
          <w:spacing w:val="-2"/>
          <w:sz w:val="20"/>
          <w:vertAlign w:val="baseline"/>
        </w:rPr>
        <w:t> </w:t>
      </w:r>
      <w:r>
        <w:rPr>
          <w:sz w:val="20"/>
          <w:vertAlign w:val="baseline"/>
        </w:rPr>
        <w:t>Attainment in Rural Central Appalachia.” Upon completion and review of transcripts, an update was deemed necessary.</w:t>
      </w:r>
    </w:p>
    <w:p>
      <w:pPr>
        <w:spacing w:after="0"/>
        <w:jc w:val="left"/>
        <w:rPr>
          <w:sz w:val="20"/>
        </w:rPr>
        <w:sectPr>
          <w:pgSz w:w="12240" w:h="15840"/>
          <w:pgMar w:header="0" w:footer="1063" w:top="1360" w:bottom="1260" w:left="1440" w:right="1080"/>
        </w:sectPr>
      </w:pPr>
    </w:p>
    <w:p>
      <w:pPr>
        <w:pStyle w:val="Heading1"/>
        <w:spacing w:before="79"/>
        <w:ind w:left="815" w:right="1176"/>
        <w:jc w:val="center"/>
      </w:pPr>
      <w:bookmarkStart w:name="Appendix B: Interview Protocol" w:id="117"/>
      <w:bookmarkEnd w:id="117"/>
      <w:r>
        <w:rPr>
          <w:b w:val="0"/>
        </w:rPr>
      </w:r>
      <w:r>
        <w:rPr/>
        <w:t>Appendix</w:t>
      </w:r>
      <w:r>
        <w:rPr>
          <w:spacing w:val="-3"/>
        </w:rPr>
        <w:t> </w:t>
      </w:r>
      <w:r>
        <w:rPr/>
        <w:t>B:</w:t>
      </w:r>
      <w:r>
        <w:rPr>
          <w:spacing w:val="-4"/>
        </w:rPr>
        <w:t> </w:t>
      </w:r>
      <w:r>
        <w:rPr/>
        <w:t>Interview</w:t>
      </w:r>
      <w:r>
        <w:rPr>
          <w:spacing w:val="-2"/>
        </w:rPr>
        <w:t> Protocol</w:t>
      </w:r>
    </w:p>
    <w:p>
      <w:pPr>
        <w:pStyle w:val="BodyText"/>
        <w:rPr>
          <w:b/>
        </w:rPr>
      </w:pPr>
    </w:p>
    <w:p>
      <w:pPr>
        <w:spacing w:before="0"/>
        <w:ind w:left="0" w:right="0" w:firstLine="0"/>
        <w:jc w:val="left"/>
        <w:rPr>
          <w:b/>
          <w:sz w:val="24"/>
        </w:rPr>
      </w:pPr>
      <w:r>
        <w:rPr>
          <w:b/>
          <w:sz w:val="24"/>
          <w:u w:val="single"/>
        </w:rPr>
        <w:t>Purpose</w:t>
      </w:r>
      <w:r>
        <w:rPr>
          <w:b/>
          <w:spacing w:val="-2"/>
          <w:sz w:val="24"/>
          <w:u w:val="single"/>
        </w:rPr>
        <w:t> </w:t>
      </w:r>
      <w:r>
        <w:rPr>
          <w:b/>
          <w:sz w:val="24"/>
          <w:u w:val="single"/>
        </w:rPr>
        <w:t>of</w:t>
      </w:r>
      <w:r>
        <w:rPr>
          <w:b/>
          <w:spacing w:val="-1"/>
          <w:sz w:val="24"/>
          <w:u w:val="single"/>
        </w:rPr>
        <w:t> </w:t>
      </w:r>
      <w:r>
        <w:rPr>
          <w:b/>
          <w:spacing w:val="-2"/>
          <w:sz w:val="24"/>
          <w:u w:val="single"/>
        </w:rPr>
        <w:t>Study:</w:t>
      </w:r>
    </w:p>
    <w:p>
      <w:pPr>
        <w:pStyle w:val="BodyText"/>
        <w:spacing w:before="161"/>
        <w:ind w:left="720" w:right="358"/>
      </w:pPr>
      <w:r>
        <w:rPr/>
        <w:t>The purpose of this hermeneutic phenomenological study is to explore how</w:t>
      </w:r>
      <w:r>
        <w:rPr>
          <w:spacing w:val="40"/>
        </w:rPr>
        <w:t> </w:t>
      </w:r>
      <w:r>
        <w:rPr/>
        <w:t>raised primarily in rural Central Appalachian communities who attended college but did not complete their degree interpret and make meaning of their college departure prior to degree</w:t>
      </w:r>
      <w:r>
        <w:rPr>
          <w:spacing w:val="-3"/>
        </w:rPr>
        <w:t> </w:t>
      </w:r>
      <w:r>
        <w:rPr/>
        <w:t>completion.</w:t>
      </w:r>
      <w:r>
        <w:rPr>
          <w:spacing w:val="-4"/>
        </w:rPr>
        <w:t> </w:t>
      </w:r>
      <w:r>
        <w:rPr/>
        <w:t>This</w:t>
      </w:r>
      <w:r>
        <w:rPr>
          <w:spacing w:val="-4"/>
        </w:rPr>
        <w:t> </w:t>
      </w:r>
      <w:r>
        <w:rPr/>
        <w:t>study</w:t>
      </w:r>
      <w:r>
        <w:rPr>
          <w:spacing w:val="-4"/>
        </w:rPr>
        <w:t> </w:t>
      </w:r>
      <w:r>
        <w:rPr/>
        <w:t>seeks</w:t>
      </w:r>
      <w:r>
        <w:rPr>
          <w:spacing w:val="-4"/>
        </w:rPr>
        <w:t> </w:t>
      </w:r>
      <w:r>
        <w:rPr/>
        <w:t>to</w:t>
      </w:r>
      <w:r>
        <w:rPr>
          <w:spacing w:val="-4"/>
        </w:rPr>
        <w:t> </w:t>
      </w:r>
      <w:r>
        <w:rPr/>
        <w:t>understand</w:t>
      </w:r>
      <w:r>
        <w:rPr>
          <w:spacing w:val="-4"/>
        </w:rPr>
        <w:t> </w:t>
      </w:r>
      <w:r>
        <w:rPr/>
        <w:t>how</w:t>
      </w:r>
      <w:r>
        <w:rPr>
          <w:spacing w:val="-5"/>
        </w:rPr>
        <w:t> </w:t>
      </w:r>
      <w:r>
        <w:rPr/>
        <w:t>participants’</w:t>
      </w:r>
      <w:r>
        <w:rPr>
          <w:spacing w:val="-5"/>
        </w:rPr>
        <w:t> </w:t>
      </w:r>
      <w:r>
        <w:rPr/>
        <w:t>lived</w:t>
      </w:r>
      <w:r>
        <w:rPr>
          <w:spacing w:val="-2"/>
        </w:rPr>
        <w:t> </w:t>
      </w:r>
      <w:r>
        <w:rPr/>
        <w:t>experiences</w:t>
      </w:r>
      <w:r>
        <w:rPr>
          <w:spacing w:val="-4"/>
        </w:rPr>
        <w:t> </w:t>
      </w:r>
      <w:r>
        <w:rPr/>
        <w:t>of college departure are shaped by family relationships, cultural traditions, and rural structural conditions, and how these influences inform their interpretation of educational departure within the context of their broader life narratives.</w:t>
      </w:r>
    </w:p>
    <w:p>
      <w:pPr>
        <w:spacing w:before="158"/>
        <w:ind w:left="0" w:right="0" w:firstLine="0"/>
        <w:jc w:val="left"/>
        <w:rPr>
          <w:b/>
          <w:sz w:val="24"/>
        </w:rPr>
      </w:pPr>
      <w:r>
        <w:rPr>
          <w:b/>
          <w:sz w:val="24"/>
          <w:u w:val="single"/>
        </w:rPr>
        <w:t>Research</w:t>
      </w:r>
      <w:r>
        <w:rPr>
          <w:b/>
          <w:spacing w:val="-3"/>
          <w:sz w:val="24"/>
          <w:u w:val="single"/>
        </w:rPr>
        <w:t> </w:t>
      </w:r>
      <w:r>
        <w:rPr>
          <w:b/>
          <w:spacing w:val="-2"/>
          <w:sz w:val="24"/>
          <w:u w:val="single"/>
        </w:rPr>
        <w:t>Question(s):</w:t>
      </w:r>
    </w:p>
    <w:p>
      <w:pPr>
        <w:pStyle w:val="ListParagraph"/>
        <w:numPr>
          <w:ilvl w:val="0"/>
          <w:numId w:val="2"/>
        </w:numPr>
        <w:tabs>
          <w:tab w:pos="720" w:val="left" w:leader="none"/>
        </w:tabs>
        <w:spacing w:line="240" w:lineRule="auto" w:before="161" w:after="0"/>
        <w:ind w:left="720" w:right="1220" w:hanging="360"/>
        <w:jc w:val="left"/>
        <w:rPr>
          <w:sz w:val="24"/>
        </w:rPr>
      </w:pPr>
      <w:r>
        <w:rPr>
          <w:sz w:val="24"/>
        </w:rPr>
        <w:t>How</w:t>
      </w:r>
      <w:r>
        <w:rPr>
          <w:spacing w:val="-4"/>
          <w:sz w:val="24"/>
        </w:rPr>
        <w:t> </w:t>
      </w:r>
      <w:r>
        <w:rPr>
          <w:sz w:val="24"/>
        </w:rPr>
        <w:t>do</w:t>
      </w:r>
      <w:r>
        <w:rPr>
          <w:spacing w:val="-3"/>
          <w:sz w:val="24"/>
        </w:rPr>
        <w:t> </w:t>
      </w:r>
      <w:r>
        <w:rPr>
          <w:sz w:val="24"/>
        </w:rPr>
        <w:t>participants</w:t>
      </w:r>
      <w:r>
        <w:rPr>
          <w:spacing w:val="-3"/>
          <w:sz w:val="24"/>
        </w:rPr>
        <w:t> </w:t>
      </w:r>
      <w:r>
        <w:rPr>
          <w:sz w:val="24"/>
        </w:rPr>
        <w:t>describe</w:t>
      </w:r>
      <w:r>
        <w:rPr>
          <w:spacing w:val="-4"/>
          <w:sz w:val="24"/>
        </w:rPr>
        <w:t> </w:t>
      </w:r>
      <w:r>
        <w:rPr>
          <w:sz w:val="24"/>
        </w:rPr>
        <w:t>the</w:t>
      </w:r>
      <w:r>
        <w:rPr>
          <w:spacing w:val="-4"/>
          <w:sz w:val="24"/>
        </w:rPr>
        <w:t> </w:t>
      </w:r>
      <w:r>
        <w:rPr>
          <w:sz w:val="24"/>
        </w:rPr>
        <w:t>influence</w:t>
      </w:r>
      <w:r>
        <w:rPr>
          <w:spacing w:val="-4"/>
          <w:sz w:val="24"/>
        </w:rPr>
        <w:t> </w:t>
      </w:r>
      <w:r>
        <w:rPr>
          <w:sz w:val="24"/>
        </w:rPr>
        <w:t>of</w:t>
      </w:r>
      <w:r>
        <w:rPr>
          <w:spacing w:val="-4"/>
          <w:sz w:val="24"/>
        </w:rPr>
        <w:t> </w:t>
      </w:r>
      <w:r>
        <w:rPr>
          <w:sz w:val="24"/>
        </w:rPr>
        <w:t>family</w:t>
      </w:r>
      <w:r>
        <w:rPr>
          <w:spacing w:val="-3"/>
          <w:sz w:val="24"/>
        </w:rPr>
        <w:t> </w:t>
      </w:r>
      <w:r>
        <w:rPr>
          <w:sz w:val="24"/>
        </w:rPr>
        <w:t>perceptions</w:t>
      </w:r>
      <w:r>
        <w:rPr>
          <w:spacing w:val="-3"/>
          <w:sz w:val="24"/>
        </w:rPr>
        <w:t> </w:t>
      </w:r>
      <w:r>
        <w:rPr>
          <w:sz w:val="24"/>
        </w:rPr>
        <w:t>on</w:t>
      </w:r>
      <w:r>
        <w:rPr>
          <w:spacing w:val="-3"/>
          <w:sz w:val="24"/>
        </w:rPr>
        <w:t> </w:t>
      </w:r>
      <w:r>
        <w:rPr>
          <w:sz w:val="24"/>
        </w:rPr>
        <w:t>their</w:t>
      </w:r>
      <w:r>
        <w:rPr>
          <w:spacing w:val="-4"/>
          <w:sz w:val="24"/>
        </w:rPr>
        <w:t> </w:t>
      </w:r>
      <w:r>
        <w:rPr>
          <w:sz w:val="24"/>
        </w:rPr>
        <w:t>college departure prior to degree completion?</w:t>
      </w:r>
    </w:p>
    <w:p>
      <w:pPr>
        <w:pStyle w:val="ListParagraph"/>
        <w:numPr>
          <w:ilvl w:val="0"/>
          <w:numId w:val="2"/>
        </w:numPr>
        <w:tabs>
          <w:tab w:pos="720" w:val="left" w:leader="none"/>
        </w:tabs>
        <w:spacing w:line="240" w:lineRule="auto" w:before="0" w:after="0"/>
        <w:ind w:left="720" w:right="554" w:hanging="360"/>
        <w:jc w:val="left"/>
        <w:rPr>
          <w:sz w:val="24"/>
        </w:rPr>
      </w:pPr>
      <w:r>
        <w:rPr>
          <w:sz w:val="24"/>
        </w:rPr>
        <w:t>How</w:t>
      </w:r>
      <w:r>
        <w:rPr>
          <w:spacing w:val="-5"/>
          <w:sz w:val="24"/>
        </w:rPr>
        <w:t> </w:t>
      </w:r>
      <w:r>
        <w:rPr>
          <w:sz w:val="24"/>
        </w:rPr>
        <w:t>do</w:t>
      </w:r>
      <w:r>
        <w:rPr>
          <w:spacing w:val="-4"/>
          <w:sz w:val="24"/>
        </w:rPr>
        <w:t> </w:t>
      </w:r>
      <w:r>
        <w:rPr>
          <w:sz w:val="24"/>
        </w:rPr>
        <w:t>participants</w:t>
      </w:r>
      <w:r>
        <w:rPr>
          <w:spacing w:val="-4"/>
          <w:sz w:val="24"/>
        </w:rPr>
        <w:t> </w:t>
      </w:r>
      <w:r>
        <w:rPr>
          <w:sz w:val="24"/>
        </w:rPr>
        <w:t>interpret</w:t>
      </w:r>
      <w:r>
        <w:rPr>
          <w:spacing w:val="-4"/>
          <w:sz w:val="24"/>
        </w:rPr>
        <w:t> </w:t>
      </w:r>
      <w:r>
        <w:rPr>
          <w:sz w:val="24"/>
        </w:rPr>
        <w:t>the</w:t>
      </w:r>
      <w:r>
        <w:rPr>
          <w:spacing w:val="-5"/>
          <w:sz w:val="24"/>
        </w:rPr>
        <w:t> </w:t>
      </w:r>
      <w:r>
        <w:rPr>
          <w:sz w:val="24"/>
        </w:rPr>
        <w:t>role</w:t>
      </w:r>
      <w:r>
        <w:rPr>
          <w:spacing w:val="-5"/>
          <w:sz w:val="24"/>
        </w:rPr>
        <w:t> </w:t>
      </w:r>
      <w:r>
        <w:rPr>
          <w:sz w:val="24"/>
        </w:rPr>
        <w:t>of</w:t>
      </w:r>
      <w:r>
        <w:rPr>
          <w:spacing w:val="-3"/>
          <w:sz w:val="24"/>
        </w:rPr>
        <w:t> </w:t>
      </w:r>
      <w:r>
        <w:rPr>
          <w:sz w:val="24"/>
        </w:rPr>
        <w:t>cultural</w:t>
      </w:r>
      <w:r>
        <w:rPr>
          <w:spacing w:val="-4"/>
          <w:sz w:val="24"/>
        </w:rPr>
        <w:t> </w:t>
      </w:r>
      <w:r>
        <w:rPr>
          <w:sz w:val="24"/>
        </w:rPr>
        <w:t>traditions</w:t>
      </w:r>
      <w:r>
        <w:rPr>
          <w:spacing w:val="-4"/>
          <w:sz w:val="24"/>
        </w:rPr>
        <w:t> </w:t>
      </w:r>
      <w:r>
        <w:rPr>
          <w:sz w:val="24"/>
        </w:rPr>
        <w:t>and</w:t>
      </w:r>
      <w:r>
        <w:rPr>
          <w:spacing w:val="-4"/>
          <w:sz w:val="24"/>
        </w:rPr>
        <w:t> </w:t>
      </w:r>
      <w:r>
        <w:rPr>
          <w:sz w:val="24"/>
        </w:rPr>
        <w:t>community</w:t>
      </w:r>
      <w:r>
        <w:rPr>
          <w:spacing w:val="-4"/>
          <w:sz w:val="24"/>
        </w:rPr>
        <w:t> </w:t>
      </w:r>
      <w:r>
        <w:rPr>
          <w:sz w:val="24"/>
        </w:rPr>
        <w:t>expectations in their college departure prior to degree completion?</w:t>
      </w:r>
    </w:p>
    <w:p>
      <w:pPr>
        <w:pStyle w:val="ListParagraph"/>
        <w:numPr>
          <w:ilvl w:val="0"/>
          <w:numId w:val="2"/>
        </w:numPr>
        <w:tabs>
          <w:tab w:pos="720" w:val="left" w:leader="none"/>
        </w:tabs>
        <w:spacing w:line="240" w:lineRule="auto" w:before="0" w:after="0"/>
        <w:ind w:left="720" w:right="635" w:hanging="360"/>
        <w:jc w:val="left"/>
        <w:rPr>
          <w:sz w:val="24"/>
        </w:rPr>
      </w:pPr>
      <w:r>
        <w:rPr>
          <w:sz w:val="24"/>
        </w:rPr>
        <w:t>How</w:t>
      </w:r>
      <w:r>
        <w:rPr>
          <w:spacing w:val="-4"/>
          <w:sz w:val="24"/>
        </w:rPr>
        <w:t> </w:t>
      </w:r>
      <w:r>
        <w:rPr>
          <w:sz w:val="24"/>
        </w:rPr>
        <w:t>do</w:t>
      </w:r>
      <w:r>
        <w:rPr>
          <w:spacing w:val="-3"/>
          <w:sz w:val="24"/>
        </w:rPr>
        <w:t> </w:t>
      </w:r>
      <w:r>
        <w:rPr>
          <w:sz w:val="24"/>
        </w:rPr>
        <w:t>participants</w:t>
      </w:r>
      <w:r>
        <w:rPr>
          <w:spacing w:val="-3"/>
          <w:sz w:val="24"/>
        </w:rPr>
        <w:t> </w:t>
      </w:r>
      <w:r>
        <w:rPr>
          <w:sz w:val="24"/>
        </w:rPr>
        <w:t>describe</w:t>
      </w:r>
      <w:r>
        <w:rPr>
          <w:spacing w:val="-4"/>
          <w:sz w:val="24"/>
        </w:rPr>
        <w:t> </w:t>
      </w:r>
      <w:r>
        <w:rPr>
          <w:sz w:val="24"/>
        </w:rPr>
        <w:t>the</w:t>
      </w:r>
      <w:r>
        <w:rPr>
          <w:spacing w:val="-4"/>
          <w:sz w:val="24"/>
        </w:rPr>
        <w:t> </w:t>
      </w:r>
      <w:r>
        <w:rPr>
          <w:sz w:val="24"/>
        </w:rPr>
        <w:t>ways</w:t>
      </w:r>
      <w:r>
        <w:rPr>
          <w:spacing w:val="-3"/>
          <w:sz w:val="24"/>
        </w:rPr>
        <w:t> </w:t>
      </w:r>
      <w:r>
        <w:rPr>
          <w:sz w:val="24"/>
        </w:rPr>
        <w:t>in</w:t>
      </w:r>
      <w:r>
        <w:rPr>
          <w:spacing w:val="-3"/>
          <w:sz w:val="24"/>
        </w:rPr>
        <w:t> </w:t>
      </w:r>
      <w:r>
        <w:rPr>
          <w:sz w:val="24"/>
        </w:rPr>
        <w:t>which</w:t>
      </w:r>
      <w:r>
        <w:rPr>
          <w:spacing w:val="-3"/>
          <w:sz w:val="24"/>
        </w:rPr>
        <w:t> </w:t>
      </w:r>
      <w:r>
        <w:rPr>
          <w:sz w:val="24"/>
        </w:rPr>
        <w:t>their</w:t>
      </w:r>
      <w:r>
        <w:rPr>
          <w:spacing w:val="-4"/>
          <w:sz w:val="24"/>
        </w:rPr>
        <w:t> </w:t>
      </w:r>
      <w:r>
        <w:rPr>
          <w:sz w:val="24"/>
        </w:rPr>
        <w:t>rural</w:t>
      </w:r>
      <w:r>
        <w:rPr>
          <w:spacing w:val="-1"/>
          <w:sz w:val="24"/>
        </w:rPr>
        <w:t> </w:t>
      </w:r>
      <w:r>
        <w:rPr>
          <w:sz w:val="24"/>
        </w:rPr>
        <w:t>context</w:t>
      </w:r>
      <w:r>
        <w:rPr>
          <w:spacing w:val="-3"/>
          <w:sz w:val="24"/>
        </w:rPr>
        <w:t> </w:t>
      </w:r>
      <w:r>
        <w:rPr>
          <w:sz w:val="24"/>
        </w:rPr>
        <w:t>shaped</w:t>
      </w:r>
      <w:r>
        <w:rPr>
          <w:spacing w:val="-3"/>
          <w:sz w:val="24"/>
        </w:rPr>
        <w:t> </w:t>
      </w:r>
      <w:r>
        <w:rPr>
          <w:sz w:val="24"/>
        </w:rPr>
        <w:t>their</w:t>
      </w:r>
      <w:r>
        <w:rPr>
          <w:spacing w:val="-4"/>
          <w:sz w:val="24"/>
        </w:rPr>
        <w:t> </w:t>
      </w:r>
      <w:r>
        <w:rPr>
          <w:sz w:val="24"/>
        </w:rPr>
        <w:t>college departure prior to degree completion?</w:t>
      </w:r>
    </w:p>
    <w:p>
      <w:pPr>
        <w:pStyle w:val="BodyText"/>
      </w:pPr>
    </w:p>
    <w:p>
      <w:pPr>
        <w:spacing w:before="0"/>
        <w:ind w:left="0" w:right="0" w:firstLine="0"/>
        <w:jc w:val="left"/>
        <w:rPr>
          <w:b/>
          <w:sz w:val="24"/>
        </w:rPr>
      </w:pPr>
      <w:r>
        <w:rPr>
          <w:b/>
          <w:sz w:val="24"/>
          <w:u w:val="single"/>
        </w:rPr>
        <w:t>Interview</w:t>
      </w:r>
      <w:r>
        <w:rPr>
          <w:b/>
          <w:spacing w:val="-5"/>
          <w:sz w:val="24"/>
          <w:u w:val="single"/>
        </w:rPr>
        <w:t> </w:t>
      </w:r>
      <w:r>
        <w:rPr>
          <w:b/>
          <w:spacing w:val="-2"/>
          <w:sz w:val="24"/>
          <w:u w:val="single"/>
        </w:rPr>
        <w:t>Protocol:</w:t>
      </w:r>
    </w:p>
    <w:p>
      <w:pPr>
        <w:pStyle w:val="BodyText"/>
        <w:spacing w:before="3"/>
        <w:rPr>
          <w:b/>
        </w:rPr>
      </w:pPr>
    </w:p>
    <w:p>
      <w:pPr>
        <w:pStyle w:val="BodyText"/>
        <w:ind w:right="408"/>
      </w:pPr>
      <w:r>
        <w:rPr>
          <w:u w:val="single"/>
        </w:rPr>
        <w:t>Introduction/Instructions:</w:t>
      </w:r>
      <w:r>
        <w:rPr>
          <w:u w:val="none"/>
        </w:rPr>
        <w:t> Thank you for agreeing to participate in this study. My name is Amanda</w:t>
      </w:r>
      <w:r>
        <w:rPr>
          <w:spacing w:val="-4"/>
          <w:u w:val="none"/>
        </w:rPr>
        <w:t> </w:t>
      </w:r>
      <w:r>
        <w:rPr>
          <w:u w:val="none"/>
        </w:rPr>
        <w:t>Sawyers,</w:t>
      </w:r>
      <w:r>
        <w:rPr>
          <w:spacing w:val="-3"/>
          <w:u w:val="none"/>
        </w:rPr>
        <w:t> </w:t>
      </w:r>
      <w:r>
        <w:rPr>
          <w:u w:val="none"/>
        </w:rPr>
        <w:t>and</w:t>
      </w:r>
      <w:r>
        <w:rPr>
          <w:spacing w:val="-1"/>
          <w:u w:val="none"/>
        </w:rPr>
        <w:t> </w:t>
      </w:r>
      <w:r>
        <w:rPr>
          <w:u w:val="none"/>
        </w:rPr>
        <w:t>I</w:t>
      </w:r>
      <w:r>
        <w:rPr>
          <w:spacing w:val="-4"/>
          <w:u w:val="none"/>
        </w:rPr>
        <w:t> </w:t>
      </w:r>
      <w:r>
        <w:rPr>
          <w:u w:val="none"/>
        </w:rPr>
        <w:t>am</w:t>
      </w:r>
      <w:r>
        <w:rPr>
          <w:spacing w:val="-3"/>
          <w:u w:val="none"/>
        </w:rPr>
        <w:t> </w:t>
      </w:r>
      <w:r>
        <w:rPr>
          <w:u w:val="none"/>
        </w:rPr>
        <w:t>a</w:t>
      </w:r>
      <w:r>
        <w:rPr>
          <w:spacing w:val="-4"/>
          <w:u w:val="none"/>
        </w:rPr>
        <w:t> </w:t>
      </w:r>
      <w:r>
        <w:rPr>
          <w:u w:val="none"/>
        </w:rPr>
        <w:t>doctoral</w:t>
      </w:r>
      <w:r>
        <w:rPr>
          <w:spacing w:val="-1"/>
          <w:u w:val="none"/>
        </w:rPr>
        <w:t> </w:t>
      </w:r>
      <w:r>
        <w:rPr>
          <w:u w:val="none"/>
        </w:rPr>
        <w:t>candidate</w:t>
      </w:r>
      <w:r>
        <w:rPr>
          <w:spacing w:val="-2"/>
          <w:u w:val="none"/>
        </w:rPr>
        <w:t> </w:t>
      </w:r>
      <w:r>
        <w:rPr>
          <w:u w:val="none"/>
        </w:rPr>
        <w:t>at</w:t>
      </w:r>
      <w:r>
        <w:rPr>
          <w:spacing w:val="-3"/>
          <w:u w:val="none"/>
        </w:rPr>
        <w:t> </w:t>
      </w:r>
      <w:r>
        <w:rPr>
          <w:u w:val="none"/>
        </w:rPr>
        <w:t>East</w:t>
      </w:r>
      <w:r>
        <w:rPr>
          <w:spacing w:val="-3"/>
          <w:u w:val="none"/>
        </w:rPr>
        <w:t> </w:t>
      </w:r>
      <w:r>
        <w:rPr>
          <w:u w:val="none"/>
        </w:rPr>
        <w:t>Tennessee</w:t>
      </w:r>
      <w:r>
        <w:rPr>
          <w:spacing w:val="-4"/>
          <w:u w:val="none"/>
        </w:rPr>
        <w:t> </w:t>
      </w:r>
      <w:r>
        <w:rPr>
          <w:u w:val="none"/>
        </w:rPr>
        <w:t>State</w:t>
      </w:r>
      <w:r>
        <w:rPr>
          <w:spacing w:val="-2"/>
          <w:u w:val="none"/>
        </w:rPr>
        <w:t> </w:t>
      </w:r>
      <w:r>
        <w:rPr>
          <w:u w:val="none"/>
        </w:rPr>
        <w:t>University</w:t>
      </w:r>
      <w:r>
        <w:rPr>
          <w:spacing w:val="-3"/>
          <w:u w:val="none"/>
        </w:rPr>
        <w:t> </w:t>
      </w:r>
      <w:r>
        <w:rPr>
          <w:u w:val="none"/>
        </w:rPr>
        <w:t>studying</w:t>
      </w:r>
      <w:r>
        <w:rPr>
          <w:spacing w:val="-3"/>
          <w:u w:val="none"/>
        </w:rPr>
        <w:t> </w:t>
      </w:r>
      <w:r>
        <w:rPr>
          <w:u w:val="none"/>
        </w:rPr>
        <w:t>the lived educational experiences of rural Central Appalachian residents who attended college but did not complete their degree.</w:t>
      </w:r>
    </w:p>
    <w:p>
      <w:pPr>
        <w:pStyle w:val="BodyText"/>
        <w:spacing w:before="4"/>
      </w:pPr>
    </w:p>
    <w:p>
      <w:pPr>
        <w:pStyle w:val="BodyText"/>
        <w:spacing w:before="1"/>
        <w:ind w:right="497"/>
      </w:pPr>
      <w:r>
        <w:rPr/>
        <w:t>The purpose of this interview is to explore your experiences attending college and how you interpret and make meaning of your college departure prior to degree completion. Your participation</w:t>
      </w:r>
      <w:r>
        <w:rPr>
          <w:spacing w:val="-4"/>
        </w:rPr>
        <w:t> </w:t>
      </w:r>
      <w:r>
        <w:rPr/>
        <w:t>is</w:t>
      </w:r>
      <w:r>
        <w:rPr>
          <w:spacing w:val="-4"/>
        </w:rPr>
        <w:t> </w:t>
      </w:r>
      <w:r>
        <w:rPr/>
        <w:t>voluntary,</w:t>
      </w:r>
      <w:r>
        <w:rPr>
          <w:spacing w:val="-4"/>
        </w:rPr>
        <w:t> </w:t>
      </w:r>
      <w:r>
        <w:rPr/>
        <w:t>and</w:t>
      </w:r>
      <w:r>
        <w:rPr>
          <w:spacing w:val="-4"/>
        </w:rPr>
        <w:t> </w:t>
      </w:r>
      <w:r>
        <w:rPr/>
        <w:t>your</w:t>
      </w:r>
      <w:r>
        <w:rPr>
          <w:spacing w:val="-5"/>
        </w:rPr>
        <w:t> </w:t>
      </w:r>
      <w:r>
        <w:rPr/>
        <w:t>responses</w:t>
      </w:r>
      <w:r>
        <w:rPr>
          <w:spacing w:val="-4"/>
        </w:rPr>
        <w:t> </w:t>
      </w:r>
      <w:r>
        <w:rPr/>
        <w:t>will</w:t>
      </w:r>
      <w:r>
        <w:rPr>
          <w:spacing w:val="-4"/>
        </w:rPr>
        <w:t> </w:t>
      </w:r>
      <w:r>
        <w:rPr/>
        <w:t>remain</w:t>
      </w:r>
      <w:r>
        <w:rPr>
          <w:spacing w:val="-4"/>
        </w:rPr>
        <w:t> </w:t>
      </w:r>
      <w:r>
        <w:rPr/>
        <w:t>confidential.</w:t>
      </w:r>
      <w:r>
        <w:rPr>
          <w:spacing w:val="-4"/>
        </w:rPr>
        <w:t> </w:t>
      </w:r>
      <w:r>
        <w:rPr/>
        <w:t>With</w:t>
      </w:r>
      <w:r>
        <w:rPr>
          <w:spacing w:val="-4"/>
        </w:rPr>
        <w:t> </w:t>
      </w:r>
      <w:r>
        <w:rPr/>
        <w:t>your</w:t>
      </w:r>
      <w:r>
        <w:rPr>
          <w:spacing w:val="-5"/>
        </w:rPr>
        <w:t> </w:t>
      </w:r>
      <w:r>
        <w:rPr/>
        <w:t>permission, this interview will be audio recorded to ensure accuracy. You may decline to answer any question or stop the interview at any time.</w:t>
      </w:r>
    </w:p>
    <w:p>
      <w:pPr>
        <w:pStyle w:val="BodyText"/>
        <w:spacing w:before="4"/>
      </w:pPr>
    </w:p>
    <w:p>
      <w:pPr>
        <w:pStyle w:val="BodyText"/>
        <w:spacing w:before="1"/>
        <w:ind w:right="408"/>
      </w:pPr>
      <w:r>
        <w:rPr>
          <w:u w:val="single"/>
        </w:rPr>
        <w:t>Time</w:t>
      </w:r>
      <w:r>
        <w:rPr>
          <w:spacing w:val="-4"/>
          <w:u w:val="single"/>
        </w:rPr>
        <w:t> </w:t>
      </w:r>
      <w:r>
        <w:rPr>
          <w:u w:val="single"/>
        </w:rPr>
        <w:t>commitment:</w:t>
      </w:r>
      <w:r>
        <w:rPr>
          <w:spacing w:val="-3"/>
          <w:u w:val="none"/>
        </w:rPr>
        <w:t> </w:t>
      </w:r>
      <w:r>
        <w:rPr>
          <w:u w:val="none"/>
        </w:rPr>
        <w:t>Your</w:t>
      </w:r>
      <w:r>
        <w:rPr>
          <w:spacing w:val="-4"/>
          <w:u w:val="none"/>
        </w:rPr>
        <w:t> </w:t>
      </w:r>
      <w:r>
        <w:rPr>
          <w:u w:val="none"/>
        </w:rPr>
        <w:t>time</w:t>
      </w:r>
      <w:r>
        <w:rPr>
          <w:spacing w:val="-4"/>
          <w:u w:val="none"/>
        </w:rPr>
        <w:t> </w:t>
      </w:r>
      <w:r>
        <w:rPr>
          <w:u w:val="none"/>
        </w:rPr>
        <w:t>commitment</w:t>
      </w:r>
      <w:r>
        <w:rPr>
          <w:spacing w:val="-3"/>
          <w:u w:val="none"/>
        </w:rPr>
        <w:t> </w:t>
      </w:r>
      <w:r>
        <w:rPr>
          <w:u w:val="none"/>
        </w:rPr>
        <w:t>will</w:t>
      </w:r>
      <w:r>
        <w:rPr>
          <w:spacing w:val="-3"/>
          <w:u w:val="none"/>
        </w:rPr>
        <w:t> </w:t>
      </w:r>
      <w:r>
        <w:rPr>
          <w:u w:val="none"/>
        </w:rPr>
        <w:t>vary</w:t>
      </w:r>
      <w:r>
        <w:rPr>
          <w:spacing w:val="-3"/>
          <w:u w:val="none"/>
        </w:rPr>
        <w:t> </w:t>
      </w:r>
      <w:r>
        <w:rPr>
          <w:u w:val="none"/>
        </w:rPr>
        <w:t>depending</w:t>
      </w:r>
      <w:r>
        <w:rPr>
          <w:spacing w:val="-3"/>
          <w:u w:val="none"/>
        </w:rPr>
        <w:t> </w:t>
      </w:r>
      <w:r>
        <w:rPr>
          <w:u w:val="none"/>
        </w:rPr>
        <w:t>on</w:t>
      </w:r>
      <w:r>
        <w:rPr>
          <w:spacing w:val="-3"/>
          <w:u w:val="none"/>
        </w:rPr>
        <w:t> </w:t>
      </w:r>
      <w:r>
        <w:rPr>
          <w:u w:val="none"/>
        </w:rPr>
        <w:t>how</w:t>
      </w:r>
      <w:r>
        <w:rPr>
          <w:spacing w:val="-4"/>
          <w:u w:val="none"/>
        </w:rPr>
        <w:t> </w:t>
      </w:r>
      <w:r>
        <w:rPr>
          <w:u w:val="none"/>
        </w:rPr>
        <w:t>much</w:t>
      </w:r>
      <w:r>
        <w:rPr>
          <w:spacing w:val="-3"/>
          <w:u w:val="none"/>
        </w:rPr>
        <w:t> </w:t>
      </w:r>
      <w:r>
        <w:rPr>
          <w:u w:val="none"/>
        </w:rPr>
        <w:t>information</w:t>
      </w:r>
      <w:r>
        <w:rPr>
          <w:spacing w:val="-3"/>
          <w:u w:val="none"/>
        </w:rPr>
        <w:t> </w:t>
      </w:r>
      <w:r>
        <w:rPr>
          <w:u w:val="none"/>
        </w:rPr>
        <w:t>you are willing to share, but interviews are estimated to be 30-45 minutes in length.</w:t>
      </w:r>
    </w:p>
    <w:p>
      <w:pPr>
        <w:pStyle w:val="BodyText"/>
        <w:spacing w:before="158"/>
      </w:pPr>
      <w:r>
        <w:rPr>
          <w:u w:val="single"/>
        </w:rPr>
        <w:t>Compensation</w:t>
      </w:r>
      <w:r>
        <w:rPr>
          <w:u w:val="none"/>
        </w:rPr>
        <w:t>:</w:t>
      </w:r>
      <w:r>
        <w:rPr>
          <w:spacing w:val="-4"/>
          <w:u w:val="none"/>
        </w:rPr>
        <w:t> </w:t>
      </w:r>
      <w:r>
        <w:rPr>
          <w:u w:val="none"/>
        </w:rPr>
        <w:t>Participants</w:t>
      </w:r>
      <w:r>
        <w:rPr>
          <w:spacing w:val="-1"/>
          <w:u w:val="none"/>
        </w:rPr>
        <w:t> </w:t>
      </w:r>
      <w:r>
        <w:rPr>
          <w:u w:val="none"/>
        </w:rPr>
        <w:t>will</w:t>
      </w:r>
      <w:r>
        <w:rPr>
          <w:spacing w:val="-2"/>
          <w:u w:val="none"/>
        </w:rPr>
        <w:t> </w:t>
      </w:r>
      <w:r>
        <w:rPr>
          <w:u w:val="none"/>
        </w:rPr>
        <w:t>be</w:t>
      </w:r>
      <w:r>
        <w:rPr>
          <w:spacing w:val="-2"/>
          <w:u w:val="none"/>
        </w:rPr>
        <w:t> </w:t>
      </w:r>
      <w:r>
        <w:rPr>
          <w:u w:val="none"/>
        </w:rPr>
        <w:t>provided</w:t>
      </w:r>
      <w:r>
        <w:rPr>
          <w:spacing w:val="-1"/>
          <w:u w:val="none"/>
        </w:rPr>
        <w:t> </w:t>
      </w:r>
      <w:r>
        <w:rPr>
          <w:u w:val="none"/>
        </w:rPr>
        <w:t>a</w:t>
      </w:r>
      <w:r>
        <w:rPr>
          <w:spacing w:val="-2"/>
          <w:u w:val="none"/>
        </w:rPr>
        <w:t> </w:t>
      </w:r>
      <w:r>
        <w:rPr>
          <w:u w:val="none"/>
        </w:rPr>
        <w:t>$25</w:t>
      </w:r>
      <w:r>
        <w:rPr>
          <w:spacing w:val="-2"/>
          <w:u w:val="none"/>
        </w:rPr>
        <w:t> </w:t>
      </w:r>
      <w:r>
        <w:rPr>
          <w:u w:val="none"/>
        </w:rPr>
        <w:t>Amazon</w:t>
      </w:r>
      <w:r>
        <w:rPr>
          <w:spacing w:val="-1"/>
          <w:u w:val="none"/>
        </w:rPr>
        <w:t> </w:t>
      </w:r>
      <w:r>
        <w:rPr>
          <w:u w:val="none"/>
        </w:rPr>
        <w:t>gift</w:t>
      </w:r>
      <w:r>
        <w:rPr>
          <w:spacing w:val="-1"/>
          <w:u w:val="none"/>
        </w:rPr>
        <w:t> </w:t>
      </w:r>
      <w:r>
        <w:rPr>
          <w:spacing w:val="-2"/>
          <w:u w:val="none"/>
        </w:rPr>
        <w:t>card.</w:t>
      </w:r>
    </w:p>
    <w:p>
      <w:pPr>
        <w:pStyle w:val="BodyText"/>
        <w:spacing w:before="161"/>
        <w:ind w:right="408"/>
      </w:pPr>
      <w:r>
        <w:rPr>
          <w:u w:val="single"/>
        </w:rPr>
        <w:t>Procedures:</w:t>
      </w:r>
      <w:r>
        <w:rPr>
          <w:u w:val="none"/>
        </w:rPr>
        <w:t> I will audio record our conversation to ensure accuracy, and the interview will be transcribed verbatim. I will also take written notes during the interview. All responses will remain confidential, and a pseudonym will be used when quoting from the transcripts or reporting findings. Please feel free to share your experiences openly and honestly. Do you have any</w:t>
      </w:r>
      <w:r>
        <w:rPr>
          <w:spacing w:val="-3"/>
          <w:u w:val="none"/>
        </w:rPr>
        <w:t> </w:t>
      </w:r>
      <w:r>
        <w:rPr>
          <w:u w:val="none"/>
        </w:rPr>
        <w:t>questions</w:t>
      </w:r>
      <w:r>
        <w:rPr>
          <w:spacing w:val="-3"/>
          <w:u w:val="none"/>
        </w:rPr>
        <w:t> </w:t>
      </w:r>
      <w:r>
        <w:rPr>
          <w:u w:val="none"/>
        </w:rPr>
        <w:t>or</w:t>
      </w:r>
      <w:r>
        <w:rPr>
          <w:spacing w:val="-4"/>
          <w:u w:val="none"/>
        </w:rPr>
        <w:t> </w:t>
      </w:r>
      <w:r>
        <w:rPr>
          <w:u w:val="none"/>
        </w:rPr>
        <w:t>need</w:t>
      </w:r>
      <w:r>
        <w:rPr>
          <w:spacing w:val="-1"/>
          <w:u w:val="none"/>
        </w:rPr>
        <w:t> </w:t>
      </w:r>
      <w:r>
        <w:rPr>
          <w:u w:val="none"/>
        </w:rPr>
        <w:t>clarification</w:t>
      </w:r>
      <w:r>
        <w:rPr>
          <w:spacing w:val="-3"/>
          <w:u w:val="none"/>
        </w:rPr>
        <w:t> </w:t>
      </w:r>
      <w:r>
        <w:rPr>
          <w:u w:val="none"/>
        </w:rPr>
        <w:t>before</w:t>
      </w:r>
      <w:r>
        <w:rPr>
          <w:spacing w:val="-4"/>
          <w:u w:val="none"/>
        </w:rPr>
        <w:t> </w:t>
      </w:r>
      <w:r>
        <w:rPr>
          <w:u w:val="none"/>
        </w:rPr>
        <w:t>we</w:t>
      </w:r>
      <w:r>
        <w:rPr>
          <w:spacing w:val="-4"/>
          <w:u w:val="none"/>
        </w:rPr>
        <w:t> </w:t>
      </w:r>
      <w:r>
        <w:rPr>
          <w:u w:val="none"/>
        </w:rPr>
        <w:t>begin?</w:t>
      </w:r>
      <w:r>
        <w:rPr>
          <w:spacing w:val="-4"/>
          <w:u w:val="none"/>
        </w:rPr>
        <w:t> </w:t>
      </w:r>
      <w:r>
        <w:rPr>
          <w:u w:val="none"/>
        </w:rPr>
        <w:t>Do</w:t>
      </w:r>
      <w:r>
        <w:rPr>
          <w:spacing w:val="-3"/>
          <w:u w:val="none"/>
        </w:rPr>
        <w:t> </w:t>
      </w:r>
      <w:r>
        <w:rPr>
          <w:u w:val="none"/>
        </w:rPr>
        <w:t>you</w:t>
      </w:r>
      <w:r>
        <w:rPr>
          <w:spacing w:val="-3"/>
          <w:u w:val="none"/>
        </w:rPr>
        <w:t> </w:t>
      </w:r>
      <w:r>
        <w:rPr>
          <w:u w:val="none"/>
        </w:rPr>
        <w:t>provide</w:t>
      </w:r>
      <w:r>
        <w:rPr>
          <w:spacing w:val="-2"/>
          <w:u w:val="none"/>
        </w:rPr>
        <w:t> </w:t>
      </w:r>
      <w:r>
        <w:rPr>
          <w:u w:val="none"/>
        </w:rPr>
        <w:t>consent</w:t>
      </w:r>
      <w:r>
        <w:rPr>
          <w:spacing w:val="-3"/>
          <w:u w:val="none"/>
        </w:rPr>
        <w:t> </w:t>
      </w:r>
      <w:r>
        <w:rPr>
          <w:u w:val="none"/>
        </w:rPr>
        <w:t>to</w:t>
      </w:r>
      <w:r>
        <w:rPr>
          <w:spacing w:val="-3"/>
          <w:u w:val="none"/>
        </w:rPr>
        <w:t> </w:t>
      </w:r>
      <w:r>
        <w:rPr>
          <w:u w:val="none"/>
        </w:rPr>
        <w:t>proceed</w:t>
      </w:r>
      <w:r>
        <w:rPr>
          <w:spacing w:val="-3"/>
          <w:u w:val="none"/>
        </w:rPr>
        <w:t> </w:t>
      </w:r>
      <w:r>
        <w:rPr>
          <w:u w:val="none"/>
        </w:rPr>
        <w:t>with</w:t>
      </w:r>
      <w:r>
        <w:rPr>
          <w:spacing w:val="-3"/>
          <w:u w:val="none"/>
        </w:rPr>
        <w:t> </w:t>
      </w:r>
      <w:r>
        <w:rPr>
          <w:u w:val="none"/>
        </w:rPr>
        <w:t>the </w:t>
      </w:r>
      <w:r>
        <w:rPr>
          <w:spacing w:val="-2"/>
          <w:u w:val="none"/>
        </w:rPr>
        <w:t>interview?</w:t>
      </w:r>
    </w:p>
    <w:p>
      <w:pPr>
        <w:pStyle w:val="BodyText"/>
        <w:spacing w:after="0"/>
        <w:sectPr>
          <w:pgSz w:w="12240" w:h="15840"/>
          <w:pgMar w:header="0" w:footer="1063" w:top="1360" w:bottom="1260" w:left="1440" w:right="1080"/>
        </w:sectPr>
      </w:pPr>
    </w:p>
    <w:p>
      <w:pPr>
        <w:pStyle w:val="Heading1"/>
        <w:spacing w:before="79"/>
        <w:ind w:right="354"/>
        <w:jc w:val="center"/>
      </w:pPr>
      <w:bookmarkStart w:name="Appendix C: Interview Questions" w:id="118"/>
      <w:bookmarkEnd w:id="118"/>
      <w:r>
        <w:rPr>
          <w:b w:val="0"/>
        </w:rPr>
      </w:r>
      <w:r>
        <w:rPr/>
        <w:t>Appendix</w:t>
      </w:r>
      <w:r>
        <w:rPr>
          <w:spacing w:val="-2"/>
        </w:rPr>
        <w:t> </w:t>
      </w:r>
      <w:r>
        <w:rPr/>
        <w:t>C:</w:t>
      </w:r>
      <w:r>
        <w:rPr>
          <w:spacing w:val="-1"/>
        </w:rPr>
        <w:t> </w:t>
      </w:r>
      <w:r>
        <w:rPr/>
        <w:t>Interview</w:t>
      </w:r>
      <w:r>
        <w:rPr>
          <w:spacing w:val="-2"/>
        </w:rPr>
        <w:t> Questions</w:t>
      </w:r>
    </w:p>
    <w:p>
      <w:pPr>
        <w:pStyle w:val="BodyText"/>
        <w:rPr>
          <w:b/>
        </w:rPr>
      </w:pPr>
    </w:p>
    <w:p>
      <w:pPr>
        <w:pStyle w:val="ListParagraph"/>
        <w:numPr>
          <w:ilvl w:val="0"/>
          <w:numId w:val="3"/>
        </w:numPr>
        <w:tabs>
          <w:tab w:pos="779" w:val="left" w:leader="none"/>
        </w:tabs>
        <w:spacing w:line="240" w:lineRule="auto" w:before="0" w:after="0"/>
        <w:ind w:left="779" w:right="0" w:hanging="419"/>
        <w:jc w:val="left"/>
        <w:rPr>
          <w:sz w:val="24"/>
        </w:rPr>
      </w:pPr>
      <w:r>
        <w:rPr>
          <w:sz w:val="24"/>
        </w:rPr>
        <w:t>Tell</w:t>
      </w:r>
      <w:r>
        <w:rPr>
          <w:spacing w:val="-4"/>
          <w:sz w:val="24"/>
        </w:rPr>
        <w:t> </w:t>
      </w:r>
      <w:r>
        <w:rPr>
          <w:sz w:val="24"/>
        </w:rPr>
        <w:t>me</w:t>
      </w:r>
      <w:r>
        <w:rPr>
          <w:spacing w:val="-2"/>
          <w:sz w:val="24"/>
        </w:rPr>
        <w:t> </w:t>
      </w:r>
      <w:r>
        <w:rPr>
          <w:sz w:val="24"/>
        </w:rPr>
        <w:t>about</w:t>
      </w:r>
      <w:r>
        <w:rPr>
          <w:spacing w:val="-1"/>
          <w:sz w:val="24"/>
        </w:rPr>
        <w:t> </w:t>
      </w:r>
      <w:r>
        <w:rPr>
          <w:sz w:val="24"/>
        </w:rPr>
        <w:t>yourself.</w:t>
      </w:r>
      <w:r>
        <w:rPr>
          <w:spacing w:val="1"/>
          <w:sz w:val="24"/>
        </w:rPr>
        <w:t> </w:t>
      </w:r>
      <w:r>
        <w:rPr>
          <w:sz w:val="24"/>
        </w:rPr>
        <w:t>Where</w:t>
      </w:r>
      <w:r>
        <w:rPr>
          <w:spacing w:val="-1"/>
          <w:sz w:val="24"/>
        </w:rPr>
        <w:t> </w:t>
      </w:r>
      <w:r>
        <w:rPr>
          <w:sz w:val="24"/>
        </w:rPr>
        <w:t>were</w:t>
      </w:r>
      <w:r>
        <w:rPr>
          <w:spacing w:val="-2"/>
          <w:sz w:val="24"/>
        </w:rPr>
        <w:t> </w:t>
      </w:r>
      <w:r>
        <w:rPr>
          <w:sz w:val="24"/>
        </w:rPr>
        <w:t>you</w:t>
      </w:r>
      <w:r>
        <w:rPr>
          <w:spacing w:val="-1"/>
          <w:sz w:val="24"/>
        </w:rPr>
        <w:t> </w:t>
      </w:r>
      <w:r>
        <w:rPr>
          <w:sz w:val="24"/>
        </w:rPr>
        <w:t>born?</w:t>
      </w:r>
      <w:r>
        <w:rPr>
          <w:spacing w:val="1"/>
          <w:sz w:val="24"/>
        </w:rPr>
        <w:t> </w:t>
      </w:r>
      <w:r>
        <w:rPr>
          <w:sz w:val="24"/>
        </w:rPr>
        <w:t>What</w:t>
      </w:r>
      <w:r>
        <w:rPr>
          <w:spacing w:val="-1"/>
          <w:sz w:val="24"/>
        </w:rPr>
        <w:t> </w:t>
      </w:r>
      <w:r>
        <w:rPr>
          <w:sz w:val="24"/>
        </w:rPr>
        <w:t>is</w:t>
      </w:r>
      <w:r>
        <w:rPr>
          <w:spacing w:val="-1"/>
          <w:sz w:val="24"/>
        </w:rPr>
        <w:t> </w:t>
      </w:r>
      <w:r>
        <w:rPr>
          <w:sz w:val="24"/>
        </w:rPr>
        <w:t>your</w:t>
      </w:r>
      <w:r>
        <w:rPr>
          <w:spacing w:val="-2"/>
          <w:sz w:val="24"/>
        </w:rPr>
        <w:t> </w:t>
      </w:r>
      <w:r>
        <w:rPr>
          <w:sz w:val="24"/>
        </w:rPr>
        <w:t>family</w:t>
      </w:r>
      <w:r>
        <w:rPr>
          <w:spacing w:val="-1"/>
          <w:sz w:val="24"/>
        </w:rPr>
        <w:t> </w:t>
      </w:r>
      <w:r>
        <w:rPr>
          <w:spacing w:val="-2"/>
          <w:sz w:val="24"/>
        </w:rPr>
        <w:t>history/background?</w:t>
      </w:r>
    </w:p>
    <w:p>
      <w:pPr>
        <w:pStyle w:val="BodyText"/>
      </w:pPr>
    </w:p>
    <w:p>
      <w:pPr>
        <w:pStyle w:val="ListParagraph"/>
        <w:numPr>
          <w:ilvl w:val="0"/>
          <w:numId w:val="3"/>
        </w:numPr>
        <w:tabs>
          <w:tab w:pos="720" w:val="left" w:leader="none"/>
        </w:tabs>
        <w:spacing w:line="480" w:lineRule="auto" w:before="0" w:after="0"/>
        <w:ind w:left="720" w:right="1160" w:hanging="360"/>
        <w:jc w:val="left"/>
        <w:rPr>
          <w:sz w:val="24"/>
        </w:rPr>
      </w:pPr>
      <w:r>
        <w:rPr>
          <w:sz w:val="24"/>
        </w:rPr>
        <w:t>Tell</w:t>
      </w:r>
      <w:r>
        <w:rPr>
          <w:spacing w:val="-3"/>
          <w:sz w:val="24"/>
        </w:rPr>
        <w:t> </w:t>
      </w:r>
      <w:r>
        <w:rPr>
          <w:sz w:val="24"/>
        </w:rPr>
        <w:t>me</w:t>
      </w:r>
      <w:r>
        <w:rPr>
          <w:spacing w:val="-4"/>
          <w:sz w:val="24"/>
        </w:rPr>
        <w:t> </w:t>
      </w:r>
      <w:r>
        <w:rPr>
          <w:sz w:val="24"/>
        </w:rPr>
        <w:t>about</w:t>
      </w:r>
      <w:r>
        <w:rPr>
          <w:spacing w:val="-3"/>
          <w:sz w:val="24"/>
        </w:rPr>
        <w:t> </w:t>
      </w:r>
      <w:r>
        <w:rPr>
          <w:sz w:val="24"/>
        </w:rPr>
        <w:t>your</w:t>
      </w:r>
      <w:r>
        <w:rPr>
          <w:spacing w:val="-4"/>
          <w:sz w:val="24"/>
        </w:rPr>
        <w:t> </w:t>
      </w:r>
      <w:r>
        <w:rPr>
          <w:sz w:val="24"/>
        </w:rPr>
        <w:t>time</w:t>
      </w:r>
      <w:r>
        <w:rPr>
          <w:spacing w:val="-4"/>
          <w:sz w:val="24"/>
        </w:rPr>
        <w:t> </w:t>
      </w:r>
      <w:r>
        <w:rPr>
          <w:sz w:val="24"/>
        </w:rPr>
        <w:t>in</w:t>
      </w:r>
      <w:r>
        <w:rPr>
          <w:spacing w:val="-3"/>
          <w:sz w:val="24"/>
        </w:rPr>
        <w:t> </w:t>
      </w:r>
      <w:r>
        <w:rPr>
          <w:sz w:val="24"/>
        </w:rPr>
        <w:t>high</w:t>
      </w:r>
      <w:r>
        <w:rPr>
          <w:spacing w:val="-3"/>
          <w:sz w:val="24"/>
        </w:rPr>
        <w:t> </w:t>
      </w:r>
      <w:r>
        <w:rPr>
          <w:sz w:val="24"/>
        </w:rPr>
        <w:t>school.</w:t>
      </w:r>
      <w:r>
        <w:rPr>
          <w:spacing w:val="-3"/>
          <w:sz w:val="24"/>
        </w:rPr>
        <w:t> </w:t>
      </w:r>
      <w:r>
        <w:rPr>
          <w:sz w:val="24"/>
        </w:rPr>
        <w:t>Did</w:t>
      </w:r>
      <w:r>
        <w:rPr>
          <w:spacing w:val="-3"/>
          <w:sz w:val="24"/>
        </w:rPr>
        <w:t> </w:t>
      </w:r>
      <w:r>
        <w:rPr>
          <w:sz w:val="24"/>
        </w:rPr>
        <w:t>you</w:t>
      </w:r>
      <w:r>
        <w:rPr>
          <w:spacing w:val="-3"/>
          <w:sz w:val="24"/>
        </w:rPr>
        <w:t> </w:t>
      </w:r>
      <w:r>
        <w:rPr>
          <w:sz w:val="24"/>
        </w:rPr>
        <w:t>participate</w:t>
      </w:r>
      <w:r>
        <w:rPr>
          <w:spacing w:val="-4"/>
          <w:sz w:val="24"/>
        </w:rPr>
        <w:t> </w:t>
      </w:r>
      <w:r>
        <w:rPr>
          <w:sz w:val="24"/>
        </w:rPr>
        <w:t>in</w:t>
      </w:r>
      <w:r>
        <w:rPr>
          <w:spacing w:val="-3"/>
          <w:sz w:val="24"/>
        </w:rPr>
        <w:t> </w:t>
      </w:r>
      <w:r>
        <w:rPr>
          <w:sz w:val="24"/>
        </w:rPr>
        <w:t>any</w:t>
      </w:r>
      <w:r>
        <w:rPr>
          <w:spacing w:val="-1"/>
          <w:sz w:val="24"/>
        </w:rPr>
        <w:t> </w:t>
      </w:r>
      <w:r>
        <w:rPr>
          <w:sz w:val="24"/>
        </w:rPr>
        <w:t>extracurricular activities? Did you enjoy school? Why/Why not?</w:t>
      </w:r>
    </w:p>
    <w:p>
      <w:pPr>
        <w:pStyle w:val="ListParagraph"/>
        <w:numPr>
          <w:ilvl w:val="0"/>
          <w:numId w:val="3"/>
        </w:numPr>
        <w:tabs>
          <w:tab w:pos="719" w:val="left" w:leader="none"/>
        </w:tabs>
        <w:spacing w:line="240" w:lineRule="auto" w:before="0" w:after="0"/>
        <w:ind w:left="719" w:right="0" w:hanging="359"/>
        <w:jc w:val="left"/>
        <w:rPr>
          <w:sz w:val="24"/>
        </w:rPr>
      </w:pPr>
      <w:r>
        <w:rPr>
          <w:sz w:val="24"/>
        </w:rPr>
        <w:t>Describe</w:t>
      </w:r>
      <w:r>
        <w:rPr>
          <w:spacing w:val="-4"/>
          <w:sz w:val="24"/>
        </w:rPr>
        <w:t> </w:t>
      </w:r>
      <w:r>
        <w:rPr>
          <w:sz w:val="24"/>
        </w:rPr>
        <w:t>your</w:t>
      </w:r>
      <w:r>
        <w:rPr>
          <w:spacing w:val="-2"/>
          <w:sz w:val="24"/>
        </w:rPr>
        <w:t> </w:t>
      </w:r>
      <w:r>
        <w:rPr>
          <w:sz w:val="24"/>
        </w:rPr>
        <w:t>time</w:t>
      </w:r>
      <w:r>
        <w:rPr>
          <w:spacing w:val="-2"/>
          <w:sz w:val="24"/>
        </w:rPr>
        <w:t> </w:t>
      </w:r>
      <w:r>
        <w:rPr>
          <w:sz w:val="24"/>
        </w:rPr>
        <w:t>in</w:t>
      </w:r>
      <w:r>
        <w:rPr>
          <w:spacing w:val="-1"/>
          <w:sz w:val="24"/>
        </w:rPr>
        <w:t> </w:t>
      </w:r>
      <w:r>
        <w:rPr>
          <w:sz w:val="24"/>
        </w:rPr>
        <w:t>the</w:t>
      </w:r>
      <w:r>
        <w:rPr>
          <w:spacing w:val="-2"/>
          <w:sz w:val="24"/>
        </w:rPr>
        <w:t> </w:t>
      </w:r>
      <w:r>
        <w:rPr>
          <w:sz w:val="24"/>
        </w:rPr>
        <w:t>classroom.</w:t>
      </w:r>
      <w:r>
        <w:rPr>
          <w:spacing w:val="-1"/>
          <w:sz w:val="24"/>
        </w:rPr>
        <w:t> </w:t>
      </w:r>
      <w:r>
        <w:rPr>
          <w:sz w:val="24"/>
        </w:rPr>
        <w:t>How</w:t>
      </w:r>
      <w:r>
        <w:rPr>
          <w:spacing w:val="-2"/>
          <w:sz w:val="24"/>
        </w:rPr>
        <w:t> </w:t>
      </w:r>
      <w:r>
        <w:rPr>
          <w:sz w:val="24"/>
        </w:rPr>
        <w:t>would</w:t>
      </w:r>
      <w:r>
        <w:rPr>
          <w:spacing w:val="1"/>
          <w:sz w:val="24"/>
        </w:rPr>
        <w:t> </w:t>
      </w:r>
      <w:r>
        <w:rPr>
          <w:sz w:val="24"/>
        </w:rPr>
        <w:t>you</w:t>
      </w:r>
      <w:r>
        <w:rPr>
          <w:spacing w:val="-1"/>
          <w:sz w:val="24"/>
        </w:rPr>
        <w:t> </w:t>
      </w:r>
      <w:r>
        <w:rPr>
          <w:sz w:val="24"/>
        </w:rPr>
        <w:t>describe</w:t>
      </w:r>
      <w:r>
        <w:rPr>
          <w:spacing w:val="-2"/>
          <w:sz w:val="24"/>
        </w:rPr>
        <w:t> </w:t>
      </w:r>
      <w:r>
        <w:rPr>
          <w:sz w:val="24"/>
        </w:rPr>
        <w:t>yourself</w:t>
      </w:r>
      <w:r>
        <w:rPr>
          <w:spacing w:val="-2"/>
          <w:sz w:val="24"/>
        </w:rPr>
        <w:t> </w:t>
      </w:r>
      <w:r>
        <w:rPr>
          <w:sz w:val="24"/>
        </w:rPr>
        <w:t>as</w:t>
      </w:r>
      <w:r>
        <w:rPr>
          <w:spacing w:val="1"/>
          <w:sz w:val="24"/>
        </w:rPr>
        <w:t> </w:t>
      </w:r>
      <w:r>
        <w:rPr>
          <w:sz w:val="24"/>
        </w:rPr>
        <w:t>a</w:t>
      </w:r>
      <w:r>
        <w:rPr>
          <w:spacing w:val="-1"/>
          <w:sz w:val="24"/>
        </w:rPr>
        <w:t> </w:t>
      </w:r>
      <w:r>
        <w:rPr>
          <w:spacing w:val="-2"/>
          <w:sz w:val="24"/>
        </w:rPr>
        <w:t>student?</w:t>
      </w:r>
    </w:p>
    <w:p>
      <w:pPr>
        <w:pStyle w:val="BodyText"/>
      </w:pPr>
    </w:p>
    <w:p>
      <w:pPr>
        <w:pStyle w:val="ListParagraph"/>
        <w:numPr>
          <w:ilvl w:val="0"/>
          <w:numId w:val="3"/>
        </w:numPr>
        <w:tabs>
          <w:tab w:pos="719" w:val="left" w:leader="none"/>
        </w:tabs>
        <w:spacing w:line="240" w:lineRule="auto" w:before="0" w:after="0"/>
        <w:ind w:left="719" w:right="0" w:hanging="359"/>
        <w:jc w:val="left"/>
        <w:rPr>
          <w:sz w:val="24"/>
        </w:rPr>
      </w:pPr>
      <w:r>
        <w:rPr>
          <w:sz w:val="24"/>
        </w:rPr>
        <w:t>Tell</w:t>
      </w:r>
      <w:r>
        <w:rPr>
          <w:spacing w:val="-3"/>
          <w:sz w:val="24"/>
        </w:rPr>
        <w:t> </w:t>
      </w:r>
      <w:r>
        <w:rPr>
          <w:sz w:val="24"/>
        </w:rPr>
        <w:t>me</w:t>
      </w:r>
      <w:r>
        <w:rPr>
          <w:spacing w:val="-2"/>
          <w:sz w:val="24"/>
        </w:rPr>
        <w:t> </w:t>
      </w:r>
      <w:r>
        <w:rPr>
          <w:sz w:val="24"/>
        </w:rPr>
        <w:t>about</w:t>
      </w:r>
      <w:r>
        <w:rPr>
          <w:spacing w:val="-1"/>
          <w:sz w:val="24"/>
        </w:rPr>
        <w:t> </w:t>
      </w:r>
      <w:r>
        <w:rPr>
          <w:sz w:val="24"/>
        </w:rPr>
        <w:t>your</w:t>
      </w:r>
      <w:r>
        <w:rPr>
          <w:spacing w:val="-1"/>
          <w:sz w:val="24"/>
        </w:rPr>
        <w:t> </w:t>
      </w:r>
      <w:r>
        <w:rPr>
          <w:sz w:val="24"/>
        </w:rPr>
        <w:t>parents’</w:t>
      </w:r>
      <w:r>
        <w:rPr>
          <w:spacing w:val="-2"/>
          <w:sz w:val="24"/>
        </w:rPr>
        <w:t> </w:t>
      </w:r>
      <w:r>
        <w:rPr>
          <w:sz w:val="24"/>
        </w:rPr>
        <w:t>educational</w:t>
      </w:r>
      <w:r>
        <w:rPr>
          <w:spacing w:val="-1"/>
          <w:sz w:val="24"/>
        </w:rPr>
        <w:t> </w:t>
      </w:r>
      <w:r>
        <w:rPr>
          <w:sz w:val="24"/>
        </w:rPr>
        <w:t>background.</w:t>
      </w:r>
      <w:r>
        <w:rPr>
          <w:spacing w:val="-1"/>
          <w:sz w:val="24"/>
        </w:rPr>
        <w:t> </w:t>
      </w:r>
      <w:r>
        <w:rPr>
          <w:sz w:val="24"/>
        </w:rPr>
        <w:t>Did they</w:t>
      </w:r>
      <w:r>
        <w:rPr>
          <w:spacing w:val="-1"/>
          <w:sz w:val="24"/>
        </w:rPr>
        <w:t> </w:t>
      </w:r>
      <w:r>
        <w:rPr>
          <w:sz w:val="24"/>
        </w:rPr>
        <w:t>graduate</w:t>
      </w:r>
      <w:r>
        <w:rPr>
          <w:spacing w:val="-2"/>
          <w:sz w:val="24"/>
        </w:rPr>
        <w:t> </w:t>
      </w:r>
      <w:r>
        <w:rPr>
          <w:sz w:val="24"/>
        </w:rPr>
        <w:t>high </w:t>
      </w:r>
      <w:r>
        <w:rPr>
          <w:spacing w:val="-2"/>
          <w:sz w:val="24"/>
        </w:rPr>
        <w:t>school?</w:t>
      </w:r>
    </w:p>
    <w:p>
      <w:pPr>
        <w:pStyle w:val="BodyText"/>
      </w:pPr>
    </w:p>
    <w:p>
      <w:pPr>
        <w:pStyle w:val="BodyText"/>
        <w:ind w:left="720"/>
      </w:pPr>
      <w:r>
        <w:rPr/>
        <w:t>Attend</w:t>
      </w:r>
      <w:r>
        <w:rPr>
          <w:spacing w:val="-2"/>
        </w:rPr>
        <w:t> college?</w:t>
      </w:r>
    </w:p>
    <w:p>
      <w:pPr>
        <w:pStyle w:val="BodyText"/>
      </w:pPr>
    </w:p>
    <w:p>
      <w:pPr>
        <w:pStyle w:val="ListParagraph"/>
        <w:numPr>
          <w:ilvl w:val="0"/>
          <w:numId w:val="3"/>
        </w:numPr>
        <w:tabs>
          <w:tab w:pos="719" w:val="left" w:leader="none"/>
        </w:tabs>
        <w:spacing w:line="240" w:lineRule="auto" w:before="0" w:after="0"/>
        <w:ind w:left="719" w:right="0" w:hanging="359"/>
        <w:jc w:val="left"/>
        <w:rPr>
          <w:sz w:val="24"/>
        </w:rPr>
      </w:pPr>
      <w:r>
        <w:rPr>
          <w:sz w:val="24"/>
        </w:rPr>
        <w:t>How</w:t>
      </w:r>
      <w:r>
        <w:rPr>
          <w:spacing w:val="-4"/>
          <w:sz w:val="24"/>
        </w:rPr>
        <w:t> </w:t>
      </w:r>
      <w:r>
        <w:rPr>
          <w:sz w:val="24"/>
        </w:rPr>
        <w:t>did</w:t>
      </w:r>
      <w:r>
        <w:rPr>
          <w:spacing w:val="-1"/>
          <w:sz w:val="24"/>
        </w:rPr>
        <w:t> </w:t>
      </w:r>
      <w:r>
        <w:rPr>
          <w:sz w:val="24"/>
        </w:rPr>
        <w:t>your</w:t>
      </w:r>
      <w:r>
        <w:rPr>
          <w:spacing w:val="-2"/>
          <w:sz w:val="24"/>
        </w:rPr>
        <w:t> </w:t>
      </w:r>
      <w:r>
        <w:rPr>
          <w:sz w:val="24"/>
        </w:rPr>
        <w:t>parents</w:t>
      </w:r>
      <w:r>
        <w:rPr>
          <w:spacing w:val="-1"/>
          <w:sz w:val="24"/>
        </w:rPr>
        <w:t> </w:t>
      </w:r>
      <w:r>
        <w:rPr>
          <w:sz w:val="24"/>
        </w:rPr>
        <w:t>encourage</w:t>
      </w:r>
      <w:r>
        <w:rPr>
          <w:spacing w:val="-1"/>
          <w:sz w:val="24"/>
        </w:rPr>
        <w:t> </w:t>
      </w:r>
      <w:r>
        <w:rPr>
          <w:sz w:val="24"/>
        </w:rPr>
        <w:t>your</w:t>
      </w:r>
      <w:r>
        <w:rPr>
          <w:spacing w:val="-2"/>
          <w:sz w:val="24"/>
        </w:rPr>
        <w:t> </w:t>
      </w:r>
      <w:r>
        <w:rPr>
          <w:sz w:val="24"/>
        </w:rPr>
        <w:t>educational</w:t>
      </w:r>
      <w:r>
        <w:rPr>
          <w:spacing w:val="1"/>
          <w:sz w:val="24"/>
        </w:rPr>
        <w:t> </w:t>
      </w:r>
      <w:r>
        <w:rPr>
          <w:sz w:val="24"/>
        </w:rPr>
        <w:t>journey</w:t>
      </w:r>
      <w:r>
        <w:rPr>
          <w:spacing w:val="-1"/>
          <w:sz w:val="24"/>
        </w:rPr>
        <w:t> </w:t>
      </w:r>
      <w:r>
        <w:rPr>
          <w:sz w:val="24"/>
        </w:rPr>
        <w:t>beyond</w:t>
      </w:r>
      <w:r>
        <w:rPr>
          <w:spacing w:val="-1"/>
          <w:sz w:val="24"/>
        </w:rPr>
        <w:t> </w:t>
      </w:r>
      <w:r>
        <w:rPr>
          <w:sz w:val="24"/>
        </w:rPr>
        <w:t>high </w:t>
      </w:r>
      <w:r>
        <w:rPr>
          <w:spacing w:val="-2"/>
          <w:sz w:val="24"/>
        </w:rPr>
        <w:t>school?</w:t>
      </w:r>
    </w:p>
    <w:p>
      <w:pPr>
        <w:pStyle w:val="BodyText"/>
      </w:pPr>
    </w:p>
    <w:p>
      <w:pPr>
        <w:pStyle w:val="ListParagraph"/>
        <w:numPr>
          <w:ilvl w:val="0"/>
          <w:numId w:val="3"/>
        </w:numPr>
        <w:tabs>
          <w:tab w:pos="719" w:val="left" w:leader="none"/>
        </w:tabs>
        <w:spacing w:line="240" w:lineRule="auto" w:before="0" w:after="0"/>
        <w:ind w:left="719" w:right="0" w:hanging="359"/>
        <w:jc w:val="left"/>
        <w:rPr>
          <w:sz w:val="24"/>
        </w:rPr>
      </w:pPr>
      <w:r>
        <w:rPr>
          <w:sz w:val="24"/>
        </w:rPr>
        <w:t>How</w:t>
      </w:r>
      <w:r>
        <w:rPr>
          <w:spacing w:val="-5"/>
          <w:sz w:val="24"/>
        </w:rPr>
        <w:t> </w:t>
      </w:r>
      <w:r>
        <w:rPr>
          <w:sz w:val="24"/>
        </w:rPr>
        <w:t>do</w:t>
      </w:r>
      <w:r>
        <w:rPr>
          <w:spacing w:val="-1"/>
          <w:sz w:val="24"/>
        </w:rPr>
        <w:t> </w:t>
      </w:r>
      <w:r>
        <w:rPr>
          <w:sz w:val="24"/>
        </w:rPr>
        <w:t>others</w:t>
      </w:r>
      <w:r>
        <w:rPr>
          <w:spacing w:val="-1"/>
          <w:sz w:val="24"/>
        </w:rPr>
        <w:t> </w:t>
      </w:r>
      <w:r>
        <w:rPr>
          <w:sz w:val="24"/>
        </w:rPr>
        <w:t>in</w:t>
      </w:r>
      <w:r>
        <w:rPr>
          <w:spacing w:val="-1"/>
          <w:sz w:val="24"/>
        </w:rPr>
        <w:t> </w:t>
      </w:r>
      <w:r>
        <w:rPr>
          <w:sz w:val="24"/>
        </w:rPr>
        <w:t>your</w:t>
      </w:r>
      <w:r>
        <w:rPr>
          <w:spacing w:val="-2"/>
          <w:sz w:val="24"/>
        </w:rPr>
        <w:t> </w:t>
      </w:r>
      <w:r>
        <w:rPr>
          <w:sz w:val="24"/>
        </w:rPr>
        <w:t>extended</w:t>
      </w:r>
      <w:r>
        <w:rPr>
          <w:spacing w:val="-1"/>
          <w:sz w:val="24"/>
        </w:rPr>
        <w:t> </w:t>
      </w:r>
      <w:r>
        <w:rPr>
          <w:sz w:val="24"/>
        </w:rPr>
        <w:t>family/community</w:t>
      </w:r>
      <w:r>
        <w:rPr>
          <w:spacing w:val="-1"/>
          <w:sz w:val="24"/>
        </w:rPr>
        <w:t> </w:t>
      </w:r>
      <w:r>
        <w:rPr>
          <w:sz w:val="24"/>
        </w:rPr>
        <w:t>view</w:t>
      </w:r>
      <w:r>
        <w:rPr>
          <w:spacing w:val="-2"/>
          <w:sz w:val="24"/>
        </w:rPr>
        <w:t> </w:t>
      </w:r>
      <w:r>
        <w:rPr>
          <w:sz w:val="24"/>
        </w:rPr>
        <w:t>higher</w:t>
      </w:r>
      <w:r>
        <w:rPr>
          <w:spacing w:val="-2"/>
          <w:sz w:val="24"/>
        </w:rPr>
        <w:t> education?</w:t>
      </w:r>
    </w:p>
    <w:p>
      <w:pPr>
        <w:pStyle w:val="BodyText"/>
      </w:pPr>
    </w:p>
    <w:p>
      <w:pPr>
        <w:pStyle w:val="ListParagraph"/>
        <w:numPr>
          <w:ilvl w:val="0"/>
          <w:numId w:val="3"/>
        </w:numPr>
        <w:tabs>
          <w:tab w:pos="719" w:val="left" w:leader="none"/>
        </w:tabs>
        <w:spacing w:line="240" w:lineRule="auto" w:before="0" w:after="0"/>
        <w:ind w:left="719" w:right="0" w:hanging="359"/>
        <w:jc w:val="left"/>
        <w:rPr>
          <w:sz w:val="24"/>
        </w:rPr>
      </w:pPr>
      <w:r>
        <w:rPr>
          <w:sz w:val="24"/>
        </w:rPr>
        <w:t>How</w:t>
      </w:r>
      <w:r>
        <w:rPr>
          <w:spacing w:val="-4"/>
          <w:sz w:val="24"/>
        </w:rPr>
        <w:t> </w:t>
      </w:r>
      <w:r>
        <w:rPr>
          <w:sz w:val="24"/>
        </w:rPr>
        <w:t>did</w:t>
      </w:r>
      <w:r>
        <w:rPr>
          <w:spacing w:val="-1"/>
          <w:sz w:val="24"/>
        </w:rPr>
        <w:t> </w:t>
      </w:r>
      <w:r>
        <w:rPr>
          <w:sz w:val="24"/>
        </w:rPr>
        <w:t>your</w:t>
      </w:r>
      <w:r>
        <w:rPr>
          <w:spacing w:val="-2"/>
          <w:sz w:val="24"/>
        </w:rPr>
        <w:t> </w:t>
      </w:r>
      <w:r>
        <w:rPr>
          <w:sz w:val="24"/>
        </w:rPr>
        <w:t>high</w:t>
      </w:r>
      <w:r>
        <w:rPr>
          <w:spacing w:val="-1"/>
          <w:sz w:val="24"/>
        </w:rPr>
        <w:t> </w:t>
      </w:r>
      <w:r>
        <w:rPr>
          <w:sz w:val="24"/>
        </w:rPr>
        <w:t>school</w:t>
      </w:r>
      <w:r>
        <w:rPr>
          <w:spacing w:val="-1"/>
          <w:sz w:val="24"/>
        </w:rPr>
        <w:t> </w:t>
      </w:r>
      <w:r>
        <w:rPr>
          <w:sz w:val="24"/>
        </w:rPr>
        <w:t>prepare</w:t>
      </w:r>
      <w:r>
        <w:rPr>
          <w:spacing w:val="-1"/>
          <w:sz w:val="24"/>
        </w:rPr>
        <w:t> </w:t>
      </w:r>
      <w:r>
        <w:rPr>
          <w:sz w:val="24"/>
        </w:rPr>
        <w:t>you</w:t>
      </w:r>
      <w:r>
        <w:rPr>
          <w:spacing w:val="-1"/>
          <w:sz w:val="24"/>
        </w:rPr>
        <w:t> </w:t>
      </w:r>
      <w:r>
        <w:rPr>
          <w:sz w:val="24"/>
        </w:rPr>
        <w:t>for</w:t>
      </w:r>
      <w:r>
        <w:rPr>
          <w:spacing w:val="-2"/>
          <w:sz w:val="24"/>
        </w:rPr>
        <w:t> </w:t>
      </w:r>
      <w:r>
        <w:rPr>
          <w:sz w:val="24"/>
        </w:rPr>
        <w:t>the college</w:t>
      </w:r>
      <w:r>
        <w:rPr>
          <w:spacing w:val="-2"/>
          <w:sz w:val="24"/>
        </w:rPr>
        <w:t> </w:t>
      </w:r>
      <w:r>
        <w:rPr>
          <w:sz w:val="24"/>
        </w:rPr>
        <w:t>admissions </w:t>
      </w:r>
      <w:r>
        <w:rPr>
          <w:spacing w:val="-2"/>
          <w:sz w:val="24"/>
        </w:rPr>
        <w:t>process?</w:t>
      </w:r>
    </w:p>
    <w:p>
      <w:pPr>
        <w:pStyle w:val="BodyText"/>
      </w:pPr>
    </w:p>
    <w:p>
      <w:pPr>
        <w:pStyle w:val="ListParagraph"/>
        <w:numPr>
          <w:ilvl w:val="0"/>
          <w:numId w:val="3"/>
        </w:numPr>
        <w:tabs>
          <w:tab w:pos="719" w:val="left" w:leader="none"/>
        </w:tabs>
        <w:spacing w:line="240" w:lineRule="auto" w:before="0" w:after="0"/>
        <w:ind w:left="719" w:right="0" w:hanging="359"/>
        <w:jc w:val="left"/>
        <w:rPr>
          <w:sz w:val="24"/>
        </w:rPr>
      </w:pPr>
      <w:r>
        <w:rPr>
          <w:sz w:val="24"/>
        </w:rPr>
        <w:t>If</w:t>
      </w:r>
      <w:r>
        <w:rPr>
          <w:spacing w:val="-5"/>
          <w:sz w:val="24"/>
        </w:rPr>
        <w:t> </w:t>
      </w:r>
      <w:r>
        <w:rPr>
          <w:sz w:val="24"/>
        </w:rPr>
        <w:t>attended</w:t>
      </w:r>
      <w:r>
        <w:rPr>
          <w:spacing w:val="-1"/>
          <w:sz w:val="24"/>
        </w:rPr>
        <w:t> </w:t>
      </w:r>
      <w:r>
        <w:rPr>
          <w:sz w:val="24"/>
        </w:rPr>
        <w:t>some college—what</w:t>
      </w:r>
      <w:r>
        <w:rPr>
          <w:spacing w:val="-1"/>
          <w:sz w:val="24"/>
        </w:rPr>
        <w:t> </w:t>
      </w:r>
      <w:r>
        <w:rPr>
          <w:sz w:val="24"/>
        </w:rPr>
        <w:t>factors</w:t>
      </w:r>
      <w:r>
        <w:rPr>
          <w:spacing w:val="-2"/>
          <w:sz w:val="24"/>
        </w:rPr>
        <w:t> </w:t>
      </w:r>
      <w:r>
        <w:rPr>
          <w:sz w:val="24"/>
        </w:rPr>
        <w:t>led</w:t>
      </w:r>
      <w:r>
        <w:rPr>
          <w:spacing w:val="-1"/>
          <w:sz w:val="24"/>
        </w:rPr>
        <w:t> </w:t>
      </w:r>
      <w:r>
        <w:rPr>
          <w:sz w:val="24"/>
        </w:rPr>
        <w:t>to</w:t>
      </w:r>
      <w:r>
        <w:rPr>
          <w:spacing w:val="-1"/>
          <w:sz w:val="24"/>
        </w:rPr>
        <w:t> </w:t>
      </w:r>
      <w:r>
        <w:rPr>
          <w:sz w:val="24"/>
        </w:rPr>
        <w:t>your</w:t>
      </w:r>
      <w:r>
        <w:rPr>
          <w:spacing w:val="-2"/>
          <w:sz w:val="24"/>
        </w:rPr>
        <w:t> </w:t>
      </w:r>
      <w:r>
        <w:rPr>
          <w:sz w:val="24"/>
        </w:rPr>
        <w:t>school</w:t>
      </w:r>
      <w:r>
        <w:rPr>
          <w:spacing w:val="-1"/>
          <w:sz w:val="24"/>
        </w:rPr>
        <w:t> </w:t>
      </w:r>
      <w:r>
        <w:rPr>
          <w:spacing w:val="-2"/>
          <w:sz w:val="24"/>
        </w:rPr>
        <w:t>choice?</w:t>
      </w:r>
    </w:p>
    <w:p>
      <w:pPr>
        <w:pStyle w:val="BodyText"/>
      </w:pPr>
    </w:p>
    <w:p>
      <w:pPr>
        <w:pStyle w:val="ListParagraph"/>
        <w:numPr>
          <w:ilvl w:val="0"/>
          <w:numId w:val="3"/>
        </w:numPr>
        <w:tabs>
          <w:tab w:pos="719" w:val="left" w:leader="none"/>
        </w:tabs>
        <w:spacing w:line="240" w:lineRule="auto" w:before="0" w:after="0"/>
        <w:ind w:left="719" w:right="0" w:hanging="359"/>
        <w:jc w:val="left"/>
        <w:rPr>
          <w:sz w:val="24"/>
        </w:rPr>
      </w:pPr>
      <w:r>
        <w:rPr>
          <w:sz w:val="24"/>
        </w:rPr>
        <w:t>Why</w:t>
      </w:r>
      <w:r>
        <w:rPr>
          <w:spacing w:val="-1"/>
          <w:sz w:val="24"/>
        </w:rPr>
        <w:t> </w:t>
      </w:r>
      <w:r>
        <w:rPr>
          <w:sz w:val="24"/>
        </w:rPr>
        <w:t>did</w:t>
      </w:r>
      <w:r>
        <w:rPr>
          <w:spacing w:val="-1"/>
          <w:sz w:val="24"/>
        </w:rPr>
        <w:t> </w:t>
      </w:r>
      <w:r>
        <w:rPr>
          <w:sz w:val="24"/>
        </w:rPr>
        <w:t>you</w:t>
      </w:r>
      <w:r>
        <w:rPr>
          <w:spacing w:val="-1"/>
          <w:sz w:val="24"/>
        </w:rPr>
        <w:t> </w:t>
      </w:r>
      <w:r>
        <w:rPr>
          <w:sz w:val="24"/>
        </w:rPr>
        <w:t>ultimately decide</w:t>
      </w:r>
      <w:r>
        <w:rPr>
          <w:spacing w:val="-2"/>
          <w:sz w:val="24"/>
        </w:rPr>
        <w:t> </w:t>
      </w:r>
      <w:r>
        <w:rPr>
          <w:sz w:val="24"/>
        </w:rPr>
        <w:t>to</w:t>
      </w:r>
      <w:r>
        <w:rPr>
          <w:spacing w:val="-1"/>
          <w:sz w:val="24"/>
        </w:rPr>
        <w:t> </w:t>
      </w:r>
      <w:r>
        <w:rPr>
          <w:sz w:val="24"/>
        </w:rPr>
        <w:t>leave</w:t>
      </w:r>
      <w:r>
        <w:rPr>
          <w:spacing w:val="-1"/>
          <w:sz w:val="24"/>
        </w:rPr>
        <w:t> </w:t>
      </w:r>
      <w:r>
        <w:rPr>
          <w:spacing w:val="-2"/>
          <w:sz w:val="24"/>
        </w:rPr>
        <w:t>college?</w:t>
      </w:r>
    </w:p>
    <w:p>
      <w:pPr>
        <w:pStyle w:val="BodyText"/>
      </w:pPr>
    </w:p>
    <w:p>
      <w:pPr>
        <w:pStyle w:val="ListParagraph"/>
        <w:numPr>
          <w:ilvl w:val="0"/>
          <w:numId w:val="3"/>
        </w:numPr>
        <w:tabs>
          <w:tab w:pos="779" w:val="left" w:leader="none"/>
        </w:tabs>
        <w:spacing w:line="240" w:lineRule="auto" w:before="0" w:after="0"/>
        <w:ind w:left="779" w:right="0" w:hanging="419"/>
        <w:jc w:val="left"/>
        <w:rPr>
          <w:sz w:val="24"/>
        </w:rPr>
      </w:pPr>
      <w:r>
        <w:rPr>
          <w:sz w:val="24"/>
        </w:rPr>
        <w:t>How</w:t>
      </w:r>
      <w:r>
        <w:rPr>
          <w:spacing w:val="-4"/>
          <w:sz w:val="24"/>
        </w:rPr>
        <w:t> </w:t>
      </w:r>
      <w:r>
        <w:rPr>
          <w:sz w:val="24"/>
        </w:rPr>
        <w:t>did</w:t>
      </w:r>
      <w:r>
        <w:rPr>
          <w:spacing w:val="-1"/>
          <w:sz w:val="24"/>
        </w:rPr>
        <w:t> </w:t>
      </w:r>
      <w:r>
        <w:rPr>
          <w:sz w:val="24"/>
        </w:rPr>
        <w:t>your</w:t>
      </w:r>
      <w:r>
        <w:rPr>
          <w:spacing w:val="-2"/>
          <w:sz w:val="24"/>
        </w:rPr>
        <w:t> </w:t>
      </w:r>
      <w:r>
        <w:rPr>
          <w:sz w:val="24"/>
        </w:rPr>
        <w:t>family</w:t>
      </w:r>
      <w:r>
        <w:rPr>
          <w:spacing w:val="-1"/>
          <w:sz w:val="24"/>
        </w:rPr>
        <w:t> </w:t>
      </w:r>
      <w:r>
        <w:rPr>
          <w:spacing w:val="-2"/>
          <w:sz w:val="24"/>
        </w:rPr>
        <w:t>respond?</w:t>
      </w:r>
    </w:p>
    <w:p>
      <w:pPr>
        <w:pStyle w:val="BodyText"/>
      </w:pPr>
    </w:p>
    <w:p>
      <w:pPr>
        <w:pStyle w:val="BodyText"/>
        <w:spacing w:line="480" w:lineRule="auto"/>
        <w:ind w:right="359"/>
      </w:pPr>
      <w:r>
        <w:rPr/>
        <w:t>Please note: Interviews will be semi-structured, meaning these questions may not be asked verbatim</w:t>
      </w:r>
      <w:r>
        <w:rPr>
          <w:spacing w:val="-3"/>
        </w:rPr>
        <w:t> </w:t>
      </w:r>
      <w:r>
        <w:rPr/>
        <w:t>and</w:t>
      </w:r>
      <w:r>
        <w:rPr>
          <w:spacing w:val="-3"/>
        </w:rPr>
        <w:t> </w:t>
      </w:r>
      <w:r>
        <w:rPr/>
        <w:t>conversation</w:t>
      </w:r>
      <w:r>
        <w:rPr>
          <w:spacing w:val="-3"/>
        </w:rPr>
        <w:t> </w:t>
      </w:r>
      <w:r>
        <w:rPr/>
        <w:t>will</w:t>
      </w:r>
      <w:r>
        <w:rPr>
          <w:spacing w:val="-3"/>
        </w:rPr>
        <w:t> </w:t>
      </w:r>
      <w:r>
        <w:rPr/>
        <w:t>be</w:t>
      </w:r>
      <w:r>
        <w:rPr>
          <w:spacing w:val="-4"/>
        </w:rPr>
        <w:t> </w:t>
      </w:r>
      <w:r>
        <w:rPr/>
        <w:t>allowed</w:t>
      </w:r>
      <w:r>
        <w:rPr>
          <w:spacing w:val="-3"/>
        </w:rPr>
        <w:t> </w:t>
      </w:r>
      <w:r>
        <w:rPr/>
        <w:t>to</w:t>
      </w:r>
      <w:r>
        <w:rPr>
          <w:spacing w:val="-3"/>
        </w:rPr>
        <w:t> </w:t>
      </w:r>
      <w:r>
        <w:rPr/>
        <w:t>flow</w:t>
      </w:r>
      <w:r>
        <w:rPr>
          <w:spacing w:val="-2"/>
        </w:rPr>
        <w:t> </w:t>
      </w:r>
      <w:r>
        <w:rPr/>
        <w:t>in</w:t>
      </w:r>
      <w:r>
        <w:rPr>
          <w:spacing w:val="-3"/>
        </w:rPr>
        <w:t> </w:t>
      </w:r>
      <w:r>
        <w:rPr/>
        <w:t>a</w:t>
      </w:r>
      <w:r>
        <w:rPr>
          <w:spacing w:val="-4"/>
        </w:rPr>
        <w:t> </w:t>
      </w:r>
      <w:r>
        <w:rPr/>
        <w:t>friendly</w:t>
      </w:r>
      <w:r>
        <w:rPr>
          <w:spacing w:val="-3"/>
        </w:rPr>
        <w:t> </w:t>
      </w:r>
      <w:r>
        <w:rPr/>
        <w:t>style.</w:t>
      </w:r>
      <w:r>
        <w:rPr>
          <w:spacing w:val="-3"/>
        </w:rPr>
        <w:t> </w:t>
      </w:r>
      <w:r>
        <w:rPr/>
        <w:t>The</w:t>
      </w:r>
      <w:r>
        <w:rPr>
          <w:spacing w:val="-4"/>
        </w:rPr>
        <w:t> </w:t>
      </w:r>
      <w:r>
        <w:rPr/>
        <w:t>investigator</w:t>
      </w:r>
      <w:r>
        <w:rPr>
          <w:spacing w:val="-4"/>
        </w:rPr>
        <w:t> </w:t>
      </w:r>
      <w:r>
        <w:rPr/>
        <w:t>will</w:t>
      </w:r>
      <w:r>
        <w:rPr>
          <w:spacing w:val="-3"/>
        </w:rPr>
        <w:t> </w:t>
      </w:r>
      <w:r>
        <w:rPr/>
        <w:t>be</w:t>
      </w:r>
      <w:r>
        <w:rPr>
          <w:spacing w:val="-4"/>
        </w:rPr>
        <w:t> </w:t>
      </w:r>
      <w:r>
        <w:rPr/>
        <w:t>led by the subject into areas that might not be touched upon here, but that will remain within bounds of minimal risk.</w:t>
      </w:r>
    </w:p>
    <w:p>
      <w:pPr>
        <w:pStyle w:val="BodyText"/>
        <w:spacing w:after="0" w:line="480" w:lineRule="auto"/>
        <w:sectPr>
          <w:pgSz w:w="12240" w:h="15840"/>
          <w:pgMar w:header="0" w:footer="1063" w:top="1360" w:bottom="1260" w:left="1440" w:right="1080"/>
        </w:sectPr>
      </w:pPr>
    </w:p>
    <w:p>
      <w:pPr>
        <w:pStyle w:val="Heading1"/>
        <w:spacing w:before="79"/>
        <w:ind w:left="815" w:right="1175"/>
        <w:jc w:val="center"/>
      </w:pPr>
      <w:r>
        <w:rPr/>
        <w:t>Appendix</w:t>
      </w:r>
      <w:r>
        <w:rPr>
          <w:spacing w:val="-4"/>
        </w:rPr>
        <w:t> </w:t>
      </w:r>
      <w:r>
        <w:rPr/>
        <w:t>D:</w:t>
      </w:r>
      <w:r>
        <w:rPr>
          <w:spacing w:val="-3"/>
        </w:rPr>
        <w:t> </w:t>
      </w:r>
      <w:r>
        <w:rPr/>
        <w:t>Codebook</w:t>
      </w:r>
      <w:r>
        <w:rPr>
          <w:spacing w:val="-3"/>
        </w:rPr>
        <w:t> </w:t>
      </w:r>
      <w:r>
        <w:rPr/>
        <w:t>and</w:t>
      </w:r>
      <w:r>
        <w:rPr>
          <w:spacing w:val="-1"/>
        </w:rPr>
        <w:t> </w:t>
      </w:r>
      <w:r>
        <w:rPr/>
        <w:t>Interpretive</w:t>
      </w:r>
      <w:r>
        <w:rPr>
          <w:spacing w:val="-3"/>
        </w:rPr>
        <w:t> </w:t>
      </w:r>
      <w:r>
        <w:rPr/>
        <w:t>Theme</w:t>
      </w:r>
      <w:r>
        <w:rPr>
          <w:spacing w:val="-2"/>
        </w:rPr>
        <w:t> Development</w:t>
      </w:r>
    </w:p>
    <w:p>
      <w:pPr>
        <w:pStyle w:val="BodyText"/>
        <w:spacing w:before="182"/>
      </w:pPr>
      <w:r>
        <w:rPr/>
        <w:t>The</w:t>
      </w:r>
      <w:r>
        <w:rPr>
          <w:spacing w:val="-4"/>
        </w:rPr>
        <w:t> </w:t>
      </w:r>
      <w:r>
        <w:rPr/>
        <w:t>table</w:t>
      </w:r>
      <w:r>
        <w:rPr>
          <w:spacing w:val="-4"/>
        </w:rPr>
        <w:t> </w:t>
      </w:r>
      <w:r>
        <w:rPr/>
        <w:t>below</w:t>
      </w:r>
      <w:r>
        <w:rPr>
          <w:spacing w:val="-4"/>
        </w:rPr>
        <w:t> </w:t>
      </w:r>
      <w:r>
        <w:rPr/>
        <w:t>illustrates</w:t>
      </w:r>
      <w:r>
        <w:rPr>
          <w:spacing w:val="-3"/>
        </w:rPr>
        <w:t> </w:t>
      </w:r>
      <w:r>
        <w:rPr/>
        <w:t>the</w:t>
      </w:r>
      <w:r>
        <w:rPr>
          <w:spacing w:val="-4"/>
        </w:rPr>
        <w:t> </w:t>
      </w:r>
      <w:r>
        <w:rPr/>
        <w:t>analytic</w:t>
      </w:r>
      <w:r>
        <w:rPr>
          <w:spacing w:val="-4"/>
        </w:rPr>
        <w:t> </w:t>
      </w:r>
      <w:r>
        <w:rPr/>
        <w:t>process</w:t>
      </w:r>
      <w:r>
        <w:rPr>
          <w:spacing w:val="-3"/>
        </w:rPr>
        <w:t> </w:t>
      </w:r>
      <w:r>
        <w:rPr/>
        <w:t>used</w:t>
      </w:r>
      <w:r>
        <w:rPr>
          <w:spacing w:val="-3"/>
        </w:rPr>
        <w:t> </w:t>
      </w:r>
      <w:r>
        <w:rPr/>
        <w:t>in</w:t>
      </w:r>
      <w:r>
        <w:rPr>
          <w:spacing w:val="-3"/>
        </w:rPr>
        <w:t> </w:t>
      </w:r>
      <w:r>
        <w:rPr/>
        <w:t>this</w:t>
      </w:r>
      <w:r>
        <w:rPr>
          <w:spacing w:val="-3"/>
        </w:rPr>
        <w:t> </w:t>
      </w:r>
      <w:r>
        <w:rPr/>
        <w:t>study.</w:t>
      </w:r>
      <w:r>
        <w:rPr>
          <w:spacing w:val="-3"/>
        </w:rPr>
        <w:t> </w:t>
      </w:r>
      <w:r>
        <w:rPr/>
        <w:t>Inductive</w:t>
      </w:r>
      <w:r>
        <w:rPr>
          <w:spacing w:val="-2"/>
        </w:rPr>
        <w:t> </w:t>
      </w:r>
      <w:r>
        <w:rPr/>
        <w:t>coding</w:t>
      </w:r>
      <w:r>
        <w:rPr>
          <w:spacing w:val="-3"/>
        </w:rPr>
        <w:t> </w:t>
      </w:r>
      <w:r>
        <w:rPr/>
        <w:t>of</w:t>
      </w:r>
      <w:r>
        <w:rPr>
          <w:spacing w:val="-4"/>
        </w:rPr>
        <w:t> </w:t>
      </w:r>
      <w:r>
        <w:rPr/>
        <w:t>participant transcripts identified meaningful language segments that were organized into categories and interpreted as themes reflecting shared meanings across experiences of college departure.</w:t>
      </w:r>
    </w:p>
    <w:p>
      <w:pPr>
        <w:pStyle w:val="BodyText"/>
        <w:spacing w:before="47"/>
        <w:rPr>
          <w:sz w:val="20"/>
        </w:rPr>
      </w:pPr>
    </w:p>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62"/>
        <w:gridCol w:w="1894"/>
        <w:gridCol w:w="1568"/>
        <w:gridCol w:w="1746"/>
        <w:gridCol w:w="2384"/>
      </w:tblGrid>
      <w:tr>
        <w:trPr>
          <w:trHeight w:val="827" w:hRule="atLeast"/>
        </w:trPr>
        <w:tc>
          <w:tcPr>
            <w:tcW w:w="1762" w:type="dxa"/>
          </w:tcPr>
          <w:p>
            <w:pPr>
              <w:pStyle w:val="TableParagraph"/>
              <w:ind w:left="472" w:right="95" w:hanging="173"/>
              <w:rPr>
                <w:b/>
                <w:sz w:val="24"/>
              </w:rPr>
            </w:pPr>
            <w:r>
              <w:rPr>
                <w:b/>
                <w:spacing w:val="-2"/>
                <w:sz w:val="24"/>
              </w:rPr>
              <w:t>Participant Excerpt</w:t>
            </w:r>
          </w:p>
        </w:tc>
        <w:tc>
          <w:tcPr>
            <w:tcW w:w="1894" w:type="dxa"/>
          </w:tcPr>
          <w:p>
            <w:pPr>
              <w:pStyle w:val="TableParagraph"/>
              <w:ind w:left="678" w:right="362" w:hanging="305"/>
              <w:rPr>
                <w:b/>
                <w:sz w:val="24"/>
              </w:rPr>
            </w:pPr>
            <w:r>
              <w:rPr>
                <w:b/>
                <w:spacing w:val="-2"/>
                <w:sz w:val="24"/>
              </w:rPr>
              <w:t>First-</w:t>
            </w:r>
            <w:r>
              <w:rPr>
                <w:b/>
                <w:spacing w:val="-2"/>
                <w:sz w:val="24"/>
              </w:rPr>
              <w:t>Cycle </w:t>
            </w:r>
            <w:r>
              <w:rPr>
                <w:b/>
                <w:spacing w:val="-4"/>
                <w:sz w:val="24"/>
              </w:rPr>
              <w:t>Code</w:t>
            </w:r>
          </w:p>
        </w:tc>
        <w:tc>
          <w:tcPr>
            <w:tcW w:w="1568" w:type="dxa"/>
          </w:tcPr>
          <w:p>
            <w:pPr>
              <w:pStyle w:val="TableParagraph"/>
              <w:spacing w:line="276" w:lineRule="exact"/>
              <w:ind w:left="308" w:right="304" w:firstLine="5"/>
              <w:jc w:val="center"/>
              <w:rPr>
                <w:b/>
                <w:sz w:val="24"/>
              </w:rPr>
            </w:pPr>
            <w:r>
              <w:rPr>
                <w:b/>
                <w:spacing w:val="-2"/>
                <w:sz w:val="24"/>
              </w:rPr>
              <w:t>Second-</w:t>
            </w:r>
            <w:r>
              <w:rPr>
                <w:b/>
                <w:spacing w:val="-4"/>
                <w:sz w:val="24"/>
              </w:rPr>
              <w:t>Cycle </w:t>
            </w:r>
            <w:r>
              <w:rPr>
                <w:b/>
                <w:spacing w:val="-2"/>
                <w:sz w:val="24"/>
              </w:rPr>
              <w:t>Category</w:t>
            </w:r>
          </w:p>
        </w:tc>
        <w:tc>
          <w:tcPr>
            <w:tcW w:w="1746" w:type="dxa"/>
          </w:tcPr>
          <w:p>
            <w:pPr>
              <w:pStyle w:val="TableParagraph"/>
              <w:spacing w:line="275" w:lineRule="exact"/>
              <w:ind w:left="218"/>
              <w:rPr>
                <w:b/>
                <w:sz w:val="24"/>
              </w:rPr>
            </w:pPr>
            <w:r>
              <w:rPr>
                <w:b/>
                <w:sz w:val="24"/>
              </w:rPr>
              <w:t>Final</w:t>
            </w:r>
            <w:r>
              <w:rPr>
                <w:b/>
                <w:spacing w:val="-3"/>
                <w:sz w:val="24"/>
              </w:rPr>
              <w:t> </w:t>
            </w:r>
            <w:r>
              <w:rPr>
                <w:b/>
                <w:spacing w:val="-2"/>
                <w:sz w:val="24"/>
              </w:rPr>
              <w:t>Theme</w:t>
            </w:r>
          </w:p>
        </w:tc>
        <w:tc>
          <w:tcPr>
            <w:tcW w:w="2384" w:type="dxa"/>
          </w:tcPr>
          <w:p>
            <w:pPr>
              <w:pStyle w:val="TableParagraph"/>
              <w:ind w:left="733" w:right="564" w:hanging="164"/>
              <w:rPr>
                <w:b/>
                <w:sz w:val="24"/>
              </w:rPr>
            </w:pPr>
            <w:r>
              <w:rPr>
                <w:b/>
                <w:spacing w:val="-2"/>
                <w:sz w:val="24"/>
              </w:rPr>
              <w:t>Interpretive Meaning</w:t>
            </w:r>
          </w:p>
        </w:tc>
      </w:tr>
      <w:tr>
        <w:trPr>
          <w:trHeight w:val="1931" w:hRule="atLeast"/>
        </w:trPr>
        <w:tc>
          <w:tcPr>
            <w:tcW w:w="1762" w:type="dxa"/>
          </w:tcPr>
          <w:p>
            <w:pPr>
              <w:pStyle w:val="TableParagraph"/>
              <w:spacing w:line="276" w:lineRule="exact"/>
              <w:ind w:right="143"/>
              <w:rPr>
                <w:sz w:val="24"/>
              </w:rPr>
            </w:pPr>
            <w:r>
              <w:rPr>
                <w:sz w:val="24"/>
              </w:rPr>
              <w:t>“My mom always told me to go to college,</w:t>
            </w:r>
            <w:r>
              <w:rPr>
                <w:spacing w:val="-15"/>
                <w:sz w:val="24"/>
              </w:rPr>
              <w:t> </w:t>
            </w:r>
            <w:r>
              <w:rPr>
                <w:sz w:val="24"/>
              </w:rPr>
              <w:t>but</w:t>
            </w:r>
            <w:r>
              <w:rPr>
                <w:spacing w:val="-15"/>
                <w:sz w:val="24"/>
              </w:rPr>
              <w:t> </w:t>
            </w:r>
            <w:r>
              <w:rPr>
                <w:sz w:val="24"/>
              </w:rPr>
              <w:t>she didn’t know how any of it </w:t>
            </w:r>
            <w:r>
              <w:rPr>
                <w:spacing w:val="-2"/>
                <w:sz w:val="24"/>
              </w:rPr>
              <w:t>worked.”</w:t>
            </w:r>
          </w:p>
        </w:tc>
        <w:tc>
          <w:tcPr>
            <w:tcW w:w="1894" w:type="dxa"/>
          </w:tcPr>
          <w:p>
            <w:pPr>
              <w:pStyle w:val="TableParagraph"/>
              <w:ind w:right="259"/>
              <w:rPr>
                <w:sz w:val="24"/>
              </w:rPr>
            </w:pPr>
            <w:r>
              <w:rPr>
                <w:spacing w:val="-2"/>
                <w:sz w:val="24"/>
              </w:rPr>
              <w:t>Parental encouragement without institutional knowledge</w:t>
            </w:r>
          </w:p>
        </w:tc>
        <w:tc>
          <w:tcPr>
            <w:tcW w:w="1568" w:type="dxa"/>
          </w:tcPr>
          <w:p>
            <w:pPr>
              <w:pStyle w:val="TableParagraph"/>
              <w:ind w:left="106" w:right="124"/>
              <w:rPr>
                <w:sz w:val="24"/>
              </w:rPr>
            </w:pPr>
            <w:r>
              <w:rPr>
                <w:spacing w:val="-2"/>
                <w:sz w:val="24"/>
              </w:rPr>
              <w:t>Limited inherited institutional knowledge</w:t>
            </w:r>
          </w:p>
        </w:tc>
        <w:tc>
          <w:tcPr>
            <w:tcW w:w="1746" w:type="dxa"/>
          </w:tcPr>
          <w:p>
            <w:pPr>
              <w:pStyle w:val="TableParagraph"/>
              <w:ind w:left="106" w:right="272"/>
              <w:rPr>
                <w:sz w:val="24"/>
              </w:rPr>
            </w:pPr>
            <w:r>
              <w:rPr>
                <w:spacing w:val="-2"/>
                <w:sz w:val="24"/>
              </w:rPr>
              <w:t>Limited Inherited Institutional Knowledge</w:t>
            </w:r>
          </w:p>
        </w:tc>
        <w:tc>
          <w:tcPr>
            <w:tcW w:w="2384" w:type="dxa"/>
          </w:tcPr>
          <w:p>
            <w:pPr>
              <w:pStyle w:val="TableParagraph"/>
              <w:spacing w:line="276" w:lineRule="exact"/>
              <w:ind w:left="104" w:right="238"/>
              <w:rPr>
                <w:sz w:val="24"/>
              </w:rPr>
            </w:pPr>
            <w:r>
              <w:rPr>
                <w:sz w:val="24"/>
              </w:rPr>
              <w:t>Participants often entered college with encouragement but </w:t>
            </w:r>
            <w:r>
              <w:rPr>
                <w:spacing w:val="-2"/>
                <w:sz w:val="24"/>
              </w:rPr>
              <w:t>without intergenerational </w:t>
            </w:r>
            <w:r>
              <w:rPr>
                <w:sz w:val="24"/>
              </w:rPr>
              <w:t>familiarity with institutional</w:t>
            </w:r>
            <w:r>
              <w:rPr>
                <w:spacing w:val="-15"/>
                <w:sz w:val="24"/>
              </w:rPr>
              <w:t> </w:t>
            </w:r>
            <w:r>
              <w:rPr>
                <w:sz w:val="24"/>
              </w:rPr>
              <w:t>systems.</w:t>
            </w:r>
          </w:p>
        </w:tc>
      </w:tr>
      <w:tr>
        <w:trPr>
          <w:trHeight w:val="1102" w:hRule="atLeast"/>
        </w:trPr>
        <w:tc>
          <w:tcPr>
            <w:tcW w:w="1762" w:type="dxa"/>
          </w:tcPr>
          <w:p>
            <w:pPr>
              <w:pStyle w:val="TableParagraph"/>
              <w:ind w:right="95"/>
              <w:rPr>
                <w:sz w:val="24"/>
              </w:rPr>
            </w:pPr>
            <w:r>
              <w:rPr>
                <w:sz w:val="24"/>
              </w:rPr>
              <w:t>“I</w:t>
            </w:r>
            <w:r>
              <w:rPr>
                <w:spacing w:val="-15"/>
                <w:sz w:val="24"/>
              </w:rPr>
              <w:t> </w:t>
            </w:r>
            <w:r>
              <w:rPr>
                <w:sz w:val="24"/>
              </w:rPr>
              <w:t>had</w:t>
            </w:r>
            <w:r>
              <w:rPr>
                <w:spacing w:val="-12"/>
                <w:sz w:val="24"/>
              </w:rPr>
              <w:t> </w:t>
            </w:r>
            <w:r>
              <w:rPr>
                <w:sz w:val="24"/>
              </w:rPr>
              <w:t>to</w:t>
            </w:r>
            <w:r>
              <w:rPr>
                <w:spacing w:val="-12"/>
                <w:sz w:val="24"/>
              </w:rPr>
              <w:t> </w:t>
            </w:r>
            <w:r>
              <w:rPr>
                <w:sz w:val="24"/>
              </w:rPr>
              <w:t>figure everything out on my own.”</w:t>
            </w:r>
          </w:p>
        </w:tc>
        <w:tc>
          <w:tcPr>
            <w:tcW w:w="1894" w:type="dxa"/>
          </w:tcPr>
          <w:p>
            <w:pPr>
              <w:pStyle w:val="TableParagraph"/>
              <w:ind w:right="259"/>
              <w:rPr>
                <w:sz w:val="24"/>
              </w:rPr>
            </w:pPr>
            <w:r>
              <w:rPr>
                <w:spacing w:val="-2"/>
                <w:sz w:val="24"/>
              </w:rPr>
              <w:t>Independent </w:t>
            </w:r>
            <w:r>
              <w:rPr>
                <w:sz w:val="24"/>
              </w:rPr>
              <w:t>navigation of college</w:t>
            </w:r>
            <w:r>
              <w:rPr>
                <w:spacing w:val="-15"/>
                <w:sz w:val="24"/>
              </w:rPr>
              <w:t> </w:t>
            </w:r>
            <w:r>
              <w:rPr>
                <w:sz w:val="24"/>
              </w:rPr>
              <w:t>systems</w:t>
            </w:r>
          </w:p>
        </w:tc>
        <w:tc>
          <w:tcPr>
            <w:tcW w:w="1568" w:type="dxa"/>
          </w:tcPr>
          <w:p>
            <w:pPr>
              <w:pStyle w:val="TableParagraph"/>
              <w:spacing w:line="276" w:lineRule="exact"/>
              <w:ind w:left="106" w:right="124"/>
              <w:rPr>
                <w:sz w:val="24"/>
              </w:rPr>
            </w:pPr>
            <w:r>
              <w:rPr>
                <w:spacing w:val="-2"/>
                <w:sz w:val="24"/>
              </w:rPr>
              <w:t>Limited inherited institutional knowledge</w:t>
            </w:r>
          </w:p>
        </w:tc>
        <w:tc>
          <w:tcPr>
            <w:tcW w:w="1746" w:type="dxa"/>
          </w:tcPr>
          <w:p>
            <w:pPr>
              <w:pStyle w:val="TableParagraph"/>
              <w:spacing w:line="276" w:lineRule="exact"/>
              <w:ind w:left="106" w:right="272"/>
              <w:rPr>
                <w:sz w:val="24"/>
              </w:rPr>
            </w:pPr>
            <w:r>
              <w:rPr>
                <w:spacing w:val="-2"/>
                <w:sz w:val="24"/>
              </w:rPr>
              <w:t>Limited Inherited Institutional Knowledge</w:t>
            </w:r>
          </w:p>
        </w:tc>
        <w:tc>
          <w:tcPr>
            <w:tcW w:w="2384" w:type="dxa"/>
          </w:tcPr>
          <w:p>
            <w:pPr>
              <w:pStyle w:val="TableParagraph"/>
              <w:spacing w:line="276" w:lineRule="exact"/>
              <w:ind w:left="104" w:right="178"/>
              <w:rPr>
                <w:sz w:val="24"/>
              </w:rPr>
            </w:pPr>
            <w:r>
              <w:rPr>
                <w:spacing w:val="-2"/>
                <w:sz w:val="24"/>
              </w:rPr>
              <w:t>Institutional </w:t>
            </w:r>
            <w:r>
              <w:rPr>
                <w:sz w:val="24"/>
              </w:rPr>
              <w:t>expectations</w:t>
            </w:r>
            <w:r>
              <w:rPr>
                <w:spacing w:val="-15"/>
                <w:sz w:val="24"/>
              </w:rPr>
              <w:t> </w:t>
            </w:r>
            <w:r>
              <w:rPr>
                <w:sz w:val="24"/>
              </w:rPr>
              <w:t>assumed prior knowledge participants lacked.</w:t>
            </w:r>
          </w:p>
        </w:tc>
      </w:tr>
      <w:tr>
        <w:trPr>
          <w:trHeight w:val="1102" w:hRule="atLeast"/>
        </w:trPr>
        <w:tc>
          <w:tcPr>
            <w:tcW w:w="1762" w:type="dxa"/>
          </w:tcPr>
          <w:p>
            <w:pPr>
              <w:pStyle w:val="TableParagraph"/>
              <w:spacing w:line="276" w:lineRule="exact"/>
              <w:ind w:right="95"/>
              <w:rPr>
                <w:sz w:val="24"/>
              </w:rPr>
            </w:pPr>
            <w:r>
              <w:rPr>
                <w:sz w:val="24"/>
              </w:rPr>
              <w:t>“My family needed me to stay</w:t>
            </w:r>
            <w:r>
              <w:rPr>
                <w:spacing w:val="-15"/>
                <w:sz w:val="24"/>
              </w:rPr>
              <w:t> </w:t>
            </w:r>
            <w:r>
              <w:rPr>
                <w:sz w:val="24"/>
              </w:rPr>
              <w:t>close</w:t>
            </w:r>
            <w:r>
              <w:rPr>
                <w:spacing w:val="-15"/>
                <w:sz w:val="24"/>
              </w:rPr>
              <w:t> </w:t>
            </w:r>
            <w:r>
              <w:rPr>
                <w:sz w:val="24"/>
              </w:rPr>
              <w:t>and help out.”</w:t>
            </w:r>
          </w:p>
        </w:tc>
        <w:tc>
          <w:tcPr>
            <w:tcW w:w="1894" w:type="dxa"/>
          </w:tcPr>
          <w:p>
            <w:pPr>
              <w:pStyle w:val="TableParagraph"/>
              <w:spacing w:line="276" w:lineRule="exact"/>
              <w:ind w:right="259"/>
              <w:rPr>
                <w:sz w:val="24"/>
              </w:rPr>
            </w:pPr>
            <w:r>
              <w:rPr>
                <w:spacing w:val="-2"/>
                <w:sz w:val="24"/>
              </w:rPr>
              <w:t>Family obligation influencing education</w:t>
            </w:r>
          </w:p>
        </w:tc>
        <w:tc>
          <w:tcPr>
            <w:tcW w:w="1568" w:type="dxa"/>
          </w:tcPr>
          <w:p>
            <w:pPr>
              <w:pStyle w:val="TableParagraph"/>
              <w:ind w:left="106" w:right="124"/>
              <w:rPr>
                <w:sz w:val="24"/>
              </w:rPr>
            </w:pPr>
            <w:r>
              <w:rPr>
                <w:spacing w:val="-2"/>
                <w:sz w:val="24"/>
              </w:rPr>
              <w:t>Familial expectations</w:t>
            </w:r>
          </w:p>
        </w:tc>
        <w:tc>
          <w:tcPr>
            <w:tcW w:w="1746" w:type="dxa"/>
          </w:tcPr>
          <w:p>
            <w:pPr>
              <w:pStyle w:val="TableParagraph"/>
              <w:ind w:left="106"/>
              <w:rPr>
                <w:sz w:val="24"/>
              </w:rPr>
            </w:pPr>
            <w:r>
              <w:rPr>
                <w:sz w:val="24"/>
              </w:rPr>
              <w:t>Familial</w:t>
            </w:r>
            <w:r>
              <w:rPr>
                <w:spacing w:val="-6"/>
                <w:sz w:val="24"/>
              </w:rPr>
              <w:t> </w:t>
            </w:r>
            <w:r>
              <w:rPr>
                <w:sz w:val="24"/>
              </w:rPr>
              <w:t>and </w:t>
            </w:r>
            <w:r>
              <w:rPr>
                <w:spacing w:val="-2"/>
                <w:sz w:val="24"/>
              </w:rPr>
              <w:t>Cultural Expectations</w:t>
            </w:r>
          </w:p>
        </w:tc>
        <w:tc>
          <w:tcPr>
            <w:tcW w:w="2384" w:type="dxa"/>
          </w:tcPr>
          <w:p>
            <w:pPr>
              <w:pStyle w:val="TableParagraph"/>
              <w:ind w:left="104" w:right="165"/>
              <w:rPr>
                <w:sz w:val="24"/>
              </w:rPr>
            </w:pPr>
            <w:r>
              <w:rPr>
                <w:sz w:val="24"/>
              </w:rPr>
              <w:t>Educational</w:t>
            </w:r>
            <w:r>
              <w:rPr>
                <w:spacing w:val="-15"/>
                <w:sz w:val="24"/>
              </w:rPr>
              <w:t> </w:t>
            </w:r>
            <w:r>
              <w:rPr>
                <w:sz w:val="24"/>
              </w:rPr>
              <w:t>decisions prioritized relational </w:t>
            </w:r>
            <w:r>
              <w:rPr>
                <w:spacing w:val="-2"/>
                <w:sz w:val="24"/>
              </w:rPr>
              <w:t>responsibility.</w:t>
            </w:r>
          </w:p>
        </w:tc>
      </w:tr>
      <w:tr>
        <w:trPr>
          <w:trHeight w:val="1377" w:hRule="atLeast"/>
        </w:trPr>
        <w:tc>
          <w:tcPr>
            <w:tcW w:w="1762" w:type="dxa"/>
          </w:tcPr>
          <w:p>
            <w:pPr>
              <w:pStyle w:val="TableParagraph"/>
              <w:spacing w:line="276" w:lineRule="exact"/>
              <w:ind w:right="178"/>
              <w:rPr>
                <w:sz w:val="24"/>
              </w:rPr>
            </w:pPr>
            <w:r>
              <w:rPr>
                <w:sz w:val="24"/>
              </w:rPr>
              <w:t>“Most people around here just</w:t>
            </w:r>
            <w:r>
              <w:rPr>
                <w:spacing w:val="-15"/>
                <w:sz w:val="24"/>
              </w:rPr>
              <w:t> </w:t>
            </w:r>
            <w:r>
              <w:rPr>
                <w:sz w:val="24"/>
              </w:rPr>
              <w:t>go</w:t>
            </w:r>
            <w:r>
              <w:rPr>
                <w:spacing w:val="-15"/>
                <w:sz w:val="24"/>
              </w:rPr>
              <w:t> </w:t>
            </w:r>
            <w:r>
              <w:rPr>
                <w:sz w:val="24"/>
              </w:rPr>
              <w:t>straight to work after high school.”</w:t>
            </w:r>
          </w:p>
        </w:tc>
        <w:tc>
          <w:tcPr>
            <w:tcW w:w="1894" w:type="dxa"/>
          </w:tcPr>
          <w:p>
            <w:pPr>
              <w:pStyle w:val="TableParagraph"/>
              <w:ind w:right="125"/>
              <w:rPr>
                <w:sz w:val="24"/>
              </w:rPr>
            </w:pPr>
            <w:r>
              <w:rPr>
                <w:spacing w:val="-2"/>
                <w:sz w:val="24"/>
              </w:rPr>
              <w:t>Community </w:t>
            </w:r>
            <w:r>
              <w:rPr>
                <w:sz w:val="24"/>
              </w:rPr>
              <w:t>workforce</w:t>
            </w:r>
            <w:r>
              <w:rPr>
                <w:spacing w:val="-15"/>
                <w:sz w:val="24"/>
              </w:rPr>
              <w:t> </w:t>
            </w:r>
            <w:r>
              <w:rPr>
                <w:sz w:val="24"/>
              </w:rPr>
              <w:t>norms</w:t>
            </w:r>
          </w:p>
        </w:tc>
        <w:tc>
          <w:tcPr>
            <w:tcW w:w="1568" w:type="dxa"/>
          </w:tcPr>
          <w:p>
            <w:pPr>
              <w:pStyle w:val="TableParagraph"/>
              <w:ind w:left="106" w:right="124"/>
              <w:rPr>
                <w:sz w:val="24"/>
              </w:rPr>
            </w:pPr>
            <w:r>
              <w:rPr>
                <w:spacing w:val="-2"/>
                <w:sz w:val="24"/>
              </w:rPr>
              <w:t>Community expectations</w:t>
            </w:r>
          </w:p>
        </w:tc>
        <w:tc>
          <w:tcPr>
            <w:tcW w:w="1746" w:type="dxa"/>
          </w:tcPr>
          <w:p>
            <w:pPr>
              <w:pStyle w:val="TableParagraph"/>
              <w:ind w:left="106"/>
              <w:rPr>
                <w:sz w:val="24"/>
              </w:rPr>
            </w:pPr>
            <w:r>
              <w:rPr>
                <w:sz w:val="24"/>
              </w:rPr>
              <w:t>Familial</w:t>
            </w:r>
            <w:r>
              <w:rPr>
                <w:spacing w:val="-6"/>
                <w:sz w:val="24"/>
              </w:rPr>
              <w:t> </w:t>
            </w:r>
            <w:r>
              <w:rPr>
                <w:sz w:val="24"/>
              </w:rPr>
              <w:t>and </w:t>
            </w:r>
            <w:r>
              <w:rPr>
                <w:spacing w:val="-2"/>
                <w:sz w:val="24"/>
              </w:rPr>
              <w:t>Cultural Expectations</w:t>
            </w:r>
          </w:p>
        </w:tc>
        <w:tc>
          <w:tcPr>
            <w:tcW w:w="2384" w:type="dxa"/>
          </w:tcPr>
          <w:p>
            <w:pPr>
              <w:pStyle w:val="TableParagraph"/>
              <w:spacing w:line="276" w:lineRule="exact"/>
              <w:ind w:left="104" w:right="378"/>
              <w:rPr>
                <w:sz w:val="24"/>
              </w:rPr>
            </w:pPr>
            <w:r>
              <w:rPr>
                <w:sz w:val="24"/>
              </w:rPr>
              <w:t>Participants</w:t>
            </w:r>
            <w:r>
              <w:rPr>
                <w:spacing w:val="-15"/>
                <w:sz w:val="24"/>
              </w:rPr>
              <w:t> </w:t>
            </w:r>
            <w:r>
              <w:rPr>
                <w:sz w:val="24"/>
              </w:rPr>
              <w:t>viewed higher</w:t>
            </w:r>
            <w:r>
              <w:rPr>
                <w:spacing w:val="-11"/>
                <w:sz w:val="24"/>
              </w:rPr>
              <w:t> </w:t>
            </w:r>
            <w:r>
              <w:rPr>
                <w:sz w:val="24"/>
              </w:rPr>
              <w:t>education</w:t>
            </w:r>
            <w:r>
              <w:rPr>
                <w:spacing w:val="-10"/>
                <w:sz w:val="24"/>
              </w:rPr>
              <w:t> </w:t>
            </w:r>
            <w:r>
              <w:rPr>
                <w:sz w:val="24"/>
              </w:rPr>
              <w:t>as one culturally legitimate pathway among many.</w:t>
            </w:r>
          </w:p>
        </w:tc>
      </w:tr>
      <w:tr>
        <w:trPr>
          <w:trHeight w:val="1101" w:hRule="atLeast"/>
        </w:trPr>
        <w:tc>
          <w:tcPr>
            <w:tcW w:w="1762" w:type="dxa"/>
          </w:tcPr>
          <w:p>
            <w:pPr>
              <w:pStyle w:val="TableParagraph"/>
              <w:ind w:right="95"/>
              <w:rPr>
                <w:sz w:val="24"/>
              </w:rPr>
            </w:pPr>
            <w:r>
              <w:rPr>
                <w:sz w:val="24"/>
              </w:rPr>
              <w:t>“I had to work full</w:t>
            </w:r>
            <w:r>
              <w:rPr>
                <w:spacing w:val="-11"/>
                <w:sz w:val="24"/>
              </w:rPr>
              <w:t> </w:t>
            </w:r>
            <w:r>
              <w:rPr>
                <w:sz w:val="24"/>
              </w:rPr>
              <w:t>time</w:t>
            </w:r>
            <w:r>
              <w:rPr>
                <w:spacing w:val="-12"/>
                <w:sz w:val="24"/>
              </w:rPr>
              <w:t> </w:t>
            </w:r>
            <w:r>
              <w:rPr>
                <w:sz w:val="24"/>
              </w:rPr>
              <w:t>just</w:t>
            </w:r>
            <w:r>
              <w:rPr>
                <w:spacing w:val="-11"/>
                <w:sz w:val="24"/>
              </w:rPr>
              <w:t> </w:t>
            </w:r>
            <w:r>
              <w:rPr>
                <w:sz w:val="24"/>
              </w:rPr>
              <w:t>to pay rent.”</w:t>
            </w:r>
          </w:p>
        </w:tc>
        <w:tc>
          <w:tcPr>
            <w:tcW w:w="1894" w:type="dxa"/>
          </w:tcPr>
          <w:p>
            <w:pPr>
              <w:pStyle w:val="TableParagraph"/>
              <w:ind w:right="285"/>
              <w:rPr>
                <w:sz w:val="24"/>
              </w:rPr>
            </w:pPr>
            <w:r>
              <w:rPr>
                <w:sz w:val="24"/>
              </w:rPr>
              <w:t>Financial</w:t>
            </w:r>
            <w:r>
              <w:rPr>
                <w:spacing w:val="-15"/>
                <w:sz w:val="24"/>
              </w:rPr>
              <w:t> </w:t>
            </w:r>
            <w:r>
              <w:rPr>
                <w:sz w:val="24"/>
              </w:rPr>
              <w:t>strain </w:t>
            </w:r>
            <w:r>
              <w:rPr>
                <w:spacing w:val="-2"/>
                <w:sz w:val="24"/>
              </w:rPr>
              <w:t>affecting enrollment</w:t>
            </w:r>
          </w:p>
        </w:tc>
        <w:tc>
          <w:tcPr>
            <w:tcW w:w="1568" w:type="dxa"/>
          </w:tcPr>
          <w:p>
            <w:pPr>
              <w:pStyle w:val="TableParagraph"/>
              <w:ind w:left="106" w:right="124"/>
              <w:rPr>
                <w:sz w:val="24"/>
              </w:rPr>
            </w:pPr>
            <w:r>
              <w:rPr>
                <w:spacing w:val="-2"/>
                <w:sz w:val="24"/>
              </w:rPr>
              <w:t>Structural constraints</w:t>
            </w:r>
          </w:p>
        </w:tc>
        <w:tc>
          <w:tcPr>
            <w:tcW w:w="1746" w:type="dxa"/>
          </w:tcPr>
          <w:p>
            <w:pPr>
              <w:pStyle w:val="TableParagraph"/>
              <w:ind w:left="106" w:right="272"/>
              <w:rPr>
                <w:sz w:val="24"/>
              </w:rPr>
            </w:pPr>
            <w:r>
              <w:rPr>
                <w:sz w:val="24"/>
              </w:rPr>
              <w:t>Structural</w:t>
            </w:r>
            <w:r>
              <w:rPr>
                <w:spacing w:val="-15"/>
                <w:sz w:val="24"/>
              </w:rPr>
              <w:t> </w:t>
            </w:r>
            <w:r>
              <w:rPr>
                <w:sz w:val="24"/>
              </w:rPr>
              <w:t>and </w:t>
            </w:r>
            <w:r>
              <w:rPr>
                <w:spacing w:val="-2"/>
                <w:sz w:val="24"/>
              </w:rPr>
              <w:t>Institutional Misalignment</w:t>
            </w:r>
          </w:p>
        </w:tc>
        <w:tc>
          <w:tcPr>
            <w:tcW w:w="2384" w:type="dxa"/>
          </w:tcPr>
          <w:p>
            <w:pPr>
              <w:pStyle w:val="TableParagraph"/>
              <w:spacing w:line="276" w:lineRule="exact"/>
              <w:ind w:left="104" w:right="238"/>
              <w:rPr>
                <w:sz w:val="24"/>
              </w:rPr>
            </w:pPr>
            <w:r>
              <w:rPr>
                <w:sz w:val="24"/>
              </w:rPr>
              <w:t>Economic realities often</w:t>
            </w:r>
            <w:r>
              <w:rPr>
                <w:spacing w:val="-15"/>
                <w:sz w:val="24"/>
              </w:rPr>
              <w:t> </w:t>
            </w:r>
            <w:r>
              <w:rPr>
                <w:sz w:val="24"/>
              </w:rPr>
              <w:t>conflicted</w:t>
            </w:r>
            <w:r>
              <w:rPr>
                <w:spacing w:val="-15"/>
                <w:sz w:val="24"/>
              </w:rPr>
              <w:t> </w:t>
            </w:r>
            <w:r>
              <w:rPr>
                <w:sz w:val="24"/>
              </w:rPr>
              <w:t>with </w:t>
            </w:r>
            <w:r>
              <w:rPr>
                <w:spacing w:val="-2"/>
                <w:sz w:val="24"/>
              </w:rPr>
              <w:t>institutional expectations.</w:t>
            </w:r>
          </w:p>
        </w:tc>
      </w:tr>
      <w:tr>
        <w:trPr>
          <w:trHeight w:val="1379" w:hRule="atLeast"/>
        </w:trPr>
        <w:tc>
          <w:tcPr>
            <w:tcW w:w="1762" w:type="dxa"/>
          </w:tcPr>
          <w:p>
            <w:pPr>
              <w:pStyle w:val="TableParagraph"/>
              <w:spacing w:line="276" w:lineRule="exact"/>
              <w:ind w:right="247"/>
              <w:rPr>
                <w:sz w:val="24"/>
              </w:rPr>
            </w:pPr>
            <w:r>
              <w:rPr>
                <w:sz w:val="24"/>
              </w:rPr>
              <w:t>“It felt like college</w:t>
            </w:r>
            <w:r>
              <w:rPr>
                <w:spacing w:val="-15"/>
                <w:sz w:val="24"/>
              </w:rPr>
              <w:t> </w:t>
            </w:r>
            <w:r>
              <w:rPr>
                <w:sz w:val="24"/>
              </w:rPr>
              <w:t>wasn’t designed for people like </w:t>
            </w:r>
            <w:r>
              <w:rPr>
                <w:spacing w:val="-4"/>
                <w:sz w:val="24"/>
              </w:rPr>
              <w:t>me.”</w:t>
            </w:r>
          </w:p>
        </w:tc>
        <w:tc>
          <w:tcPr>
            <w:tcW w:w="1894" w:type="dxa"/>
          </w:tcPr>
          <w:p>
            <w:pPr>
              <w:pStyle w:val="TableParagraph"/>
              <w:ind w:right="259"/>
              <w:rPr>
                <w:sz w:val="24"/>
              </w:rPr>
            </w:pPr>
            <w:r>
              <w:rPr>
                <w:spacing w:val="-2"/>
                <w:sz w:val="24"/>
              </w:rPr>
              <w:t>Institutional cultural mismatch</w:t>
            </w:r>
          </w:p>
        </w:tc>
        <w:tc>
          <w:tcPr>
            <w:tcW w:w="1568" w:type="dxa"/>
          </w:tcPr>
          <w:p>
            <w:pPr>
              <w:pStyle w:val="TableParagraph"/>
              <w:ind w:left="106" w:right="124"/>
              <w:rPr>
                <w:sz w:val="24"/>
              </w:rPr>
            </w:pPr>
            <w:r>
              <w:rPr>
                <w:spacing w:val="-2"/>
                <w:sz w:val="24"/>
              </w:rPr>
              <w:t>Institutional </w:t>
            </w:r>
            <w:r>
              <w:rPr>
                <w:sz w:val="24"/>
              </w:rPr>
              <w:t>fit</w:t>
            </w:r>
            <w:r>
              <w:rPr>
                <w:spacing w:val="-3"/>
                <w:sz w:val="24"/>
              </w:rPr>
              <w:t> </w:t>
            </w:r>
            <w:r>
              <w:rPr>
                <w:spacing w:val="-2"/>
                <w:sz w:val="24"/>
              </w:rPr>
              <w:t>evaluation</w:t>
            </w:r>
          </w:p>
        </w:tc>
        <w:tc>
          <w:tcPr>
            <w:tcW w:w="1746" w:type="dxa"/>
          </w:tcPr>
          <w:p>
            <w:pPr>
              <w:pStyle w:val="TableParagraph"/>
              <w:ind w:left="106" w:right="272"/>
              <w:rPr>
                <w:sz w:val="24"/>
              </w:rPr>
            </w:pPr>
            <w:r>
              <w:rPr>
                <w:sz w:val="24"/>
              </w:rPr>
              <w:t>Structural</w:t>
            </w:r>
            <w:r>
              <w:rPr>
                <w:spacing w:val="-15"/>
                <w:sz w:val="24"/>
              </w:rPr>
              <w:t> </w:t>
            </w:r>
            <w:r>
              <w:rPr>
                <w:sz w:val="24"/>
              </w:rPr>
              <w:t>and </w:t>
            </w:r>
            <w:r>
              <w:rPr>
                <w:spacing w:val="-2"/>
                <w:sz w:val="24"/>
              </w:rPr>
              <w:t>Institutional Misalignment</w:t>
            </w:r>
          </w:p>
        </w:tc>
        <w:tc>
          <w:tcPr>
            <w:tcW w:w="2384" w:type="dxa"/>
          </w:tcPr>
          <w:p>
            <w:pPr>
              <w:pStyle w:val="TableParagraph"/>
              <w:ind w:left="104" w:right="100"/>
              <w:rPr>
                <w:sz w:val="24"/>
              </w:rPr>
            </w:pPr>
            <w:r>
              <w:rPr>
                <w:spacing w:val="-2"/>
                <w:sz w:val="24"/>
              </w:rPr>
              <w:t>Participants</w:t>
            </w:r>
            <w:r>
              <w:rPr>
                <w:spacing w:val="40"/>
                <w:sz w:val="24"/>
              </w:rPr>
              <w:t> </w:t>
            </w:r>
            <w:r>
              <w:rPr>
                <w:sz w:val="24"/>
              </w:rPr>
              <w:t>interpreted</w:t>
            </w:r>
            <w:r>
              <w:rPr>
                <w:spacing w:val="-15"/>
                <w:sz w:val="24"/>
              </w:rPr>
              <w:t> </w:t>
            </w:r>
            <w:r>
              <w:rPr>
                <w:sz w:val="24"/>
              </w:rPr>
              <w:t>institutions through rural identity and responsibility.</w:t>
            </w:r>
          </w:p>
        </w:tc>
      </w:tr>
      <w:tr>
        <w:trPr>
          <w:trHeight w:val="1379" w:hRule="atLeast"/>
        </w:trPr>
        <w:tc>
          <w:tcPr>
            <w:tcW w:w="1762" w:type="dxa"/>
          </w:tcPr>
          <w:p>
            <w:pPr>
              <w:pStyle w:val="TableParagraph"/>
              <w:spacing w:line="276" w:lineRule="exact"/>
              <w:ind w:right="95"/>
              <w:rPr>
                <w:sz w:val="24"/>
              </w:rPr>
            </w:pPr>
            <w:r>
              <w:rPr>
                <w:spacing w:val="-2"/>
                <w:sz w:val="24"/>
              </w:rPr>
              <w:t>“Leaving </w:t>
            </w:r>
            <w:r>
              <w:rPr>
                <w:sz w:val="24"/>
              </w:rPr>
              <w:t>college</w:t>
            </w:r>
            <w:r>
              <w:rPr>
                <w:spacing w:val="-15"/>
                <w:sz w:val="24"/>
              </w:rPr>
              <w:t> </w:t>
            </w:r>
            <w:r>
              <w:rPr>
                <w:sz w:val="24"/>
              </w:rPr>
              <w:t>felt</w:t>
            </w:r>
            <w:r>
              <w:rPr>
                <w:spacing w:val="-15"/>
                <w:sz w:val="24"/>
              </w:rPr>
              <w:t> </w:t>
            </w:r>
            <w:r>
              <w:rPr>
                <w:sz w:val="24"/>
              </w:rPr>
              <w:t>like the</w:t>
            </w:r>
            <w:r>
              <w:rPr>
                <w:spacing w:val="-15"/>
                <w:sz w:val="24"/>
              </w:rPr>
              <w:t> </w:t>
            </w:r>
            <w:r>
              <w:rPr>
                <w:sz w:val="24"/>
              </w:rPr>
              <w:t>right</w:t>
            </w:r>
            <w:r>
              <w:rPr>
                <w:spacing w:val="-15"/>
                <w:sz w:val="24"/>
              </w:rPr>
              <w:t> </w:t>
            </w:r>
            <w:r>
              <w:rPr>
                <w:sz w:val="24"/>
              </w:rPr>
              <w:t>choice for</w:t>
            </w:r>
            <w:r>
              <w:rPr>
                <w:spacing w:val="-13"/>
                <w:sz w:val="24"/>
              </w:rPr>
              <w:t> </w:t>
            </w:r>
            <w:r>
              <w:rPr>
                <w:sz w:val="24"/>
              </w:rPr>
              <w:t>where</w:t>
            </w:r>
            <w:r>
              <w:rPr>
                <w:spacing w:val="-11"/>
                <w:sz w:val="24"/>
              </w:rPr>
              <w:t> </w:t>
            </w:r>
            <w:r>
              <w:rPr>
                <w:sz w:val="24"/>
              </w:rPr>
              <w:t>I</w:t>
            </w:r>
            <w:r>
              <w:rPr>
                <w:spacing w:val="-15"/>
                <w:sz w:val="24"/>
              </w:rPr>
              <w:t> </w:t>
            </w:r>
            <w:r>
              <w:rPr>
                <w:sz w:val="24"/>
              </w:rPr>
              <w:t>was in life.”</w:t>
            </w:r>
          </w:p>
        </w:tc>
        <w:tc>
          <w:tcPr>
            <w:tcW w:w="1894" w:type="dxa"/>
          </w:tcPr>
          <w:p>
            <w:pPr>
              <w:pStyle w:val="TableParagraph"/>
              <w:ind w:right="697"/>
              <w:rPr>
                <w:sz w:val="24"/>
              </w:rPr>
            </w:pPr>
            <w:r>
              <w:rPr>
                <w:spacing w:val="-2"/>
                <w:sz w:val="24"/>
              </w:rPr>
              <w:t>Intentional withdrawal</w:t>
            </w:r>
          </w:p>
        </w:tc>
        <w:tc>
          <w:tcPr>
            <w:tcW w:w="1568" w:type="dxa"/>
          </w:tcPr>
          <w:p>
            <w:pPr>
              <w:pStyle w:val="TableParagraph"/>
              <w:ind w:left="106" w:right="331"/>
              <w:rPr>
                <w:sz w:val="24"/>
              </w:rPr>
            </w:pPr>
            <w:r>
              <w:rPr>
                <w:spacing w:val="-2"/>
                <w:sz w:val="24"/>
              </w:rPr>
              <w:t>Interpretive decision-making</w:t>
            </w:r>
          </w:p>
        </w:tc>
        <w:tc>
          <w:tcPr>
            <w:tcW w:w="1746" w:type="dxa"/>
          </w:tcPr>
          <w:p>
            <w:pPr>
              <w:pStyle w:val="TableParagraph"/>
              <w:spacing w:line="276" w:lineRule="exact"/>
              <w:ind w:left="106" w:right="478"/>
              <w:rPr>
                <w:sz w:val="24"/>
              </w:rPr>
            </w:pPr>
            <w:r>
              <w:rPr>
                <w:sz w:val="24"/>
              </w:rPr>
              <w:t>Agency</w:t>
            </w:r>
            <w:r>
              <w:rPr>
                <w:spacing w:val="-15"/>
                <w:sz w:val="24"/>
              </w:rPr>
              <w:t> </w:t>
            </w:r>
            <w:r>
              <w:rPr>
                <w:sz w:val="24"/>
              </w:rPr>
              <w:t>and </w:t>
            </w:r>
            <w:r>
              <w:rPr>
                <w:spacing w:val="-2"/>
                <w:sz w:val="24"/>
              </w:rPr>
              <w:t>Meaning-</w:t>
            </w:r>
            <w:r>
              <w:rPr>
                <w:sz w:val="24"/>
              </w:rPr>
              <w:t>Making in </w:t>
            </w:r>
            <w:r>
              <w:rPr>
                <w:spacing w:val="-2"/>
                <w:sz w:val="24"/>
              </w:rPr>
              <w:t>College Departure</w:t>
            </w:r>
          </w:p>
        </w:tc>
        <w:tc>
          <w:tcPr>
            <w:tcW w:w="2384" w:type="dxa"/>
          </w:tcPr>
          <w:p>
            <w:pPr>
              <w:pStyle w:val="TableParagraph"/>
              <w:spacing w:line="276" w:lineRule="exact"/>
              <w:ind w:left="104" w:right="152"/>
              <w:rPr>
                <w:sz w:val="24"/>
              </w:rPr>
            </w:pPr>
            <w:r>
              <w:rPr>
                <w:sz w:val="24"/>
              </w:rPr>
              <w:t>Participants</w:t>
            </w:r>
            <w:r>
              <w:rPr>
                <w:spacing w:val="-15"/>
                <w:sz w:val="24"/>
              </w:rPr>
              <w:t> </w:t>
            </w:r>
            <w:r>
              <w:rPr>
                <w:sz w:val="24"/>
              </w:rPr>
              <w:t>described departure as a deliberate and meaningful decision rather than failure.</w:t>
            </w:r>
          </w:p>
        </w:tc>
      </w:tr>
    </w:tbl>
    <w:p>
      <w:pPr>
        <w:pStyle w:val="TableParagraph"/>
        <w:spacing w:after="0" w:line="276" w:lineRule="exact"/>
        <w:rPr>
          <w:sz w:val="24"/>
        </w:rPr>
        <w:sectPr>
          <w:pgSz w:w="12240" w:h="15840"/>
          <w:pgMar w:header="0" w:footer="1063" w:top="1360" w:bottom="1260" w:left="1440" w:right="1080"/>
        </w:sectPr>
      </w:pPr>
    </w:p>
    <w:p>
      <w:pPr>
        <w:pStyle w:val="BodyText"/>
        <w:spacing w:line="480" w:lineRule="auto" w:before="79"/>
        <w:ind w:left="3388" w:right="3711" w:firstLine="1003"/>
      </w:pPr>
      <w:bookmarkStart w:name="VITA" w:id="119"/>
      <w:bookmarkEnd w:id="119"/>
      <w:r>
        <w:rPr/>
      </w:r>
      <w:r>
        <w:rPr>
          <w:spacing w:val="-4"/>
        </w:rPr>
        <w:t>VITA </w:t>
      </w:r>
      <w:r>
        <w:rPr/>
        <w:t>AMANDA</w:t>
      </w:r>
      <w:r>
        <w:rPr>
          <w:spacing w:val="-15"/>
        </w:rPr>
        <w:t> </w:t>
      </w:r>
      <w:r>
        <w:rPr/>
        <w:t>G.</w:t>
      </w:r>
      <w:r>
        <w:rPr>
          <w:spacing w:val="-15"/>
        </w:rPr>
        <w:t> </w:t>
      </w:r>
      <w:r>
        <w:rPr/>
        <w:t>SAWYERS</w:t>
      </w:r>
    </w:p>
    <w:p>
      <w:pPr>
        <w:pStyle w:val="BodyText"/>
        <w:tabs>
          <w:tab w:pos="2879" w:val="left" w:leader="none"/>
        </w:tabs>
        <w:spacing w:line="480" w:lineRule="auto"/>
        <w:ind w:left="3600" w:right="682" w:hanging="3600"/>
      </w:pPr>
      <w:r>
        <w:rPr>
          <w:spacing w:val="-2"/>
        </w:rPr>
        <w:t>Education:</w:t>
      </w:r>
      <w:r>
        <w:rPr/>
        <w:tab/>
        <w:t>Ed.D.</w:t>
      </w:r>
      <w:r>
        <w:rPr>
          <w:spacing w:val="-7"/>
        </w:rPr>
        <w:t> </w:t>
      </w:r>
      <w:r>
        <w:rPr/>
        <w:t>Educational</w:t>
      </w:r>
      <w:r>
        <w:rPr>
          <w:spacing w:val="-7"/>
        </w:rPr>
        <w:t> </w:t>
      </w:r>
      <w:r>
        <w:rPr/>
        <w:t>Leadership,</w:t>
      </w:r>
      <w:r>
        <w:rPr>
          <w:spacing w:val="-7"/>
        </w:rPr>
        <w:t> </w:t>
      </w:r>
      <w:r>
        <w:rPr/>
        <w:t>East</w:t>
      </w:r>
      <w:r>
        <w:rPr>
          <w:spacing w:val="-7"/>
        </w:rPr>
        <w:t> </w:t>
      </w:r>
      <w:r>
        <w:rPr/>
        <w:t>Tennessee</w:t>
      </w:r>
      <w:r>
        <w:rPr>
          <w:spacing w:val="-8"/>
        </w:rPr>
        <w:t> </w:t>
      </w:r>
      <w:r>
        <w:rPr/>
        <w:t>State</w:t>
      </w:r>
      <w:r>
        <w:rPr>
          <w:spacing w:val="-8"/>
        </w:rPr>
        <w:t> </w:t>
      </w:r>
      <w:r>
        <w:rPr/>
        <w:t>University, Johnson City, Tennessee, 2026</w:t>
      </w:r>
    </w:p>
    <w:p>
      <w:pPr>
        <w:pStyle w:val="BodyText"/>
        <w:spacing w:line="480" w:lineRule="auto"/>
        <w:ind w:left="3600" w:right="1067" w:hanging="720"/>
      </w:pPr>
      <w:r>
        <w:rPr/>
        <w:t>M.A.</w:t>
      </w:r>
      <w:r>
        <w:rPr>
          <w:spacing w:val="-6"/>
        </w:rPr>
        <w:t> </w:t>
      </w:r>
      <w:r>
        <w:rPr/>
        <w:t>English,</w:t>
      </w:r>
      <w:r>
        <w:rPr>
          <w:spacing w:val="-7"/>
        </w:rPr>
        <w:t> </w:t>
      </w:r>
      <w:r>
        <w:rPr/>
        <w:t>East</w:t>
      </w:r>
      <w:r>
        <w:rPr>
          <w:spacing w:val="-6"/>
        </w:rPr>
        <w:t> </w:t>
      </w:r>
      <w:r>
        <w:rPr/>
        <w:t>Tennessee</w:t>
      </w:r>
      <w:r>
        <w:rPr>
          <w:spacing w:val="-7"/>
        </w:rPr>
        <w:t> </w:t>
      </w:r>
      <w:r>
        <w:rPr/>
        <w:t>State</w:t>
      </w:r>
      <w:r>
        <w:rPr>
          <w:spacing w:val="-7"/>
        </w:rPr>
        <w:t> </w:t>
      </w:r>
      <w:r>
        <w:rPr/>
        <w:t>University,</w:t>
      </w:r>
      <w:r>
        <w:rPr>
          <w:spacing w:val="-6"/>
        </w:rPr>
        <w:t> </w:t>
      </w:r>
      <w:r>
        <w:rPr/>
        <w:t>Johnson City, Tennessee, 2018</w:t>
      </w:r>
    </w:p>
    <w:p>
      <w:pPr>
        <w:pStyle w:val="BodyText"/>
        <w:spacing w:line="480" w:lineRule="auto"/>
        <w:ind w:left="3600" w:right="1067" w:hanging="720"/>
      </w:pPr>
      <w:r>
        <w:rPr/>
        <w:t>B.A.</w:t>
      </w:r>
      <w:r>
        <w:rPr>
          <w:spacing w:val="-6"/>
        </w:rPr>
        <w:t> </w:t>
      </w:r>
      <w:r>
        <w:rPr/>
        <w:t>English,</w:t>
      </w:r>
      <w:r>
        <w:rPr>
          <w:spacing w:val="-6"/>
        </w:rPr>
        <w:t> </w:t>
      </w:r>
      <w:r>
        <w:rPr/>
        <w:t>East</w:t>
      </w:r>
      <w:r>
        <w:rPr>
          <w:spacing w:val="-6"/>
        </w:rPr>
        <w:t> </w:t>
      </w:r>
      <w:r>
        <w:rPr/>
        <w:t>Tennessee</w:t>
      </w:r>
      <w:r>
        <w:rPr>
          <w:spacing w:val="-7"/>
        </w:rPr>
        <w:t> </w:t>
      </w:r>
      <w:r>
        <w:rPr/>
        <w:t>State</w:t>
      </w:r>
      <w:r>
        <w:rPr>
          <w:spacing w:val="-7"/>
        </w:rPr>
        <w:t> </w:t>
      </w:r>
      <w:r>
        <w:rPr/>
        <w:t>University,</w:t>
      </w:r>
      <w:r>
        <w:rPr>
          <w:spacing w:val="-6"/>
        </w:rPr>
        <w:t> </w:t>
      </w:r>
      <w:r>
        <w:rPr/>
        <w:t>Johnson City, Tennessee, 2016</w:t>
      </w:r>
    </w:p>
    <w:p>
      <w:pPr>
        <w:pStyle w:val="BodyText"/>
        <w:tabs>
          <w:tab w:pos="2879" w:val="left" w:leader="none"/>
        </w:tabs>
      </w:pPr>
      <w:r>
        <w:rPr/>
        <w:t>Professional</w:t>
      </w:r>
      <w:r>
        <w:rPr>
          <w:spacing w:val="-4"/>
        </w:rPr>
        <w:t> </w:t>
      </w:r>
      <w:r>
        <w:rPr>
          <w:spacing w:val="-2"/>
        </w:rPr>
        <w:t>Experience:</w:t>
      </w:r>
      <w:r>
        <w:rPr/>
        <w:tab/>
        <w:t>International</w:t>
      </w:r>
      <w:r>
        <w:rPr>
          <w:spacing w:val="-5"/>
        </w:rPr>
        <w:t> </w:t>
      </w:r>
      <w:r>
        <w:rPr/>
        <w:t>Student</w:t>
      </w:r>
      <w:r>
        <w:rPr>
          <w:spacing w:val="-2"/>
        </w:rPr>
        <w:t> </w:t>
      </w:r>
      <w:r>
        <w:rPr/>
        <w:t>Advisor,</w:t>
      </w:r>
      <w:r>
        <w:rPr>
          <w:spacing w:val="-2"/>
        </w:rPr>
        <w:t> </w:t>
      </w:r>
      <w:r>
        <w:rPr/>
        <w:t>East</w:t>
      </w:r>
      <w:r>
        <w:rPr>
          <w:spacing w:val="-2"/>
        </w:rPr>
        <w:t> </w:t>
      </w:r>
      <w:r>
        <w:rPr/>
        <w:t>Tennessee</w:t>
      </w:r>
      <w:r>
        <w:rPr>
          <w:spacing w:val="-3"/>
        </w:rPr>
        <w:t> </w:t>
      </w:r>
      <w:r>
        <w:rPr/>
        <w:t>State</w:t>
      </w:r>
      <w:r>
        <w:rPr>
          <w:spacing w:val="-2"/>
        </w:rPr>
        <w:t> University,</w:t>
      </w:r>
    </w:p>
    <w:p>
      <w:pPr>
        <w:pStyle w:val="BodyText"/>
      </w:pPr>
    </w:p>
    <w:p>
      <w:pPr>
        <w:pStyle w:val="BodyText"/>
        <w:ind w:left="3600"/>
      </w:pPr>
      <w:r>
        <w:rPr>
          <w:spacing w:val="-2"/>
        </w:rPr>
        <w:t>2022-present</w:t>
      </w:r>
    </w:p>
    <w:p>
      <w:pPr>
        <w:pStyle w:val="BodyText"/>
      </w:pPr>
    </w:p>
    <w:p>
      <w:pPr>
        <w:pStyle w:val="BodyText"/>
        <w:spacing w:line="480" w:lineRule="auto"/>
        <w:ind w:left="3600" w:right="1426" w:hanging="720"/>
      </w:pPr>
      <w:r>
        <w:rPr/>
        <w:t>Testing</w:t>
      </w:r>
      <w:r>
        <w:rPr>
          <w:spacing w:val="-7"/>
        </w:rPr>
        <w:t> </w:t>
      </w:r>
      <w:r>
        <w:rPr/>
        <w:t>Technician</w:t>
      </w:r>
      <w:r>
        <w:rPr>
          <w:spacing w:val="-5"/>
        </w:rPr>
        <w:t> </w:t>
      </w:r>
      <w:r>
        <w:rPr/>
        <w:t>III,</w:t>
      </w:r>
      <w:r>
        <w:rPr>
          <w:spacing w:val="-8"/>
        </w:rPr>
        <w:t> </w:t>
      </w:r>
      <w:r>
        <w:rPr/>
        <w:t>East</w:t>
      </w:r>
      <w:r>
        <w:rPr>
          <w:spacing w:val="-7"/>
        </w:rPr>
        <w:t> </w:t>
      </w:r>
      <w:r>
        <w:rPr/>
        <w:t>Tennessee</w:t>
      </w:r>
      <w:r>
        <w:rPr>
          <w:spacing w:val="-8"/>
        </w:rPr>
        <w:t> </w:t>
      </w:r>
      <w:r>
        <w:rPr/>
        <w:t>State</w:t>
      </w:r>
      <w:r>
        <w:rPr>
          <w:spacing w:val="-8"/>
        </w:rPr>
        <w:t> </w:t>
      </w:r>
      <w:r>
        <w:rPr/>
        <w:t>University, </w:t>
      </w:r>
      <w:r>
        <w:rPr>
          <w:spacing w:val="-2"/>
        </w:rPr>
        <w:t>2019-2022</w:t>
      </w:r>
    </w:p>
    <w:p>
      <w:pPr>
        <w:pStyle w:val="BodyText"/>
        <w:spacing w:line="480" w:lineRule="auto"/>
        <w:ind w:left="3600" w:right="358" w:hanging="720"/>
      </w:pPr>
      <w:r>
        <w:rPr/>
        <w:t>Graduate</w:t>
      </w:r>
      <w:r>
        <w:rPr>
          <w:spacing w:val="-5"/>
        </w:rPr>
        <w:t> </w:t>
      </w:r>
      <w:r>
        <w:rPr/>
        <w:t>Assistant,</w:t>
      </w:r>
      <w:r>
        <w:rPr>
          <w:spacing w:val="-6"/>
        </w:rPr>
        <w:t> </w:t>
      </w:r>
      <w:r>
        <w:rPr/>
        <w:t>East</w:t>
      </w:r>
      <w:r>
        <w:rPr>
          <w:spacing w:val="-6"/>
        </w:rPr>
        <w:t> </w:t>
      </w:r>
      <w:r>
        <w:rPr/>
        <w:t>Tennessee</w:t>
      </w:r>
      <w:r>
        <w:rPr>
          <w:spacing w:val="-7"/>
        </w:rPr>
        <w:t> </w:t>
      </w:r>
      <w:r>
        <w:rPr/>
        <w:t>State</w:t>
      </w:r>
      <w:r>
        <w:rPr>
          <w:spacing w:val="-5"/>
        </w:rPr>
        <w:t> </w:t>
      </w:r>
      <w:r>
        <w:rPr/>
        <w:t>University,</w:t>
      </w:r>
      <w:r>
        <w:rPr>
          <w:spacing w:val="-6"/>
        </w:rPr>
        <w:t> </w:t>
      </w:r>
      <w:r>
        <w:rPr/>
        <w:t>College</w:t>
      </w:r>
      <w:r>
        <w:rPr>
          <w:spacing w:val="-7"/>
        </w:rPr>
        <w:t> </w:t>
      </w:r>
      <w:r>
        <w:rPr/>
        <w:t>of Arts and Sciences, 2017-2018</w:t>
      </w:r>
    </w:p>
    <w:p>
      <w:pPr>
        <w:tabs>
          <w:tab w:pos="2879" w:val="left" w:leader="none"/>
        </w:tabs>
        <w:spacing w:before="0"/>
        <w:ind w:left="0" w:right="0" w:firstLine="0"/>
        <w:jc w:val="left"/>
        <w:rPr>
          <w:i/>
          <w:sz w:val="24"/>
        </w:rPr>
      </w:pPr>
      <w:r>
        <w:rPr>
          <w:spacing w:val="-2"/>
          <w:sz w:val="24"/>
        </w:rPr>
        <w:t>Publications:</w:t>
      </w:r>
      <w:r>
        <w:rPr>
          <w:sz w:val="24"/>
        </w:rPr>
        <w:tab/>
        <w:t>Sawyers,</w:t>
      </w:r>
      <w:r>
        <w:rPr>
          <w:spacing w:val="-4"/>
          <w:sz w:val="24"/>
        </w:rPr>
        <w:t> </w:t>
      </w:r>
      <w:r>
        <w:rPr>
          <w:sz w:val="24"/>
        </w:rPr>
        <w:t>Amanda.</w:t>
      </w:r>
      <w:r>
        <w:rPr>
          <w:spacing w:val="-1"/>
          <w:sz w:val="24"/>
        </w:rPr>
        <w:t> </w:t>
      </w:r>
      <w:r>
        <w:rPr>
          <w:sz w:val="24"/>
        </w:rPr>
        <w:t>(2018</w:t>
      </w:r>
      <w:r>
        <w:rPr>
          <w:i/>
          <w:sz w:val="24"/>
        </w:rPr>
        <w:t>).</w:t>
      </w:r>
      <w:r>
        <w:rPr>
          <w:i/>
          <w:spacing w:val="-1"/>
          <w:sz w:val="24"/>
        </w:rPr>
        <w:t> </w:t>
      </w:r>
      <w:r>
        <w:rPr>
          <w:i/>
          <w:sz w:val="24"/>
        </w:rPr>
        <w:t>“I’ve</w:t>
      </w:r>
      <w:r>
        <w:rPr>
          <w:i/>
          <w:spacing w:val="-2"/>
          <w:sz w:val="24"/>
        </w:rPr>
        <w:t> </w:t>
      </w:r>
      <w:r>
        <w:rPr>
          <w:i/>
          <w:sz w:val="24"/>
        </w:rPr>
        <w:t>Been</w:t>
      </w:r>
      <w:r>
        <w:rPr>
          <w:i/>
          <w:spacing w:val="-2"/>
          <w:sz w:val="24"/>
        </w:rPr>
        <w:t> </w:t>
      </w:r>
      <w:r>
        <w:rPr>
          <w:i/>
          <w:sz w:val="24"/>
        </w:rPr>
        <w:t>Given</w:t>
      </w:r>
      <w:r>
        <w:rPr>
          <w:i/>
          <w:spacing w:val="-1"/>
          <w:sz w:val="24"/>
        </w:rPr>
        <w:t> </w:t>
      </w:r>
      <w:r>
        <w:rPr>
          <w:i/>
          <w:sz w:val="24"/>
        </w:rPr>
        <w:t>the Wrong</w:t>
      </w:r>
      <w:r>
        <w:rPr>
          <w:i/>
          <w:spacing w:val="-1"/>
          <w:sz w:val="24"/>
        </w:rPr>
        <w:t> </w:t>
      </w:r>
      <w:r>
        <w:rPr>
          <w:i/>
          <w:spacing w:val="-2"/>
          <w:sz w:val="24"/>
        </w:rPr>
        <w:t>Mother”:</w:t>
      </w:r>
    </w:p>
    <w:p>
      <w:pPr>
        <w:pStyle w:val="BodyText"/>
        <w:rPr>
          <w:i/>
        </w:rPr>
      </w:pPr>
    </w:p>
    <w:p>
      <w:pPr>
        <w:spacing w:line="480" w:lineRule="auto" w:before="1"/>
        <w:ind w:left="3600" w:right="358" w:firstLine="0"/>
        <w:jc w:val="left"/>
        <w:rPr>
          <w:sz w:val="24"/>
        </w:rPr>
      </w:pPr>
      <w:r>
        <w:rPr>
          <w:i/>
          <w:sz w:val="24"/>
        </w:rPr>
        <w:t>Reconsidering</w:t>
      </w:r>
      <w:r>
        <w:rPr>
          <w:i/>
          <w:spacing w:val="-8"/>
          <w:sz w:val="24"/>
        </w:rPr>
        <w:t> </w:t>
      </w:r>
      <w:r>
        <w:rPr>
          <w:i/>
          <w:sz w:val="24"/>
        </w:rPr>
        <w:t>Absent</w:t>
      </w:r>
      <w:r>
        <w:rPr>
          <w:i/>
          <w:spacing w:val="-8"/>
          <w:sz w:val="24"/>
        </w:rPr>
        <w:t> </w:t>
      </w:r>
      <w:r>
        <w:rPr>
          <w:i/>
          <w:sz w:val="24"/>
        </w:rPr>
        <w:t>Mothers</w:t>
      </w:r>
      <w:r>
        <w:rPr>
          <w:i/>
          <w:spacing w:val="-8"/>
          <w:sz w:val="24"/>
        </w:rPr>
        <w:t> </w:t>
      </w:r>
      <w:r>
        <w:rPr>
          <w:i/>
          <w:sz w:val="24"/>
        </w:rPr>
        <w:t>in</w:t>
      </w:r>
      <w:r>
        <w:rPr>
          <w:i/>
          <w:spacing w:val="-8"/>
          <w:sz w:val="24"/>
        </w:rPr>
        <w:t> </w:t>
      </w:r>
      <w:r>
        <w:rPr>
          <w:i/>
          <w:sz w:val="24"/>
        </w:rPr>
        <w:t>Postmodern</w:t>
      </w:r>
      <w:r>
        <w:rPr>
          <w:i/>
          <w:spacing w:val="-8"/>
          <w:sz w:val="24"/>
        </w:rPr>
        <w:t> </w:t>
      </w:r>
      <w:r>
        <w:rPr>
          <w:i/>
          <w:sz w:val="24"/>
        </w:rPr>
        <w:t>British</w:t>
      </w:r>
      <w:r>
        <w:rPr>
          <w:i/>
          <w:sz w:val="24"/>
        </w:rPr>
        <w:t> Literature. </w:t>
      </w:r>
      <w:r>
        <w:rPr>
          <w:sz w:val="24"/>
        </w:rPr>
        <w:t>Electronic Theses and Dissertations. </w:t>
      </w:r>
      <w:hyperlink r:id="rId61">
        <w:r>
          <w:rPr>
            <w:spacing w:val="-2"/>
            <w:sz w:val="24"/>
          </w:rPr>
          <w:t>https://dc.etsu.edu/etd/3506</w:t>
        </w:r>
      </w:hyperlink>
    </w:p>
    <w:p>
      <w:pPr>
        <w:spacing w:before="0"/>
        <w:ind w:left="2880" w:right="0" w:firstLine="0"/>
        <w:jc w:val="left"/>
        <w:rPr>
          <w:i/>
          <w:sz w:val="24"/>
        </w:rPr>
      </w:pPr>
      <w:r>
        <w:rPr>
          <w:sz w:val="24"/>
        </w:rPr>
        <w:t>Sawyers,</w:t>
      </w:r>
      <w:r>
        <w:rPr>
          <w:spacing w:val="-2"/>
          <w:sz w:val="24"/>
        </w:rPr>
        <w:t> </w:t>
      </w:r>
      <w:r>
        <w:rPr>
          <w:sz w:val="24"/>
        </w:rPr>
        <w:t>Amanda.</w:t>
      </w:r>
      <w:r>
        <w:rPr>
          <w:spacing w:val="-1"/>
          <w:sz w:val="24"/>
        </w:rPr>
        <w:t> </w:t>
      </w:r>
      <w:r>
        <w:rPr>
          <w:sz w:val="24"/>
        </w:rPr>
        <w:t>(2018)</w:t>
      </w:r>
      <w:r>
        <w:rPr>
          <w:spacing w:val="-2"/>
          <w:sz w:val="24"/>
        </w:rPr>
        <w:t> </w:t>
      </w:r>
      <w:r>
        <w:rPr>
          <w:i/>
          <w:sz w:val="24"/>
        </w:rPr>
        <w:t>“On</w:t>
      </w:r>
      <w:r>
        <w:rPr>
          <w:i/>
          <w:spacing w:val="-1"/>
          <w:sz w:val="24"/>
        </w:rPr>
        <w:t> </w:t>
      </w:r>
      <w:r>
        <w:rPr>
          <w:i/>
          <w:sz w:val="24"/>
        </w:rPr>
        <w:t>Funerals</w:t>
      </w:r>
      <w:r>
        <w:rPr>
          <w:i/>
          <w:spacing w:val="-1"/>
          <w:sz w:val="24"/>
        </w:rPr>
        <w:t> </w:t>
      </w:r>
      <w:r>
        <w:rPr>
          <w:i/>
          <w:sz w:val="24"/>
        </w:rPr>
        <w:t>and</w:t>
      </w:r>
      <w:r>
        <w:rPr>
          <w:i/>
          <w:spacing w:val="-1"/>
          <w:sz w:val="24"/>
        </w:rPr>
        <w:t> </w:t>
      </w:r>
      <w:r>
        <w:rPr>
          <w:i/>
          <w:sz w:val="24"/>
        </w:rPr>
        <w:t>Family</w:t>
      </w:r>
      <w:r>
        <w:rPr>
          <w:i/>
          <w:spacing w:val="-2"/>
          <w:sz w:val="24"/>
        </w:rPr>
        <w:t> Reunions”</w:t>
      </w:r>
    </w:p>
    <w:p>
      <w:pPr>
        <w:pStyle w:val="BodyText"/>
        <w:rPr>
          <w:i/>
        </w:rPr>
      </w:pPr>
    </w:p>
    <w:p>
      <w:pPr>
        <w:pStyle w:val="BodyText"/>
        <w:ind w:left="3600"/>
      </w:pPr>
      <w:r>
        <w:rPr/>
        <w:t>The</w:t>
      </w:r>
      <w:r>
        <w:rPr>
          <w:spacing w:val="-2"/>
        </w:rPr>
        <w:t> Mockingbird.</w:t>
      </w:r>
    </w:p>
    <w:p>
      <w:pPr>
        <w:pStyle w:val="BodyText"/>
      </w:pPr>
    </w:p>
    <w:p>
      <w:pPr>
        <w:tabs>
          <w:tab w:pos="2879" w:val="left" w:leader="none"/>
        </w:tabs>
        <w:spacing w:before="0"/>
        <w:ind w:left="0" w:right="0" w:firstLine="0"/>
        <w:jc w:val="left"/>
        <w:rPr>
          <w:sz w:val="24"/>
        </w:rPr>
      </w:pPr>
      <w:r>
        <w:rPr>
          <w:sz w:val="24"/>
        </w:rPr>
        <w:t>Honors</w:t>
      </w:r>
      <w:r>
        <w:rPr>
          <w:spacing w:val="-2"/>
          <w:sz w:val="24"/>
        </w:rPr>
        <w:t> </w:t>
      </w:r>
      <w:r>
        <w:rPr>
          <w:sz w:val="24"/>
        </w:rPr>
        <w:t>and</w:t>
      </w:r>
      <w:r>
        <w:rPr>
          <w:spacing w:val="-1"/>
          <w:sz w:val="24"/>
        </w:rPr>
        <w:t> </w:t>
      </w:r>
      <w:r>
        <w:rPr>
          <w:spacing w:val="-2"/>
          <w:sz w:val="24"/>
        </w:rPr>
        <w:t>Awards:</w:t>
      </w:r>
      <w:r>
        <w:rPr>
          <w:sz w:val="24"/>
        </w:rPr>
        <w:tab/>
      </w:r>
      <w:r>
        <w:rPr>
          <w:i/>
          <w:sz w:val="24"/>
        </w:rPr>
        <w:t>The</w:t>
      </w:r>
      <w:r>
        <w:rPr>
          <w:i/>
          <w:spacing w:val="-5"/>
          <w:sz w:val="24"/>
        </w:rPr>
        <w:t> </w:t>
      </w:r>
      <w:r>
        <w:rPr>
          <w:i/>
          <w:sz w:val="24"/>
        </w:rPr>
        <w:t>Mockingbird</w:t>
      </w:r>
      <w:r>
        <w:rPr>
          <w:i/>
          <w:spacing w:val="-1"/>
          <w:sz w:val="24"/>
        </w:rPr>
        <w:t> </w:t>
      </w:r>
      <w:r>
        <w:rPr>
          <w:sz w:val="24"/>
        </w:rPr>
        <w:t>2018</w:t>
      </w:r>
      <w:r>
        <w:rPr>
          <w:spacing w:val="-1"/>
          <w:sz w:val="24"/>
        </w:rPr>
        <w:t> </w:t>
      </w:r>
      <w:r>
        <w:rPr>
          <w:sz w:val="24"/>
        </w:rPr>
        <w:t>Prize</w:t>
      </w:r>
      <w:r>
        <w:rPr>
          <w:spacing w:val="-2"/>
          <w:sz w:val="24"/>
        </w:rPr>
        <w:t> </w:t>
      </w:r>
      <w:r>
        <w:rPr>
          <w:sz w:val="24"/>
        </w:rPr>
        <w:t>for </w:t>
      </w:r>
      <w:r>
        <w:rPr>
          <w:spacing w:val="-2"/>
          <w:sz w:val="24"/>
        </w:rPr>
        <w:t>Nonfiction</w:t>
      </w:r>
    </w:p>
    <w:sectPr>
      <w:pgSz w:w="12240" w:h="15840"/>
      <w:pgMar w:header="0" w:footer="1063" w:top="1360" w:bottom="1260" w:left="144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Georgia">
    <w:altName w:val="Georgia"/>
    <w:charset w:val="0"/>
    <w:family w:val="roman"/>
    <w:pitch w:val="variable"/>
  </w:font>
  <w:font w:name="Roboto">
    <w:altName w:val="Roboto"/>
    <w:charset w:val="0"/>
    <w:family w:val="auto"/>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383616">
              <wp:simplePos x="0" y="0"/>
              <wp:positionH relativeFrom="page">
                <wp:posOffset>3759200</wp:posOffset>
              </wp:positionH>
              <wp:positionV relativeFrom="page">
                <wp:posOffset>9243906</wp:posOffset>
              </wp:positionV>
              <wp:extent cx="254000" cy="194310"/>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254000" cy="194310"/>
                      </a:xfrm>
                      <a:prstGeom prst="rect">
                        <a:avLst/>
                      </a:prstGeom>
                    </wps:spPr>
                    <wps:txbx>
                      <w:txbxContent>
                        <w:p>
                          <w:pPr>
                            <w:pStyle w:val="BodyText"/>
                            <w:spacing w:before="10"/>
                            <w:ind w:left="20"/>
                          </w:pPr>
                          <w:r>
                            <w:rPr>
                              <w:spacing w:val="-5"/>
                            </w:rPr>
                            <w:fldChar w:fldCharType="begin"/>
                          </w:r>
                          <w:r>
                            <w:rPr>
                              <w:spacing w:val="-5"/>
                            </w:rPr>
                            <w:instrText> PAGE </w:instrText>
                          </w:r>
                          <w:r>
                            <w:rPr>
                              <w:spacing w:val="-5"/>
                            </w:rPr>
                            <w:fldChar w:fldCharType="separate"/>
                          </w:r>
                          <w:r>
                            <w:rPr>
                              <w:spacing w:val="-5"/>
                            </w:rPr>
                            <w:t>100</w:t>
                          </w:r>
                          <w:r>
                            <w:rPr>
                              <w:spacing w:val="-5"/>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96pt;margin-top:727.866638pt;width:20pt;height:15.3pt;mso-position-horizontal-relative:page;mso-position-vertical-relative:page;z-index:-16932864" type="#_x0000_t202" id="docshape7" filled="false" stroked="false">
              <v:textbox inset="0,0,0,0">
                <w:txbxContent>
                  <w:p>
                    <w:pPr>
                      <w:pStyle w:val="BodyText"/>
                      <w:spacing w:before="10"/>
                      <w:ind w:left="20"/>
                    </w:pPr>
                    <w:r>
                      <w:rPr>
                        <w:spacing w:val="-5"/>
                      </w:rPr>
                      <w:fldChar w:fldCharType="begin"/>
                    </w:r>
                    <w:r>
                      <w:rPr>
                        <w:spacing w:val="-5"/>
                      </w:rPr>
                      <w:instrText> PAGE </w:instrText>
                    </w:r>
                    <w:r>
                      <w:rPr>
                        <w:spacing w:val="-5"/>
                      </w:rPr>
                      <w:fldChar w:fldCharType="separate"/>
                    </w:r>
                    <w:r>
                      <w:rPr>
                        <w:spacing w:val="-5"/>
                      </w:rPr>
                      <w:t>100</w:t>
                    </w:r>
                    <w:r>
                      <w:rPr>
                        <w:spacing w:val="-5"/>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decimal"/>
      <w:lvlText w:val="%1)"/>
      <w:lvlJc w:val="left"/>
      <w:pPr>
        <w:ind w:left="780" w:hanging="42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674" w:hanging="420"/>
      </w:pPr>
      <w:rPr>
        <w:rFonts w:hint="default"/>
        <w:lang w:val="en-US" w:eastAsia="en-US" w:bidi="ar-SA"/>
      </w:rPr>
    </w:lvl>
    <w:lvl w:ilvl="2">
      <w:start w:val="0"/>
      <w:numFmt w:val="bullet"/>
      <w:lvlText w:val="•"/>
      <w:lvlJc w:val="left"/>
      <w:pPr>
        <w:ind w:left="2568" w:hanging="420"/>
      </w:pPr>
      <w:rPr>
        <w:rFonts w:hint="default"/>
        <w:lang w:val="en-US" w:eastAsia="en-US" w:bidi="ar-SA"/>
      </w:rPr>
    </w:lvl>
    <w:lvl w:ilvl="3">
      <w:start w:val="0"/>
      <w:numFmt w:val="bullet"/>
      <w:lvlText w:val="•"/>
      <w:lvlJc w:val="left"/>
      <w:pPr>
        <w:ind w:left="3462" w:hanging="420"/>
      </w:pPr>
      <w:rPr>
        <w:rFonts w:hint="default"/>
        <w:lang w:val="en-US" w:eastAsia="en-US" w:bidi="ar-SA"/>
      </w:rPr>
    </w:lvl>
    <w:lvl w:ilvl="4">
      <w:start w:val="0"/>
      <w:numFmt w:val="bullet"/>
      <w:lvlText w:val="•"/>
      <w:lvlJc w:val="left"/>
      <w:pPr>
        <w:ind w:left="4356" w:hanging="420"/>
      </w:pPr>
      <w:rPr>
        <w:rFonts w:hint="default"/>
        <w:lang w:val="en-US" w:eastAsia="en-US" w:bidi="ar-SA"/>
      </w:rPr>
    </w:lvl>
    <w:lvl w:ilvl="5">
      <w:start w:val="0"/>
      <w:numFmt w:val="bullet"/>
      <w:lvlText w:val="•"/>
      <w:lvlJc w:val="left"/>
      <w:pPr>
        <w:ind w:left="5250" w:hanging="420"/>
      </w:pPr>
      <w:rPr>
        <w:rFonts w:hint="default"/>
        <w:lang w:val="en-US" w:eastAsia="en-US" w:bidi="ar-SA"/>
      </w:rPr>
    </w:lvl>
    <w:lvl w:ilvl="6">
      <w:start w:val="0"/>
      <w:numFmt w:val="bullet"/>
      <w:lvlText w:val="•"/>
      <w:lvlJc w:val="left"/>
      <w:pPr>
        <w:ind w:left="6144" w:hanging="420"/>
      </w:pPr>
      <w:rPr>
        <w:rFonts w:hint="default"/>
        <w:lang w:val="en-US" w:eastAsia="en-US" w:bidi="ar-SA"/>
      </w:rPr>
    </w:lvl>
    <w:lvl w:ilvl="7">
      <w:start w:val="0"/>
      <w:numFmt w:val="bullet"/>
      <w:lvlText w:val="•"/>
      <w:lvlJc w:val="left"/>
      <w:pPr>
        <w:ind w:left="7038" w:hanging="420"/>
      </w:pPr>
      <w:rPr>
        <w:rFonts w:hint="default"/>
        <w:lang w:val="en-US" w:eastAsia="en-US" w:bidi="ar-SA"/>
      </w:rPr>
    </w:lvl>
    <w:lvl w:ilvl="8">
      <w:start w:val="0"/>
      <w:numFmt w:val="bullet"/>
      <w:lvlText w:val="•"/>
      <w:lvlJc w:val="left"/>
      <w:pPr>
        <w:ind w:left="7932" w:hanging="420"/>
      </w:pPr>
      <w:rPr>
        <w:rFonts w:hint="default"/>
        <w:lang w:val="en-US" w:eastAsia="en-US" w:bidi="ar-SA"/>
      </w:rPr>
    </w:lvl>
  </w:abstractNum>
  <w:abstractNum w:abstractNumId="1">
    <w:multiLevelType w:val="hybridMultilevel"/>
    <w:lvl w:ilvl="0">
      <w:start w:val="1"/>
      <w:numFmt w:val="decimal"/>
      <w:lvlText w:val="%1."/>
      <w:lvlJc w:val="left"/>
      <w:pPr>
        <w:ind w:left="72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620" w:hanging="360"/>
      </w:pPr>
      <w:rPr>
        <w:rFonts w:hint="default"/>
        <w:lang w:val="en-US" w:eastAsia="en-US" w:bidi="ar-SA"/>
      </w:rPr>
    </w:lvl>
    <w:lvl w:ilvl="2">
      <w:start w:val="0"/>
      <w:numFmt w:val="bullet"/>
      <w:lvlText w:val="•"/>
      <w:lvlJc w:val="left"/>
      <w:pPr>
        <w:ind w:left="2520" w:hanging="360"/>
      </w:pPr>
      <w:rPr>
        <w:rFonts w:hint="default"/>
        <w:lang w:val="en-US" w:eastAsia="en-US" w:bidi="ar-SA"/>
      </w:rPr>
    </w:lvl>
    <w:lvl w:ilvl="3">
      <w:start w:val="0"/>
      <w:numFmt w:val="bullet"/>
      <w:lvlText w:val="•"/>
      <w:lvlJc w:val="left"/>
      <w:pPr>
        <w:ind w:left="3420" w:hanging="360"/>
      </w:pPr>
      <w:rPr>
        <w:rFonts w:hint="default"/>
        <w:lang w:val="en-US" w:eastAsia="en-US" w:bidi="ar-SA"/>
      </w:rPr>
    </w:lvl>
    <w:lvl w:ilvl="4">
      <w:start w:val="0"/>
      <w:numFmt w:val="bullet"/>
      <w:lvlText w:val="•"/>
      <w:lvlJc w:val="left"/>
      <w:pPr>
        <w:ind w:left="4320" w:hanging="360"/>
      </w:pPr>
      <w:rPr>
        <w:rFonts w:hint="default"/>
        <w:lang w:val="en-US" w:eastAsia="en-US" w:bidi="ar-SA"/>
      </w:rPr>
    </w:lvl>
    <w:lvl w:ilvl="5">
      <w:start w:val="0"/>
      <w:numFmt w:val="bullet"/>
      <w:lvlText w:val="•"/>
      <w:lvlJc w:val="left"/>
      <w:pPr>
        <w:ind w:left="5220" w:hanging="360"/>
      </w:pPr>
      <w:rPr>
        <w:rFonts w:hint="default"/>
        <w:lang w:val="en-US" w:eastAsia="en-US" w:bidi="ar-SA"/>
      </w:rPr>
    </w:lvl>
    <w:lvl w:ilvl="6">
      <w:start w:val="0"/>
      <w:numFmt w:val="bullet"/>
      <w:lvlText w:val="•"/>
      <w:lvlJc w:val="left"/>
      <w:pPr>
        <w:ind w:left="6120" w:hanging="360"/>
      </w:pPr>
      <w:rPr>
        <w:rFonts w:hint="default"/>
        <w:lang w:val="en-US" w:eastAsia="en-US" w:bidi="ar-SA"/>
      </w:rPr>
    </w:lvl>
    <w:lvl w:ilvl="7">
      <w:start w:val="0"/>
      <w:numFmt w:val="bullet"/>
      <w:lvlText w:val="•"/>
      <w:lvlJc w:val="left"/>
      <w:pPr>
        <w:ind w:left="7020" w:hanging="360"/>
      </w:pPr>
      <w:rPr>
        <w:rFonts w:hint="default"/>
        <w:lang w:val="en-US" w:eastAsia="en-US" w:bidi="ar-SA"/>
      </w:rPr>
    </w:lvl>
    <w:lvl w:ilvl="8">
      <w:start w:val="0"/>
      <w:numFmt w:val="bullet"/>
      <w:lvlText w:val="•"/>
      <w:lvlJc w:val="left"/>
      <w:pPr>
        <w:ind w:left="7920" w:hanging="360"/>
      </w:pPr>
      <w:rPr>
        <w:rFonts w:hint="default"/>
        <w:lang w:val="en-US" w:eastAsia="en-US" w:bidi="ar-SA"/>
      </w:rPr>
    </w:lvl>
  </w:abstractNum>
  <w:abstractNum w:abstractNumId="0">
    <w:multiLevelType w:val="hybridMultilevel"/>
    <w:lvl w:ilvl="0">
      <w:start w:val="1"/>
      <w:numFmt w:val="decimal"/>
      <w:lvlText w:val="%1."/>
      <w:lvlJc w:val="left"/>
      <w:pPr>
        <w:ind w:left="1080" w:hanging="360"/>
        <w:jc w:val="left"/>
      </w:pPr>
      <w:rPr>
        <w:rFonts w:hint="default" w:ascii="Times New Roman" w:hAnsi="Times New Roman" w:eastAsia="Times New Roman" w:cs="Times New Roman"/>
        <w:b w:val="0"/>
        <w:bCs w:val="0"/>
        <w:i w:val="0"/>
        <w:iCs w:val="0"/>
        <w:color w:val="0E101A"/>
        <w:spacing w:val="0"/>
        <w:w w:val="100"/>
        <w:sz w:val="24"/>
        <w:szCs w:val="24"/>
        <w:lang w:val="en-US" w:eastAsia="en-US" w:bidi="ar-SA"/>
      </w:rPr>
    </w:lvl>
    <w:lvl w:ilvl="1">
      <w:start w:val="0"/>
      <w:numFmt w:val="bullet"/>
      <w:lvlText w:val="•"/>
      <w:lvlJc w:val="left"/>
      <w:pPr>
        <w:ind w:left="1944" w:hanging="360"/>
      </w:pPr>
      <w:rPr>
        <w:rFonts w:hint="default"/>
        <w:lang w:val="en-US" w:eastAsia="en-US" w:bidi="ar-SA"/>
      </w:rPr>
    </w:lvl>
    <w:lvl w:ilvl="2">
      <w:start w:val="0"/>
      <w:numFmt w:val="bullet"/>
      <w:lvlText w:val="•"/>
      <w:lvlJc w:val="left"/>
      <w:pPr>
        <w:ind w:left="2808" w:hanging="360"/>
      </w:pPr>
      <w:rPr>
        <w:rFonts w:hint="default"/>
        <w:lang w:val="en-US" w:eastAsia="en-US" w:bidi="ar-SA"/>
      </w:rPr>
    </w:lvl>
    <w:lvl w:ilvl="3">
      <w:start w:val="0"/>
      <w:numFmt w:val="bullet"/>
      <w:lvlText w:val="•"/>
      <w:lvlJc w:val="left"/>
      <w:pPr>
        <w:ind w:left="3672" w:hanging="360"/>
      </w:pPr>
      <w:rPr>
        <w:rFonts w:hint="default"/>
        <w:lang w:val="en-US" w:eastAsia="en-US" w:bidi="ar-SA"/>
      </w:rPr>
    </w:lvl>
    <w:lvl w:ilvl="4">
      <w:start w:val="0"/>
      <w:numFmt w:val="bullet"/>
      <w:lvlText w:val="•"/>
      <w:lvlJc w:val="left"/>
      <w:pPr>
        <w:ind w:left="4536" w:hanging="360"/>
      </w:pPr>
      <w:rPr>
        <w:rFonts w:hint="default"/>
        <w:lang w:val="en-US" w:eastAsia="en-US" w:bidi="ar-SA"/>
      </w:rPr>
    </w:lvl>
    <w:lvl w:ilvl="5">
      <w:start w:val="0"/>
      <w:numFmt w:val="bullet"/>
      <w:lvlText w:val="•"/>
      <w:lvlJc w:val="left"/>
      <w:pPr>
        <w:ind w:left="5400" w:hanging="360"/>
      </w:pPr>
      <w:rPr>
        <w:rFonts w:hint="default"/>
        <w:lang w:val="en-US" w:eastAsia="en-US" w:bidi="ar-SA"/>
      </w:rPr>
    </w:lvl>
    <w:lvl w:ilvl="6">
      <w:start w:val="0"/>
      <w:numFmt w:val="bullet"/>
      <w:lvlText w:val="•"/>
      <w:lvlJc w:val="left"/>
      <w:pPr>
        <w:ind w:left="6264" w:hanging="360"/>
      </w:pPr>
      <w:rPr>
        <w:rFonts w:hint="default"/>
        <w:lang w:val="en-US" w:eastAsia="en-US" w:bidi="ar-SA"/>
      </w:rPr>
    </w:lvl>
    <w:lvl w:ilvl="7">
      <w:start w:val="0"/>
      <w:numFmt w:val="bullet"/>
      <w:lvlText w:val="•"/>
      <w:lvlJc w:val="left"/>
      <w:pPr>
        <w:ind w:left="7128" w:hanging="360"/>
      </w:pPr>
      <w:rPr>
        <w:rFonts w:hint="default"/>
        <w:lang w:val="en-US" w:eastAsia="en-US" w:bidi="ar-SA"/>
      </w:rPr>
    </w:lvl>
    <w:lvl w:ilvl="8">
      <w:start w:val="0"/>
      <w:numFmt w:val="bullet"/>
      <w:lvlText w:val="•"/>
      <w:lvlJc w:val="left"/>
      <w:pPr>
        <w:ind w:left="7992" w:hanging="360"/>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TOC1" w:type="paragraph">
    <w:name w:val="TOC 1"/>
    <w:basedOn w:val="Normal"/>
    <w:uiPriority w:val="1"/>
    <w:qFormat/>
    <w:pPr>
      <w:spacing w:before="276"/>
    </w:pPr>
    <w:rPr>
      <w:rFonts w:ascii="Times New Roman" w:hAnsi="Times New Roman" w:eastAsia="Times New Roman" w:cs="Times New Roman"/>
      <w:sz w:val="24"/>
      <w:szCs w:val="24"/>
      <w:lang w:val="en-US" w:eastAsia="en-US" w:bidi="ar-SA"/>
    </w:rPr>
  </w:style>
  <w:style w:styleId="TOC2" w:type="paragraph">
    <w:name w:val="TOC 2"/>
    <w:basedOn w:val="Normal"/>
    <w:uiPriority w:val="1"/>
    <w:qFormat/>
    <w:pPr>
      <w:spacing w:before="276"/>
      <w:ind w:left="360"/>
    </w:pPr>
    <w:rPr>
      <w:rFonts w:ascii="Times New Roman" w:hAnsi="Times New Roman" w:eastAsia="Times New Roman" w:cs="Times New Roman"/>
      <w:sz w:val="24"/>
      <w:szCs w:val="24"/>
      <w:lang w:val="en-US" w:eastAsia="en-US" w:bidi="ar-SA"/>
    </w:rPr>
  </w:style>
  <w:style w:styleId="TOC3" w:type="paragraph">
    <w:name w:val="TOC 3"/>
    <w:basedOn w:val="Normal"/>
    <w:uiPriority w:val="1"/>
    <w:qFormat/>
    <w:pPr>
      <w:spacing w:before="276"/>
      <w:ind w:left="720"/>
    </w:pPr>
    <w:rPr>
      <w:rFonts w:ascii="Times New Roman" w:hAnsi="Times New Roman" w:eastAsia="Times New Roman" w:cs="Times New Roman"/>
      <w:sz w:val="24"/>
      <w:szCs w:val="24"/>
      <w:lang w:val="en-US" w:eastAsia="en-US" w:bidi="ar-SA"/>
    </w:rPr>
  </w:style>
  <w:style w:styleId="TOC4" w:type="paragraph">
    <w:name w:val="TOC 4"/>
    <w:basedOn w:val="Normal"/>
    <w:uiPriority w:val="1"/>
    <w:qFormat/>
    <w:pPr>
      <w:spacing w:before="276"/>
      <w:ind w:left="1080"/>
    </w:pPr>
    <w:rPr>
      <w:rFonts w:ascii="Times New Roman" w:hAnsi="Times New Roman" w:eastAsia="Times New Roman" w:cs="Times New Roman"/>
      <w:sz w:val="24"/>
      <w:szCs w:val="24"/>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outlineLvl w:val="1"/>
    </w:pPr>
    <w:rPr>
      <w:rFonts w:ascii="Times New Roman" w:hAnsi="Times New Roman" w:eastAsia="Times New Roman" w:cs="Times New Roman"/>
      <w:b/>
      <w:bCs/>
      <w:sz w:val="24"/>
      <w:szCs w:val="24"/>
      <w:lang w:val="en-US" w:eastAsia="en-US" w:bidi="ar-SA"/>
    </w:rPr>
  </w:style>
  <w:style w:styleId="Heading2" w:type="paragraph">
    <w:name w:val="Heading 2"/>
    <w:basedOn w:val="Normal"/>
    <w:uiPriority w:val="1"/>
    <w:qFormat/>
    <w:pPr>
      <w:outlineLvl w:val="2"/>
    </w:pPr>
    <w:rPr>
      <w:rFonts w:ascii="Times New Roman" w:hAnsi="Times New Roman" w:eastAsia="Times New Roman" w:cs="Times New Roman"/>
      <w:b/>
      <w:bCs/>
      <w:i/>
      <w:iCs/>
      <w:sz w:val="24"/>
      <w:szCs w:val="24"/>
      <w:lang w:val="en-US" w:eastAsia="en-US" w:bidi="ar-SA"/>
    </w:rPr>
  </w:style>
  <w:style w:styleId="Title" w:type="paragraph">
    <w:name w:val="Title"/>
    <w:basedOn w:val="Normal"/>
    <w:uiPriority w:val="1"/>
    <w:qFormat/>
    <w:pPr>
      <w:spacing w:before="80"/>
      <w:ind w:left="6"/>
    </w:pPr>
    <w:rPr>
      <w:rFonts w:ascii="Roboto" w:hAnsi="Roboto" w:eastAsia="Roboto" w:cs="Roboto"/>
      <w:sz w:val="32"/>
      <w:szCs w:val="32"/>
      <w:lang w:val="en-US" w:eastAsia="en-US" w:bidi="ar-SA"/>
    </w:rPr>
  </w:style>
  <w:style w:styleId="ListParagraph" w:type="paragraph">
    <w:name w:val="List Paragraph"/>
    <w:basedOn w:val="Normal"/>
    <w:uiPriority w:val="1"/>
    <w:qFormat/>
    <w:pPr>
      <w:ind w:left="719"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ind w:left="107"/>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s://dc.etsu.edu/" TargetMode="External"/><Relationship Id="rId7" Type="http://schemas.openxmlformats.org/officeDocument/2006/relationships/hyperlink" Target="https://dc.etsu.edu/etd" TargetMode="External"/><Relationship Id="rId8" Type="http://schemas.openxmlformats.org/officeDocument/2006/relationships/hyperlink" Target="https://dc.etsu.edu/gradschool" TargetMode="External"/><Relationship Id="rId9" Type="http://schemas.openxmlformats.org/officeDocument/2006/relationships/hyperlink" Target="https://dc.etsu.edu/etd?utm_source=dc.etsu.edu%2Fetd%2F4657&amp;utm_medium=PDF&amp;utm_campaign=PDFCoverPages" TargetMode="External"/><Relationship Id="rId10" Type="http://schemas.openxmlformats.org/officeDocument/2006/relationships/image" Target="media/image2.png"/><Relationship Id="rId11" Type="http://schemas.openxmlformats.org/officeDocument/2006/relationships/hyperlink" Target="https://network.bepress.com/hgg/discipline/1230?utm_source=dc.etsu.edu%2Fetd%2F4657&amp;utm_medium=PDF&amp;utm_campaign=PDFCoverPages" TargetMode="External"/><Relationship Id="rId12" Type="http://schemas.openxmlformats.org/officeDocument/2006/relationships/hyperlink" Target="https://dc.etsu.edu/etd/4657" TargetMode="External"/><Relationship Id="rId13" Type="http://schemas.openxmlformats.org/officeDocument/2006/relationships/hyperlink" Target="mailto:digilib@etsu.edu" TargetMode="External"/><Relationship Id="rId14" Type="http://schemas.openxmlformats.org/officeDocument/2006/relationships/footer" Target="footer1.xml"/><Relationship Id="rId15" Type="http://schemas.openxmlformats.org/officeDocument/2006/relationships/image" Target="media/image3.png"/><Relationship Id="rId16" Type="http://schemas.openxmlformats.org/officeDocument/2006/relationships/image" Target="media/image4.png"/><Relationship Id="rId17" Type="http://schemas.openxmlformats.org/officeDocument/2006/relationships/hyperlink" Target="https://www.aacc.nche.edu/2023/12/06/datapoints-students-college-costs-for-2023-24/?utm_source=chatgpt.com" TargetMode="External"/><Relationship Id="rId18" Type="http://schemas.openxmlformats.org/officeDocument/2006/relationships/hyperlink" Target="https://www.arc.gov/about-the-appalachian-region/" TargetMode="External"/><Relationship Id="rId19" Type="http://schemas.openxmlformats.org/officeDocument/2006/relationships/hyperlink" Target="https://data.arc.gov/reports/socio_report.asp" TargetMode="External"/><Relationship Id="rId20" Type="http://schemas.openxmlformats.org/officeDocument/2006/relationships/hyperlink" Target="https://www.arc.gov/about-the-appalachian-region/the-chartbook/income-and-poverty-in-appalachia/" TargetMode="External"/><Relationship Id="rId21" Type="http://schemas.openxmlformats.org/officeDocument/2006/relationships/hyperlink" Target="https://www.arc.gov/about-the-appalachian-region/the-chartbook/computer-and-broadband-access-in-appalachia/" TargetMode="External"/><Relationship Id="rId22" Type="http://schemas.openxmlformats.org/officeDocument/2006/relationships/hyperlink" Target="https://www.arc.gov/classifying-economic-distress-in-appalachian-counties/" TargetMode="External"/><Relationship Id="rId23" Type="http://schemas.openxmlformats.org/officeDocument/2006/relationships/hyperlink" Target="https://objects.lib.uidaho.edu/etd/pdf/Birdsell_idaho_0089E_11349.pdf" TargetMode="External"/><Relationship Id="rId24" Type="http://schemas.openxmlformats.org/officeDocument/2006/relationships/hyperlink" Target="https://woub.org/2012/03/14/focus-educational-evolution-appalachian-women/?utm_source=chatgpt.com" TargetMode="External"/><Relationship Id="rId25" Type="http://schemas.openxmlformats.org/officeDocument/2006/relationships/hyperlink" Target="https://doi.org/10.14574/ojrnhc.v20i2.619" TargetMode="External"/><Relationship Id="rId26" Type="http://schemas.openxmlformats.org/officeDocument/2006/relationships/hyperlink" Target="https://www.theatlantic.com/technology/archive/2016/03/the-violent-remaking-of-appalachia/474603/" TargetMode="External"/><Relationship Id="rId27" Type="http://schemas.openxmlformats.org/officeDocument/2006/relationships/hyperlink" Target="https://doi.org/10.1177/0894844317725603" TargetMode="External"/><Relationship Id="rId28" Type="http://schemas.openxmlformats.org/officeDocument/2006/relationships/hyperlink" Target="https://www.americanprogress.org/article/improving-academic-preparation-for-college/" TargetMode="External"/><Relationship Id="rId29" Type="http://schemas.openxmlformats.org/officeDocument/2006/relationships/hyperlink" Target="https://doi.org/10.15241/crc.9.3.197" TargetMode="External"/><Relationship Id="rId30" Type="http://schemas.openxmlformats.org/officeDocument/2006/relationships/hyperlink" Target="https://ticas.org/wp-content/uploads/2023/12/2023.-Rural-College-Completion-National-Primer_v2.pdf?utm_source=chatgpt.com" TargetMode="External"/><Relationship Id="rId31" Type="http://schemas.openxmlformats.org/officeDocument/2006/relationships/hyperlink" Target="http://jrre.psu.articles/19-2.pdf" TargetMode="External"/><Relationship Id="rId32" Type="http://schemas.openxmlformats.org/officeDocument/2006/relationships/hyperlink" Target="https://www.life.com/history/war-on-poverty-appalachia-portraits-1964/" TargetMode="External"/><Relationship Id="rId33" Type="http://schemas.openxmlformats.org/officeDocument/2006/relationships/hyperlink" Target="https://www.investopedia.com/college-is-it-still-a-good-investment-11890739?utm_source=chatgpt.com" TargetMode="External"/><Relationship Id="rId34" Type="http://schemas.openxmlformats.org/officeDocument/2006/relationships/hyperlink" Target="https://doi.org/10.5810/kentucky/9780813125237.001.0001" TargetMode="External"/><Relationship Id="rId35" Type="http://schemas.openxmlformats.org/officeDocument/2006/relationships/hyperlink" Target="https://files.eric.ed.gov/fulltext/ED504448.pdf" TargetMode="External"/><Relationship Id="rId36" Type="http://schemas.openxmlformats.org/officeDocument/2006/relationships/hyperlink" Target="https://fahe.org/about-fahe/" TargetMode="External"/><Relationship Id="rId37" Type="http://schemas.openxmlformats.org/officeDocument/2006/relationships/hyperlink" Target="https://www.npr.org/2014/01/08/260151923/kentucky-county-that-gave-war-on-poverty-" TargetMode="External"/><Relationship Id="rId38" Type="http://schemas.openxmlformats.org/officeDocument/2006/relationships/hyperlink" Target="https://encompass.eku.edu/etd/168" TargetMode="External"/><Relationship Id="rId39" Type="http://schemas.openxmlformats.org/officeDocument/2006/relationships/hyperlink" Target="https://doi.org/10.1177/1069072719845329" TargetMode="External"/><Relationship Id="rId40" Type="http://schemas.openxmlformats.org/officeDocument/2006/relationships/hyperlink" Target="https://doi.org/10.1177/0894845319832972" TargetMode="External"/><Relationship Id="rId41" Type="http://schemas.openxmlformats.org/officeDocument/2006/relationships/hyperlink" Target="https://doi.org/10.1177/0894845319827652" TargetMode="External"/><Relationship Id="rId42" Type="http://schemas.openxmlformats.org/officeDocument/2006/relationships/hyperlink" Target="https://doi.org/10.1002/cdq.12333" TargetMode="External"/><Relationship Id="rId43" Type="http://schemas.openxmlformats.org/officeDocument/2006/relationships/hyperlink" Target="https://educationdata.org/average-cost-of-college-by-year?utm_source=chatgpt.com" TargetMode="External"/><Relationship Id="rId44" Type="http://schemas.openxmlformats.org/officeDocument/2006/relationships/hyperlink" Target="https://doi.org/10.1177/0894845320912183" TargetMode="External"/><Relationship Id="rId45" Type="http://schemas.openxmlformats.org/officeDocument/2006/relationships/hyperlink" Target="https://www.cts.umn.edu/news-pubs/news/2024/november/appalachia?utm_source=chatgpt.com" TargetMode="External"/><Relationship Id="rId46" Type="http://schemas.openxmlformats.org/officeDocument/2006/relationships/hyperlink" Target="https://scalawagmagazine.org/2019/10/hechinger-leslie-ky/" TargetMode="External"/><Relationship Id="rId47" Type="http://schemas.openxmlformats.org/officeDocument/2006/relationships/hyperlink" Target="https://www.spglobal.com/marketintelligence/en/news-" TargetMode="External"/><Relationship Id="rId48" Type="http://schemas.openxmlformats.org/officeDocument/2006/relationships/hyperlink" Target="https://doi.org/10.3390/educsci11060294" TargetMode="External"/><Relationship Id="rId49" Type="http://schemas.openxmlformats.org/officeDocument/2006/relationships/hyperlink" Target="https://doi.org/10.21061/jcte.v37i1.1310" TargetMode="External"/><Relationship Id="rId50" Type="http://schemas.openxmlformats.org/officeDocument/2006/relationships/hyperlink" Target="https://www.forbes.com/sites/brunomanno/2024/07/15/what-is-career-and-technical-education/?utm_source=chatgpt.com" TargetMode="External"/><Relationship Id="rId51" Type="http://schemas.openxmlformats.org/officeDocument/2006/relationships/hyperlink" Target="https://doi.org/10.35608/ruraled.v37i1.200" TargetMode="External"/><Relationship Id="rId52" Type="http://schemas.openxmlformats.org/officeDocument/2006/relationships/hyperlink" Target="https://doi.org/10.47540/ijqr.v4i1.1331" TargetMode="External"/><Relationship Id="rId53" Type="http://schemas.openxmlformats.org/officeDocument/2006/relationships/hyperlink" Target="https://pikespeakparley.com/mountain-mothers-and-coal-miners-daughters-gender-roles-and-educational-attainment-in-appalachia-from-the-1800s-to-the-2000s-by-emily-prichard/?utm_source=chatgpt.com" TargetMode="External"/><Relationship Id="rId54" Type="http://schemas.openxmlformats.org/officeDocument/2006/relationships/hyperlink" Target="https://aflcio.org/2022/1/13/pathway-progress-pittston-coal-strike-1989" TargetMode="External"/><Relationship Id="rId55" Type="http://schemas.openxmlformats.org/officeDocument/2006/relationships/hyperlink" Target="https://doi.org/10.1002/cdq.12202" TargetMode="External"/><Relationship Id="rId56" Type="http://schemas.openxmlformats.org/officeDocument/2006/relationships/hyperlink" Target="https://doi.org/10.1007/s11135-013-9835-3" TargetMode="External"/><Relationship Id="rId57" Type="http://schemas.openxmlformats.org/officeDocument/2006/relationships/hyperlink" Target="https://www.thestayproject.net/about-central-appalachia" TargetMode="External"/><Relationship Id="rId58" Type="http://schemas.openxmlformats.org/officeDocument/2006/relationships/hyperlink" Target="https://www.ed.gov/grants-and-programs/grants-higher-education/federal-trio-programs/upward-bound-program?utm_source=chatgpt.com" TargetMode="External"/><Relationship Id="rId59" Type="http://schemas.openxmlformats.org/officeDocument/2006/relationships/hyperlink" Target="https://www.eia.gov/coal/annual/" TargetMode="External"/><Relationship Id="rId60" Type="http://schemas.openxmlformats.org/officeDocument/2006/relationships/hyperlink" Target="https://doi.org/10.1111/ruso.12353" TargetMode="External"/><Relationship Id="rId61" Type="http://schemas.openxmlformats.org/officeDocument/2006/relationships/hyperlink" Target="https://dc.etsu.edu/etd/3506" TargetMode="External"/><Relationship Id="rId6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Sawyers</dc:creator>
  <dc:title>Leaving College in Rural Central Appalachia: A Hermeneutic Phenomenological Study of Lived Experience and Meaning-Making</dc:title>
  <dcterms:created xsi:type="dcterms:W3CDTF">2026-07-27T17:33:24Z</dcterms:created>
  <dcterms:modified xsi:type="dcterms:W3CDTF">2026-07-27T17:33:24Z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ligent">
    <vt:lpwstr>AppendPDF Pro 6.3 Linux 64 bit Aug 30 2019 Library 15.0.4</vt:lpwstr>
  </property>
  <property fmtid="{D5CDD505-2E9C-101B-9397-08002B2CF9AE}" pid="3" name="Created">
    <vt:filetime>2026-04-10T00:00:00Z</vt:filetime>
  </property>
  <property fmtid="{D5CDD505-2E9C-101B-9397-08002B2CF9AE}" pid="4" name="Creator">
    <vt:lpwstr>Appligent AppendPDF Pro 6.3</vt:lpwstr>
  </property>
  <property fmtid="{D5CDD505-2E9C-101B-9397-08002B2CF9AE}" pid="5" name="LastSaved">
    <vt:filetime>2026-07-27T00:00:00Z</vt:filetime>
  </property>
  <property fmtid="{D5CDD505-2E9C-101B-9397-08002B2CF9AE}" pid="6" name="Producer">
    <vt:lpwstr>Prince 15.4.1 (www.princexml.com)</vt:lpwstr>
  </property>
</Properties>
</file>