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AF31" w14:textId="77777777" w:rsidR="00CB025D" w:rsidRPr="00CB025D" w:rsidRDefault="00CB025D" w:rsidP="00CB025D">
      <w:pPr>
        <w:pStyle w:val="Heading2"/>
      </w:pPr>
    </w:p>
    <w:p w14:paraId="4D61C71D" w14:textId="77777777" w:rsidR="00CB025D" w:rsidRPr="00CB025D" w:rsidRDefault="00CB025D" w:rsidP="00CB025D">
      <w:pPr>
        <w:pStyle w:val="Heading2"/>
      </w:pPr>
      <w:r w:rsidRPr="00CB025D">
        <w:t xml:space="preserve"> How Fundraisers Met Goals During the COVID-19 Pandemic by </w:t>
      </w:r>
    </w:p>
    <w:p w14:paraId="07817144" w14:textId="09F20D3F" w:rsidR="00CB025D" w:rsidRDefault="00CB025D" w:rsidP="00CB025D">
      <w:pPr>
        <w:pStyle w:val="Heading2"/>
      </w:pPr>
      <w:r w:rsidRPr="00CB025D">
        <w:t xml:space="preserve">Cody C. Greene </w:t>
      </w:r>
    </w:p>
    <w:p w14:paraId="7378EF8E" w14:textId="77777777" w:rsidR="00CB025D" w:rsidRPr="00CB025D" w:rsidRDefault="00CB025D" w:rsidP="00CB025D"/>
    <w:p w14:paraId="6734AC07" w14:textId="77777777" w:rsidR="00CB025D" w:rsidRPr="00CB025D" w:rsidRDefault="00CB025D" w:rsidP="00CB025D">
      <w:pPr>
        <w:spacing w:line="480" w:lineRule="auto"/>
      </w:pPr>
      <w:r w:rsidRPr="00CB025D">
        <w:t xml:space="preserve">The COVID-19 pandemic disrupted nearly every aspect of higher education operations, including fundraising and donor engagement. This qualitative study explored how Vice Presidents for Advancement and other senior fundraising leaders in higher education adapted their practices to meet fundraising goals during the pandemic. Using a narrative design, in-depth interviews were conducted with nine participants representing diverse institutions in the southeastern United States. Braun and Clarke’s (2006) six-phase thematic analysis </w:t>
      </w:r>
      <w:proofErr w:type="gramStart"/>
      <w:r w:rsidRPr="00CB025D">
        <w:t>was</w:t>
      </w:r>
      <w:proofErr w:type="gramEnd"/>
      <w:r w:rsidRPr="00CB025D">
        <w:t xml:space="preserve"> used to code and interpret the data. </w:t>
      </w:r>
    </w:p>
    <w:p w14:paraId="6AB8897E" w14:textId="77777777" w:rsidR="00CB025D" w:rsidRPr="00CB025D" w:rsidRDefault="00CB025D" w:rsidP="00CB025D">
      <w:pPr>
        <w:spacing w:line="480" w:lineRule="auto"/>
      </w:pPr>
      <w:r w:rsidRPr="00CB025D">
        <w:t xml:space="preserve">Seven major themes emerged: communications, technology, donor relations, managing a fundraising team, overall giving impact, successful strategies, and the future. Participants described how fundraising teams shifted from transactional to relational approaches, adopting hybrid engagement models and leveraging technology such as video messaging and virtual events. Despite early uncertainties, most institutions maintained or exceeded prior levels of giving, largely due to proactive stewardship and mission-focused outreach. </w:t>
      </w:r>
    </w:p>
    <w:p w14:paraId="23550A8F" w14:textId="447F97C4" w:rsidR="00FD14BF" w:rsidRDefault="00CB025D" w:rsidP="00CB025D">
      <w:pPr>
        <w:spacing w:line="480" w:lineRule="auto"/>
      </w:pPr>
      <w:r w:rsidRPr="00CB025D">
        <w:t>The study concluded that institutions able to adapt quickly to digital communication, prioritize donor relationships, and foster internal team resilience were better positioned to sustain philanthropic support. Recommendations include continuing to invest in hybrid engagement strategies, segmenting donor communications, and preparing advancement teams for future crises through training and flexible policies. This research contributes to the limited scholarship on crisis-era fundraising and provides practical insights for advancement professionals navigating periods of disruption.</w:t>
      </w:r>
    </w:p>
    <w:sectPr w:rsidR="00FD14BF" w:rsidSect="00CB02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5D"/>
    <w:rsid w:val="00117071"/>
    <w:rsid w:val="00741ECA"/>
    <w:rsid w:val="00CB025D"/>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137B"/>
  <w15:chartTrackingRefBased/>
  <w15:docId w15:val="{7599B96C-DCF6-40E0-A62D-CE03974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0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0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25D"/>
    <w:rPr>
      <w:rFonts w:eastAsiaTheme="majorEastAsia" w:cstheme="majorBidi"/>
      <w:color w:val="272727" w:themeColor="text1" w:themeTint="D8"/>
    </w:rPr>
  </w:style>
  <w:style w:type="paragraph" w:styleId="Title">
    <w:name w:val="Title"/>
    <w:basedOn w:val="Normal"/>
    <w:next w:val="Normal"/>
    <w:link w:val="TitleChar"/>
    <w:uiPriority w:val="10"/>
    <w:qFormat/>
    <w:rsid w:val="00CB0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25D"/>
    <w:pPr>
      <w:spacing w:before="160"/>
      <w:jc w:val="center"/>
    </w:pPr>
    <w:rPr>
      <w:i/>
      <w:iCs/>
      <w:color w:val="404040" w:themeColor="text1" w:themeTint="BF"/>
    </w:rPr>
  </w:style>
  <w:style w:type="character" w:customStyle="1" w:styleId="QuoteChar">
    <w:name w:val="Quote Char"/>
    <w:basedOn w:val="DefaultParagraphFont"/>
    <w:link w:val="Quote"/>
    <w:uiPriority w:val="29"/>
    <w:rsid w:val="00CB025D"/>
    <w:rPr>
      <w:i/>
      <w:iCs/>
      <w:color w:val="404040" w:themeColor="text1" w:themeTint="BF"/>
    </w:rPr>
  </w:style>
  <w:style w:type="paragraph" w:styleId="ListParagraph">
    <w:name w:val="List Paragraph"/>
    <w:basedOn w:val="Normal"/>
    <w:uiPriority w:val="34"/>
    <w:qFormat/>
    <w:rsid w:val="00CB025D"/>
    <w:pPr>
      <w:ind w:left="720"/>
      <w:contextualSpacing/>
    </w:pPr>
  </w:style>
  <w:style w:type="character" w:styleId="IntenseEmphasis">
    <w:name w:val="Intense Emphasis"/>
    <w:basedOn w:val="DefaultParagraphFont"/>
    <w:uiPriority w:val="21"/>
    <w:qFormat/>
    <w:rsid w:val="00CB025D"/>
    <w:rPr>
      <w:i/>
      <w:iCs/>
      <w:color w:val="0F4761" w:themeColor="accent1" w:themeShade="BF"/>
    </w:rPr>
  </w:style>
  <w:style w:type="paragraph" w:styleId="IntenseQuote">
    <w:name w:val="Intense Quote"/>
    <w:basedOn w:val="Normal"/>
    <w:next w:val="Normal"/>
    <w:link w:val="IntenseQuoteChar"/>
    <w:uiPriority w:val="30"/>
    <w:qFormat/>
    <w:rsid w:val="00CB0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25D"/>
    <w:rPr>
      <w:i/>
      <w:iCs/>
      <w:color w:val="0F4761" w:themeColor="accent1" w:themeShade="BF"/>
    </w:rPr>
  </w:style>
  <w:style w:type="character" w:styleId="IntenseReference">
    <w:name w:val="Intense Reference"/>
    <w:basedOn w:val="DefaultParagraphFont"/>
    <w:uiPriority w:val="32"/>
    <w:qFormat/>
    <w:rsid w:val="00CB0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3B8A5-623B-45DC-B857-98F9CF3B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1503</Characters>
  <Application>Microsoft Office Word</Application>
  <DocSecurity>0</DocSecurity>
  <Lines>12</Lines>
  <Paragraphs>3</Paragraphs>
  <ScaleCrop>false</ScaleCrop>
  <Company>East Tennessee State University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1</cp:revision>
  <dcterms:created xsi:type="dcterms:W3CDTF">2026-02-13T18:45:00Z</dcterms:created>
  <dcterms:modified xsi:type="dcterms:W3CDTF">2026-02-13T18:54:00Z</dcterms:modified>
</cp:coreProperties>
</file>