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F632" w14:textId="77777777" w:rsidR="006643E8" w:rsidRDefault="006643E8" w:rsidP="006643E8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49569AF4" w14:textId="77777777" w:rsidR="006643E8" w:rsidRDefault="006643E8" w:rsidP="006643E8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1A8364B9" w14:textId="77777777" w:rsidR="006643E8" w:rsidRDefault="006643E8" w:rsidP="006643E8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6329984E" w14:textId="77777777" w:rsidR="006643E8" w:rsidRPr="00C90072" w:rsidRDefault="006643E8" w:rsidP="006643E8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6643E8" w14:paraId="0A389923" w14:textId="77777777" w:rsidTr="00B1247A">
        <w:tc>
          <w:tcPr>
            <w:tcW w:w="1525" w:type="dxa"/>
            <w:vAlign w:val="center"/>
          </w:tcPr>
          <w:p w14:paraId="4DC4D6DB" w14:textId="77777777" w:rsidR="006643E8" w:rsidRPr="00AC3B8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13736654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D296507" w14:textId="77777777" w:rsidR="006643E8" w:rsidRPr="00AC3B8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4815A67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19F2248" w14:textId="77777777" w:rsidR="006643E8" w:rsidRPr="00AC3B8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50F2E6D7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18EB946" w14:textId="77777777" w:rsidR="006643E8" w:rsidRPr="00AC3B8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B667857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5236724" w14:textId="77777777" w:rsidR="006643E8" w:rsidRPr="00AC3B8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6643E8" w14:paraId="0614BDCD" w14:textId="77777777" w:rsidTr="00B1247A">
        <w:tc>
          <w:tcPr>
            <w:tcW w:w="1525" w:type="dxa"/>
            <w:vAlign w:val="center"/>
          </w:tcPr>
          <w:p w14:paraId="38578B03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117CCDE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7BF2F7C4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331821E6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FD94C99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E5C4D78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6643E8" w14:paraId="2C4168A9" w14:textId="77777777" w:rsidTr="00B1247A">
        <w:tc>
          <w:tcPr>
            <w:tcW w:w="1525" w:type="dxa"/>
            <w:vAlign w:val="center"/>
          </w:tcPr>
          <w:p w14:paraId="64C226B4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0753C14E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332B6EC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2444BC67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BFC9088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341BECC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6643E8" w14:paraId="3660C0F3" w14:textId="77777777" w:rsidTr="00942C11">
        <w:tc>
          <w:tcPr>
            <w:tcW w:w="1525" w:type="dxa"/>
            <w:shd w:val="clear" w:color="auto" w:fill="B8CCE4" w:themeFill="accent1" w:themeFillTint="66"/>
            <w:vAlign w:val="center"/>
          </w:tcPr>
          <w:p w14:paraId="6458D8FC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3F89213A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ACC7435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6092C954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A427E9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3FE85D2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643E8" w14:paraId="2E139596" w14:textId="77777777" w:rsidTr="00942C11">
        <w:tc>
          <w:tcPr>
            <w:tcW w:w="1525" w:type="dxa"/>
            <w:shd w:val="clear" w:color="auto" w:fill="B8CCE4" w:themeFill="accent1" w:themeFillTint="66"/>
            <w:vAlign w:val="center"/>
          </w:tcPr>
          <w:p w14:paraId="38D70730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C3B9F45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59E3F3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418A9880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D093B5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63583F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643E8" w14:paraId="04A2B1B1" w14:textId="77777777" w:rsidTr="00B1247A">
        <w:tc>
          <w:tcPr>
            <w:tcW w:w="1525" w:type="dxa"/>
            <w:vAlign w:val="center"/>
          </w:tcPr>
          <w:p w14:paraId="405E5796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7E52E2E4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4CD73705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77668DC2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594E9A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1293EFD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06624FF9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6643E8" w14:paraId="30947EC4" w14:textId="77777777" w:rsidTr="00942C11">
        <w:tc>
          <w:tcPr>
            <w:tcW w:w="1525" w:type="dxa"/>
            <w:shd w:val="clear" w:color="auto" w:fill="FFDF79"/>
            <w:vAlign w:val="center"/>
          </w:tcPr>
          <w:p w14:paraId="7087898C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1AB4AD2F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20649827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4E2DCCDC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4E18F2B5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E23DAFA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6643E8" w14:paraId="0F32E8B4" w14:textId="77777777" w:rsidTr="00942C11">
        <w:tc>
          <w:tcPr>
            <w:tcW w:w="1525" w:type="dxa"/>
            <w:shd w:val="clear" w:color="auto" w:fill="B8CCE4" w:themeFill="accent1" w:themeFillTint="66"/>
            <w:vAlign w:val="center"/>
          </w:tcPr>
          <w:p w14:paraId="4BCFE5CA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01AF664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0F2865B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33193A7C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9E58754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5858B04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643E8" w14:paraId="7445F896" w14:textId="77777777" w:rsidTr="00942C11">
        <w:tc>
          <w:tcPr>
            <w:tcW w:w="1525" w:type="dxa"/>
            <w:shd w:val="clear" w:color="auto" w:fill="B8CCE4" w:themeFill="accent1" w:themeFillTint="66"/>
            <w:vAlign w:val="center"/>
          </w:tcPr>
          <w:p w14:paraId="2F160979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7B7636C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11F751D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2EDC9BB3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04DE46A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740994D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643E8" w14:paraId="1AAD02AF" w14:textId="77777777" w:rsidTr="00942C11">
        <w:tc>
          <w:tcPr>
            <w:tcW w:w="1525" w:type="dxa"/>
            <w:shd w:val="clear" w:color="auto" w:fill="B8CCE4" w:themeFill="accent1" w:themeFillTint="66"/>
            <w:vAlign w:val="center"/>
          </w:tcPr>
          <w:p w14:paraId="3B5E759F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31D33A97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F7B86EE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0F4044C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C55950C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7A43EB76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643E8" w14:paraId="300E793F" w14:textId="77777777" w:rsidTr="00942C11">
        <w:tc>
          <w:tcPr>
            <w:tcW w:w="1525" w:type="dxa"/>
            <w:shd w:val="clear" w:color="auto" w:fill="B8CCE4" w:themeFill="accent1" w:themeFillTint="66"/>
            <w:vAlign w:val="center"/>
          </w:tcPr>
          <w:p w14:paraId="7A4CADF1" w14:textId="79A8F696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ARTA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6AB9E37F" w14:textId="2FE767E4" w:rsidR="006643E8" w:rsidRDefault="006643E8" w:rsidP="006643E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Teaching Art in Elementary &amp; Sec. Schools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78595D2B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758394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E99253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4349394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643E8" w14:paraId="1FD67E16" w14:textId="77777777" w:rsidTr="00B1247A">
        <w:tc>
          <w:tcPr>
            <w:tcW w:w="1525" w:type="dxa"/>
            <w:vAlign w:val="center"/>
          </w:tcPr>
          <w:p w14:paraId="364E2F9E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7085900B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4EF3F96B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00B46ECB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50B0AF5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33B02F19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90BAC1D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6643E8" w14:paraId="4AC63BA5" w14:textId="77777777" w:rsidTr="00B1247A">
        <w:tc>
          <w:tcPr>
            <w:tcW w:w="1525" w:type="dxa"/>
            <w:vAlign w:val="center"/>
          </w:tcPr>
          <w:p w14:paraId="02AFCDE7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2D7ABFB8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5919B8CB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AD32CC2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268EAF1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2E09D893" w14:textId="77777777" w:rsidR="006643E8" w:rsidRDefault="006643E8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201001BE" w14:textId="77777777" w:rsidR="006643E8" w:rsidRDefault="006643E8" w:rsidP="006643E8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70E0DF5B" w14:textId="61229D5D" w:rsidR="006643E8" w:rsidRDefault="00E41C26" w:rsidP="006643E8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</w:t>
      </w:r>
      <w:r w:rsidR="008B09AD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</w:t>
      </w:r>
      <w:r w:rsidR="006643E8">
        <w:rPr>
          <w:rFonts w:ascii="Arial" w:eastAsia="Arial" w:hAnsi="Arial" w:cs="Arial"/>
          <w:b/>
        </w:rPr>
        <w:t xml:space="preserve"> </w:t>
      </w:r>
    </w:p>
    <w:p w14:paraId="7DE5A249" w14:textId="77777777" w:rsidR="006643E8" w:rsidRDefault="006643E8" w:rsidP="006643E8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6D8FD103" w14:textId="77777777" w:rsidR="006643E8" w:rsidRDefault="006643E8" w:rsidP="006643E8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1861193C" w14:textId="77777777" w:rsidR="00A469CE" w:rsidRDefault="00A469CE">
      <w:pPr>
        <w:pStyle w:val="Normal1"/>
        <w:rPr>
          <w:rFonts w:ascii="Arial" w:eastAsia="Arial" w:hAnsi="Arial" w:cs="Arial"/>
          <w:b/>
          <w:u w:val="single"/>
        </w:rPr>
      </w:pPr>
    </w:p>
    <w:p w14:paraId="33ECD8A6" w14:textId="4F5658F7" w:rsidR="008B09AD" w:rsidRDefault="008B09A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  <w:r>
        <w:rPr>
          <w:rFonts w:ascii="Arial" w:eastAsia="Arial" w:hAnsi="Arial" w:cs="Arial"/>
          <w:b/>
        </w:rPr>
        <w:t xml:space="preserve"> </w:t>
      </w:r>
    </w:p>
    <w:p w14:paraId="14413EA3" w14:textId="3E9FD6EB" w:rsidR="00CA3ACD" w:rsidRDefault="008B09A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8C36CD4" wp14:editId="01E39807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4838700" cy="2028825"/>
            <wp:effectExtent l="0" t="0" r="0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DE506" w14:textId="77777777" w:rsidR="008B09AD" w:rsidRDefault="008B09AD" w:rsidP="008B09AD">
      <w:pPr>
        <w:pStyle w:val="Normal1"/>
        <w:spacing w:after="200"/>
        <w:rPr>
          <w:b/>
          <w:sz w:val="18"/>
          <w:szCs w:val="18"/>
        </w:rPr>
      </w:pPr>
    </w:p>
    <w:p w14:paraId="197A7447" w14:textId="77777777" w:rsidR="008B09AD" w:rsidRDefault="008B09AD" w:rsidP="008B09AD">
      <w:pPr>
        <w:pStyle w:val="Normal1"/>
        <w:spacing w:after="200"/>
        <w:rPr>
          <w:b/>
          <w:sz w:val="18"/>
          <w:szCs w:val="18"/>
        </w:rPr>
      </w:pPr>
    </w:p>
    <w:p w14:paraId="6A8B9176" w14:textId="3F14BBEE" w:rsidR="008B09AD" w:rsidRDefault="008F3BCD" w:rsidP="008B09AD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5135 “Art: Content &amp; Analysis”</w:t>
      </w:r>
    </w:p>
    <w:p w14:paraId="36ED0CE7" w14:textId="77777777" w:rsidR="008B09AD" w:rsidRDefault="008B09AD" w:rsidP="008B09AD">
      <w:pPr>
        <w:pStyle w:val="Normal1"/>
        <w:spacing w:after="200"/>
        <w:rPr>
          <w:rFonts w:ascii="Arial" w:eastAsia="Arial" w:hAnsi="Arial" w:cs="Arial"/>
          <w:b/>
          <w:bCs/>
          <w:sz w:val="18"/>
          <w:szCs w:val="18"/>
        </w:rPr>
      </w:pPr>
    </w:p>
    <w:p w14:paraId="7F5AA108" w14:textId="09CB80F8" w:rsidR="008B09AD" w:rsidRDefault="008B09AD" w:rsidP="008B09AD">
      <w:pPr>
        <w:pStyle w:val="Normal1"/>
        <w:spacing w:after="20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Study Companion:  </w:t>
      </w:r>
      <w:hyperlink r:id="rId8" w:history="1">
        <w:r w:rsidRPr="00125C90">
          <w:rPr>
            <w:rStyle w:val="Hyperlink"/>
            <w:rFonts w:ascii="Arial" w:eastAsia="Arial" w:hAnsi="Arial" w:cs="Arial"/>
            <w:b/>
            <w:bCs/>
            <w:sz w:val="18"/>
            <w:szCs w:val="18"/>
          </w:rPr>
          <w:t>https://www.ets.org/pdfs/praxis/5135.pdf</w:t>
        </w:r>
      </w:hyperlink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5F1F4DE8" w14:textId="77777777" w:rsidR="008B09AD" w:rsidRPr="008B09AD" w:rsidRDefault="008B09AD" w:rsidP="008B09AD">
      <w:pPr>
        <w:pStyle w:val="Normal1"/>
        <w:spacing w:after="200"/>
        <w:rPr>
          <w:rFonts w:ascii="Arial" w:eastAsia="Arial" w:hAnsi="Arial" w:cs="Arial"/>
          <w:b/>
          <w:bCs/>
          <w:sz w:val="18"/>
          <w:szCs w:val="18"/>
        </w:rPr>
      </w:pPr>
    </w:p>
    <w:sectPr w:rsidR="008B09AD" w:rsidRPr="008B09AD" w:rsidSect="00942C1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49A9" w14:textId="77777777" w:rsidR="008E609E" w:rsidRDefault="008E609E">
      <w:r>
        <w:separator/>
      </w:r>
    </w:p>
  </w:endnote>
  <w:endnote w:type="continuationSeparator" w:id="0">
    <w:p w14:paraId="4B32417D" w14:textId="77777777" w:rsidR="008E609E" w:rsidRDefault="008E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47B4" w14:textId="23598EE4" w:rsidR="00A469CE" w:rsidRDefault="00A469CE">
    <w:pPr>
      <w:pStyle w:val="Footer"/>
    </w:pPr>
    <w:r>
      <w:tab/>
    </w:r>
    <w:r>
      <w:tab/>
      <w:t>revised 3-13-2023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F243" w14:textId="067C6471" w:rsidR="00CA3ACD" w:rsidRPr="008B09AD" w:rsidRDefault="008B09AD">
    <w:pPr>
      <w:pStyle w:val="Normal1"/>
      <w:tabs>
        <w:tab w:val="left" w:pos="270"/>
        <w:tab w:val="left" w:pos="2790"/>
      </w:tabs>
      <w:ind w:left="-270"/>
      <w:rPr>
        <w:rFonts w:ascii="Arial" w:eastAsia="Arial" w:hAnsi="Arial" w:cs="Arial"/>
        <w:bCs/>
      </w:rPr>
    </w:pP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 w:rsidRPr="008B09AD">
      <w:rPr>
        <w:rFonts w:ascii="Arial" w:eastAsia="Arial" w:hAnsi="Arial" w:cs="Arial"/>
        <w:bCs/>
        <w:sz w:val="16"/>
        <w:szCs w:val="16"/>
      </w:rPr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A96E" w14:textId="77777777" w:rsidR="008E609E" w:rsidRDefault="008E609E">
      <w:r>
        <w:separator/>
      </w:r>
    </w:p>
  </w:footnote>
  <w:footnote w:type="continuationSeparator" w:id="0">
    <w:p w14:paraId="16CA5D7F" w14:textId="77777777" w:rsidR="008E609E" w:rsidRDefault="008E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96A8" w14:textId="77777777" w:rsidR="00D36255" w:rsidRDefault="00D36255" w:rsidP="00D36255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</w:p>
  <w:p w14:paraId="67875FA1" w14:textId="77777777" w:rsidR="00D36255" w:rsidRDefault="00D36255" w:rsidP="00D36255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>VISUAL ARTS Approved Program of Study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>K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427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4F6C90F6" w14:textId="77777777" w:rsidR="00D36255" w:rsidRDefault="00D36255" w:rsidP="00D36255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</w:t>
    </w:r>
    <w:r>
      <w:rPr>
        <w:sz w:val="24"/>
        <w:szCs w:val="24"/>
      </w:rPr>
      <w:tab/>
      <w:t>Grade Level                                               Code#</w:t>
    </w:r>
  </w:p>
  <w:p w14:paraId="613163B7" w14:textId="77777777" w:rsidR="00D36255" w:rsidRDefault="00D36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EC3B" w14:textId="14AA272C" w:rsidR="00CA3ACD" w:rsidRDefault="008F3BCD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F30A11">
      <w:rPr>
        <w:rFonts w:ascii="Arial" w:eastAsia="Arial" w:hAnsi="Arial" w:cs="Arial"/>
        <w:b/>
        <w:sz w:val="24"/>
        <w:szCs w:val="24"/>
      </w:rPr>
      <w:t>at East Tennessee State University</w:t>
    </w:r>
  </w:p>
  <w:p w14:paraId="5DDA5387" w14:textId="7C7FB801" w:rsidR="00CA3ACD" w:rsidRDefault="008F3BCD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VISUAL ARTS </w:t>
    </w:r>
    <w:r w:rsidR="00F30A11">
      <w:rPr>
        <w:rFonts w:ascii="Open Sans ExtraBold" w:eastAsia="Open Sans ExtraBold" w:hAnsi="Open Sans ExtraBold" w:cs="Open Sans ExtraBold"/>
        <w:b/>
        <w:sz w:val="24"/>
        <w:szCs w:val="24"/>
      </w:rPr>
      <w:t>Approved Program of Study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42C11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42C11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42C11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>K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-12 </w:t>
    </w:r>
    <w:r w:rsidR="00942C11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42C11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42C11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>427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1BC35D9A" w14:textId="7CA76405" w:rsidR="00CA3ACD" w:rsidRDefault="008F3BCD" w:rsidP="00942C11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6840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</w:t>
    </w:r>
    <w:r w:rsidR="00942C11">
      <w:rPr>
        <w:sz w:val="24"/>
        <w:szCs w:val="24"/>
      </w:rPr>
      <w:t xml:space="preserve"> </w:t>
    </w:r>
    <w:r w:rsidR="00942C11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942C11">
      <w:rPr>
        <w:sz w:val="24"/>
        <w:szCs w:val="24"/>
      </w:rPr>
      <w:tab/>
    </w:r>
    <w:r w:rsidR="00942C11">
      <w:rPr>
        <w:sz w:val="24"/>
        <w:szCs w:val="24"/>
      </w:rPr>
      <w:tab/>
    </w:r>
    <w:r>
      <w:rPr>
        <w:sz w:val="24"/>
        <w:szCs w:val="24"/>
      </w:rPr>
      <w:t>Code#</w:t>
    </w:r>
  </w:p>
  <w:p w14:paraId="30EAA494" w14:textId="77777777" w:rsidR="00CA3ACD" w:rsidRDefault="00CA3AC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12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CD"/>
    <w:rsid w:val="000152CB"/>
    <w:rsid w:val="001B0480"/>
    <w:rsid w:val="006643E8"/>
    <w:rsid w:val="006A20AA"/>
    <w:rsid w:val="008B09AD"/>
    <w:rsid w:val="008E609E"/>
    <w:rsid w:val="008F3BCD"/>
    <w:rsid w:val="00942C11"/>
    <w:rsid w:val="00977DEF"/>
    <w:rsid w:val="00A469CE"/>
    <w:rsid w:val="00CA3ACD"/>
    <w:rsid w:val="00D36255"/>
    <w:rsid w:val="00E41C26"/>
    <w:rsid w:val="00F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380E95"/>
  <w15:docId w15:val="{0B3CC825-2566-46F4-BC69-580EB79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C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480"/>
  </w:style>
  <w:style w:type="paragraph" w:styleId="Footer">
    <w:name w:val="footer"/>
    <w:basedOn w:val="Normal"/>
    <w:link w:val="FooterChar"/>
    <w:uiPriority w:val="99"/>
    <w:unhideWhenUsed/>
    <w:rsid w:val="001B0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480"/>
  </w:style>
  <w:style w:type="table" w:styleId="TableGrid">
    <w:name w:val="Table Grid"/>
    <w:basedOn w:val="TableNormal"/>
    <w:uiPriority w:val="59"/>
    <w:rsid w:val="0066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9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13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dcterms:created xsi:type="dcterms:W3CDTF">2023-03-16T18:28:00Z</dcterms:created>
  <dcterms:modified xsi:type="dcterms:W3CDTF">2023-03-16T18:28:00Z</dcterms:modified>
</cp:coreProperties>
</file>