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8D" w:rsidRDefault="003B258D" w:rsidP="003B258D">
      <w:pPr>
        <w:jc w:val="center"/>
        <w:rPr>
          <w:b/>
          <w:bCs/>
          <w:sz w:val="22"/>
          <w:szCs w:val="22"/>
        </w:rPr>
      </w:pPr>
      <w:bookmarkStart w:id="0" w:name="_GoBack"/>
      <w:bookmarkEnd w:id="0"/>
      <w:r>
        <w:rPr>
          <w:b/>
          <w:bCs/>
          <w:sz w:val="22"/>
          <w:szCs w:val="22"/>
        </w:rPr>
        <w:t>EAST TENNESSEE STATE UNIVERSITY</w:t>
      </w:r>
    </w:p>
    <w:p w:rsidR="003B258D" w:rsidRDefault="003B258D" w:rsidP="003B258D">
      <w:pPr>
        <w:jc w:val="center"/>
        <w:rPr>
          <w:b/>
          <w:bCs/>
          <w:sz w:val="22"/>
          <w:szCs w:val="22"/>
        </w:rPr>
      </w:pPr>
      <w:r>
        <w:rPr>
          <w:b/>
          <w:bCs/>
          <w:sz w:val="22"/>
          <w:szCs w:val="22"/>
        </w:rPr>
        <w:t>Department of Criminal Justice &amp; Criminology</w:t>
      </w:r>
    </w:p>
    <w:p w:rsidR="003B258D" w:rsidRDefault="003B258D" w:rsidP="003B258D">
      <w:pPr>
        <w:jc w:val="center"/>
        <w:rPr>
          <w:b/>
          <w:bCs/>
          <w:sz w:val="22"/>
          <w:szCs w:val="22"/>
        </w:rPr>
      </w:pPr>
    </w:p>
    <w:p w:rsidR="003B258D" w:rsidRDefault="003B258D" w:rsidP="003B258D">
      <w:pPr>
        <w:jc w:val="center"/>
        <w:rPr>
          <w:b/>
          <w:bCs/>
          <w:sz w:val="22"/>
          <w:szCs w:val="22"/>
        </w:rPr>
      </w:pPr>
      <w:r>
        <w:rPr>
          <w:b/>
          <w:bCs/>
          <w:sz w:val="22"/>
          <w:szCs w:val="22"/>
        </w:rPr>
        <w:t>COURSE SYLLABUS</w:t>
      </w:r>
    </w:p>
    <w:p w:rsidR="003B258D" w:rsidRDefault="003B258D" w:rsidP="003B258D">
      <w:pPr>
        <w:jc w:val="both"/>
        <w:rPr>
          <w:sz w:val="22"/>
          <w:szCs w:val="22"/>
        </w:rPr>
      </w:pPr>
    </w:p>
    <w:p w:rsidR="003B258D" w:rsidRDefault="003B258D" w:rsidP="003B258D">
      <w:pPr>
        <w:jc w:val="both"/>
        <w:rPr>
          <w:b/>
          <w:bCs/>
          <w:sz w:val="22"/>
          <w:szCs w:val="22"/>
        </w:rPr>
      </w:pPr>
      <w:r>
        <w:rPr>
          <w:b/>
          <w:bCs/>
          <w:sz w:val="22"/>
          <w:szCs w:val="22"/>
        </w:rPr>
        <w:t>CJCR-4800</w:t>
      </w:r>
    </w:p>
    <w:p w:rsidR="003B258D" w:rsidRDefault="003B258D" w:rsidP="003B258D">
      <w:pPr>
        <w:jc w:val="both"/>
        <w:rPr>
          <w:b/>
          <w:bCs/>
          <w:sz w:val="22"/>
          <w:szCs w:val="22"/>
        </w:rPr>
      </w:pPr>
      <w:r>
        <w:rPr>
          <w:b/>
          <w:bCs/>
          <w:sz w:val="22"/>
          <w:szCs w:val="22"/>
        </w:rPr>
        <w:t>Field Experience</w:t>
      </w:r>
    </w:p>
    <w:p w:rsidR="003B258D" w:rsidRDefault="003B258D" w:rsidP="003B258D">
      <w:pPr>
        <w:jc w:val="both"/>
        <w:rPr>
          <w:sz w:val="22"/>
          <w:szCs w:val="22"/>
        </w:rPr>
      </w:pPr>
    </w:p>
    <w:p w:rsidR="003B258D" w:rsidRDefault="003B258D" w:rsidP="003B258D">
      <w:pPr>
        <w:jc w:val="both"/>
        <w:rPr>
          <w:sz w:val="22"/>
          <w:szCs w:val="22"/>
        </w:rPr>
      </w:pPr>
      <w:r>
        <w:rPr>
          <w:b/>
          <w:bCs/>
          <w:sz w:val="22"/>
          <w:szCs w:val="22"/>
        </w:rPr>
        <w:t>Course Description</w:t>
      </w:r>
    </w:p>
    <w:p w:rsidR="003B258D" w:rsidRDefault="003B258D" w:rsidP="003B258D">
      <w:pPr>
        <w:jc w:val="both"/>
        <w:rPr>
          <w:sz w:val="22"/>
          <w:szCs w:val="22"/>
        </w:rPr>
      </w:pPr>
    </w:p>
    <w:p w:rsidR="003B258D" w:rsidRDefault="003B258D" w:rsidP="003B258D">
      <w:pPr>
        <w:jc w:val="both"/>
        <w:rPr>
          <w:sz w:val="22"/>
          <w:szCs w:val="22"/>
        </w:rPr>
      </w:pPr>
      <w:r>
        <w:rPr>
          <w:sz w:val="22"/>
          <w:szCs w:val="22"/>
        </w:rPr>
        <w:t>A 200-400 hour field experience placement in a local, regional, state or federal criminal justice agency or facility.  The student will learn through orientation, observation, conferences, and work experience.</w:t>
      </w:r>
    </w:p>
    <w:p w:rsidR="003B258D" w:rsidRDefault="003B258D" w:rsidP="003B258D">
      <w:pPr>
        <w:jc w:val="both"/>
        <w:rPr>
          <w:sz w:val="22"/>
          <w:szCs w:val="22"/>
        </w:rPr>
      </w:pPr>
    </w:p>
    <w:p w:rsidR="003B258D" w:rsidRDefault="003B258D" w:rsidP="003B258D">
      <w:pPr>
        <w:jc w:val="both"/>
        <w:rPr>
          <w:sz w:val="22"/>
          <w:szCs w:val="22"/>
        </w:rPr>
      </w:pPr>
      <w:r>
        <w:rPr>
          <w:b/>
          <w:bCs/>
          <w:sz w:val="22"/>
          <w:szCs w:val="22"/>
        </w:rPr>
        <w:t>Course Objectives</w:t>
      </w:r>
    </w:p>
    <w:p w:rsidR="003B258D" w:rsidRDefault="003B258D" w:rsidP="003B258D">
      <w:pPr>
        <w:jc w:val="both"/>
        <w:rPr>
          <w:sz w:val="22"/>
          <w:szCs w:val="22"/>
        </w:rPr>
      </w:pPr>
    </w:p>
    <w:p w:rsidR="003B258D" w:rsidRDefault="003B258D" w:rsidP="003B258D">
      <w:pPr>
        <w:jc w:val="both"/>
        <w:rPr>
          <w:sz w:val="22"/>
          <w:szCs w:val="22"/>
        </w:rPr>
      </w:pPr>
      <w:r>
        <w:rPr>
          <w:sz w:val="22"/>
          <w:szCs w:val="22"/>
        </w:rPr>
        <w:t>To enable the student to develop professional skills and integrate knowledge, values, attitudes, and theory with practice.</w:t>
      </w:r>
    </w:p>
    <w:p w:rsidR="003B258D" w:rsidRDefault="003B258D" w:rsidP="003B258D">
      <w:pPr>
        <w:jc w:val="both"/>
        <w:rPr>
          <w:sz w:val="22"/>
          <w:szCs w:val="22"/>
        </w:rPr>
      </w:pPr>
    </w:p>
    <w:p w:rsidR="003B258D" w:rsidRDefault="003B258D" w:rsidP="003B258D">
      <w:pPr>
        <w:jc w:val="both"/>
        <w:rPr>
          <w:sz w:val="22"/>
          <w:szCs w:val="22"/>
        </w:rPr>
      </w:pPr>
      <w:r>
        <w:rPr>
          <w:b/>
          <w:bCs/>
          <w:sz w:val="22"/>
          <w:szCs w:val="22"/>
        </w:rPr>
        <w:t>Course Regulations</w:t>
      </w:r>
    </w:p>
    <w:p w:rsidR="003B258D" w:rsidRDefault="003B258D" w:rsidP="003B258D">
      <w:pPr>
        <w:jc w:val="both"/>
        <w:rPr>
          <w:sz w:val="22"/>
          <w:szCs w:val="22"/>
        </w:rPr>
      </w:pPr>
    </w:p>
    <w:p w:rsidR="003B258D" w:rsidRDefault="003B258D" w:rsidP="003B258D">
      <w:pPr>
        <w:ind w:left="720" w:hanging="720"/>
        <w:jc w:val="both"/>
        <w:rPr>
          <w:sz w:val="22"/>
          <w:szCs w:val="22"/>
        </w:rPr>
      </w:pPr>
      <w:r>
        <w:rPr>
          <w:sz w:val="22"/>
          <w:szCs w:val="22"/>
        </w:rPr>
        <w:t>1.  Senior status (90 degree credit hours minimum) and approval of the criminal justice faculty and host agency.</w:t>
      </w:r>
    </w:p>
    <w:p w:rsidR="003B258D" w:rsidRDefault="003B258D" w:rsidP="003B258D">
      <w:pPr>
        <w:jc w:val="both"/>
        <w:rPr>
          <w:sz w:val="22"/>
          <w:szCs w:val="22"/>
        </w:rPr>
      </w:pPr>
      <w:r>
        <w:rPr>
          <w:sz w:val="22"/>
          <w:szCs w:val="22"/>
        </w:rPr>
        <w:t>2.  Work a minimum of 200 hours for the semester at the assigned agency.</w:t>
      </w:r>
    </w:p>
    <w:p w:rsidR="003B258D" w:rsidRDefault="003B258D" w:rsidP="003B258D">
      <w:pPr>
        <w:jc w:val="both"/>
        <w:rPr>
          <w:sz w:val="22"/>
          <w:szCs w:val="22"/>
        </w:rPr>
      </w:pPr>
      <w:r>
        <w:rPr>
          <w:sz w:val="22"/>
          <w:szCs w:val="22"/>
        </w:rPr>
        <w:t>3.  Notify both agency and university instructor in the event of absence or tardiness.</w:t>
      </w:r>
    </w:p>
    <w:p w:rsidR="003B258D" w:rsidRDefault="003B258D" w:rsidP="003B258D">
      <w:pPr>
        <w:ind w:left="720" w:hanging="720"/>
        <w:jc w:val="both"/>
        <w:rPr>
          <w:sz w:val="22"/>
          <w:szCs w:val="22"/>
        </w:rPr>
      </w:pPr>
      <w:r>
        <w:rPr>
          <w:sz w:val="22"/>
          <w:szCs w:val="22"/>
        </w:rPr>
        <w:t>4.  Accept no compensation for work at the agency unless approved by the Chairperson of the Department of Criminal Justice &amp; Criminology.</w:t>
      </w:r>
    </w:p>
    <w:p w:rsidR="003B258D" w:rsidRDefault="003B258D" w:rsidP="003B258D">
      <w:pPr>
        <w:jc w:val="both"/>
        <w:rPr>
          <w:sz w:val="22"/>
          <w:szCs w:val="22"/>
        </w:rPr>
      </w:pPr>
      <w:r>
        <w:rPr>
          <w:sz w:val="22"/>
          <w:szCs w:val="22"/>
        </w:rPr>
        <w:t>5.  Do not carry or use any weapons.</w:t>
      </w:r>
    </w:p>
    <w:p w:rsidR="003B258D" w:rsidRDefault="003B258D" w:rsidP="003B258D">
      <w:pPr>
        <w:jc w:val="both"/>
        <w:rPr>
          <w:sz w:val="22"/>
          <w:szCs w:val="22"/>
        </w:rPr>
      </w:pPr>
      <w:r>
        <w:rPr>
          <w:sz w:val="22"/>
          <w:szCs w:val="22"/>
        </w:rPr>
        <w:t>6.  Abide by standards of professional conduct at all times.</w:t>
      </w:r>
    </w:p>
    <w:p w:rsidR="003B258D" w:rsidRDefault="003B258D" w:rsidP="003B258D">
      <w:pPr>
        <w:jc w:val="both"/>
        <w:rPr>
          <w:sz w:val="22"/>
          <w:szCs w:val="22"/>
        </w:rPr>
      </w:pPr>
    </w:p>
    <w:p w:rsidR="003B258D" w:rsidRDefault="003B258D" w:rsidP="003B258D">
      <w:pPr>
        <w:jc w:val="both"/>
        <w:rPr>
          <w:sz w:val="22"/>
          <w:szCs w:val="22"/>
        </w:rPr>
      </w:pPr>
      <w:r>
        <w:rPr>
          <w:i/>
          <w:iCs/>
          <w:sz w:val="22"/>
          <w:szCs w:val="22"/>
        </w:rPr>
        <w:t>Violation of any of the above regulations may result in the termination of the Field Experience and the issuance of a failing grade.</w:t>
      </w:r>
    </w:p>
    <w:p w:rsidR="003B258D" w:rsidRDefault="003B258D" w:rsidP="003B258D">
      <w:pPr>
        <w:jc w:val="both"/>
        <w:rPr>
          <w:sz w:val="22"/>
          <w:szCs w:val="22"/>
        </w:rPr>
      </w:pPr>
    </w:p>
    <w:p w:rsidR="003B258D" w:rsidRDefault="003B258D" w:rsidP="003B258D">
      <w:pPr>
        <w:jc w:val="both"/>
        <w:rPr>
          <w:sz w:val="22"/>
          <w:szCs w:val="22"/>
        </w:rPr>
      </w:pPr>
      <w:r>
        <w:rPr>
          <w:b/>
          <w:bCs/>
          <w:sz w:val="22"/>
          <w:szCs w:val="22"/>
        </w:rPr>
        <w:t>Evaluation</w:t>
      </w:r>
    </w:p>
    <w:p w:rsidR="003B258D" w:rsidRDefault="003B258D" w:rsidP="003B258D">
      <w:pPr>
        <w:jc w:val="both"/>
        <w:rPr>
          <w:sz w:val="22"/>
          <w:szCs w:val="22"/>
        </w:rPr>
      </w:pPr>
    </w:p>
    <w:p w:rsidR="003B258D" w:rsidRDefault="003B258D" w:rsidP="003B258D">
      <w:pPr>
        <w:jc w:val="both"/>
        <w:rPr>
          <w:sz w:val="22"/>
          <w:szCs w:val="22"/>
        </w:rPr>
      </w:pPr>
      <w:r>
        <w:rPr>
          <w:sz w:val="22"/>
          <w:szCs w:val="22"/>
        </w:rPr>
        <w:t>Grades are derived from the agency mid-term and final evaluations and required papers.  The purpose of the papers are to integrate the field experience with academic preparation in criminal justice.  The papers are to be typed, double-spaced and in the range of 10-12 pages in length.  References are to be cited using APA style.  The student is not expected to use library references, but rather textbooks and notes from courses taken in the Criminal Justice &amp; Criminology Department.  The student should contact the individual instructor for further details.</w:t>
      </w:r>
    </w:p>
    <w:p w:rsidR="003B258D" w:rsidRDefault="003B258D" w:rsidP="003B258D">
      <w:pPr>
        <w:jc w:val="both"/>
        <w:rPr>
          <w:sz w:val="22"/>
          <w:szCs w:val="22"/>
        </w:rPr>
      </w:pPr>
    </w:p>
    <w:p w:rsidR="003B258D" w:rsidRDefault="003B258D" w:rsidP="003B258D">
      <w:pPr>
        <w:jc w:val="both"/>
        <w:rPr>
          <w:sz w:val="22"/>
          <w:szCs w:val="22"/>
        </w:rPr>
      </w:pPr>
      <w:r>
        <w:rPr>
          <w:sz w:val="22"/>
          <w:szCs w:val="22"/>
        </w:rPr>
        <w:t>The two agency evaluations constitute 50% of the student's final grade.  The two papers constitute the remaining 50% of the student's final grade.  All four grades (the two agency evaluations and the two papers) are averaged for a final grade in the course.  The grading scale is as follows:  A=100-94; A-=93-90; B+=87-89; B=83-86; B-=80-82; C+=77-79; C=73-76; C-=70-72; D+=67-69; D=60-66; F=Below 60.</w:t>
      </w:r>
    </w:p>
    <w:p w:rsidR="00AE74BD" w:rsidRDefault="00AE74BD"/>
    <w:sectPr w:rsidR="00AE7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59"/>
    <w:rsid w:val="003B258D"/>
    <w:rsid w:val="00967059"/>
    <w:rsid w:val="00AC4E27"/>
    <w:rsid w:val="00AE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77798-E347-4DA9-9D79-3F3934EB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8D"/>
    <w:pPr>
      <w:widowControl w:val="0"/>
      <w:autoSpaceDE w:val="0"/>
      <w:autoSpaceDN w:val="0"/>
      <w:adjustRightInd w:val="0"/>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Ginger</cp:lastModifiedBy>
  <cp:revision>3</cp:revision>
  <dcterms:created xsi:type="dcterms:W3CDTF">2014-04-17T12:17:00Z</dcterms:created>
  <dcterms:modified xsi:type="dcterms:W3CDTF">2014-12-11T14:05:00Z</dcterms:modified>
</cp:coreProperties>
</file>