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47" w:rsidRPr="00C12395" w:rsidRDefault="00B72F48" w:rsidP="001A5CF5">
      <w:pPr>
        <w:jc w:val="center"/>
        <w:rPr>
          <w:b/>
        </w:rPr>
      </w:pPr>
      <w:r w:rsidRPr="00C12395">
        <w:rPr>
          <w:b/>
        </w:rPr>
        <w:t>ETSU 125</w:t>
      </w:r>
    </w:p>
    <w:p w:rsidR="00B72F48" w:rsidRPr="00C12395" w:rsidRDefault="00B72F48" w:rsidP="001A5CF5">
      <w:pPr>
        <w:jc w:val="center"/>
        <w:rPr>
          <w:b/>
        </w:rPr>
      </w:pPr>
      <w:r w:rsidRPr="00C12395">
        <w:rPr>
          <w:b/>
        </w:rPr>
        <w:t>Academics: Programs and Opportunities</w:t>
      </w:r>
      <w:r w:rsidR="00517FA4" w:rsidRPr="00C12395">
        <w:rPr>
          <w:b/>
        </w:rPr>
        <w:t xml:space="preserve"> Task Force</w:t>
      </w:r>
    </w:p>
    <w:p w:rsidR="00B72F48" w:rsidRPr="00C12395" w:rsidRDefault="00B72F48" w:rsidP="001A5CF5">
      <w:pPr>
        <w:jc w:val="center"/>
        <w:rPr>
          <w:b/>
        </w:rPr>
      </w:pPr>
    </w:p>
    <w:p w:rsidR="00B72F48" w:rsidRPr="00053C79" w:rsidRDefault="000D4DDC" w:rsidP="001A5CF5">
      <w:pPr>
        <w:jc w:val="center"/>
      </w:pPr>
      <w:r w:rsidRPr="00053C79">
        <w:t>Tuesday, November 6, 2012</w:t>
      </w:r>
    </w:p>
    <w:p w:rsidR="00316D45" w:rsidRPr="00053C79" w:rsidRDefault="00721099" w:rsidP="001A5CF5">
      <w:pPr>
        <w:jc w:val="center"/>
      </w:pPr>
      <w:r w:rsidRPr="00053C79">
        <w:t>3:30-5:30 PM</w:t>
      </w:r>
    </w:p>
    <w:p w:rsidR="00316D45" w:rsidRPr="00053C79" w:rsidRDefault="00721099" w:rsidP="001A5CF5">
      <w:pPr>
        <w:jc w:val="center"/>
      </w:pPr>
      <w:r w:rsidRPr="00053C79">
        <w:t>President’s conference room, Dossett Hall</w:t>
      </w:r>
    </w:p>
    <w:p w:rsidR="00316D45" w:rsidRPr="00C12395" w:rsidRDefault="00316D45" w:rsidP="001A5CF5">
      <w:pPr>
        <w:jc w:val="center"/>
        <w:rPr>
          <w:b/>
        </w:rPr>
      </w:pPr>
    </w:p>
    <w:p w:rsidR="00B72F48" w:rsidRPr="00C12395" w:rsidRDefault="00B72F48" w:rsidP="001A5CF5">
      <w:pPr>
        <w:jc w:val="center"/>
        <w:rPr>
          <w:b/>
        </w:rPr>
      </w:pPr>
    </w:p>
    <w:p w:rsidR="00B72F48" w:rsidRPr="00C12395" w:rsidRDefault="0010556F" w:rsidP="001A5CF5">
      <w:pPr>
        <w:jc w:val="center"/>
        <w:rPr>
          <w:b/>
        </w:rPr>
      </w:pPr>
      <w:r w:rsidRPr="00C12395">
        <w:rPr>
          <w:b/>
        </w:rPr>
        <w:t>MINUTES</w:t>
      </w:r>
    </w:p>
    <w:p w:rsidR="00B72F48" w:rsidRPr="00C12395" w:rsidRDefault="00B72F48" w:rsidP="001A5CF5"/>
    <w:p w:rsidR="006126C0" w:rsidRPr="00C12395" w:rsidRDefault="006126C0" w:rsidP="001A5CF5">
      <w:pPr>
        <w:ind w:left="1440" w:hanging="1440"/>
        <w:rPr>
          <w:rFonts w:cs="Times New Roman"/>
          <w:szCs w:val="24"/>
        </w:rPr>
      </w:pPr>
      <w:r w:rsidRPr="00C12395">
        <w:rPr>
          <w:rFonts w:cs="Times New Roman"/>
          <w:szCs w:val="24"/>
        </w:rPr>
        <w:t>Present:</w:t>
      </w:r>
      <w:r w:rsidRPr="00C12395">
        <w:rPr>
          <w:rFonts w:cs="Times New Roman"/>
          <w:szCs w:val="24"/>
        </w:rPr>
        <w:tab/>
        <w:t>Kelly Atkins, Bert Bach, Steve Barnett, Alison Barton, Dan Brown, Daryl Carter, Terry Countermine, Michele Crumley, Anita DeAngelis, Alan Forsman, Karen King (via live stream), William Kirkwood, Karen Kornweibel, Zach McCamey, Celia McIntosh, and Patricia Van Zandt</w:t>
      </w:r>
    </w:p>
    <w:p w:rsidR="006126C0" w:rsidRPr="00C12395" w:rsidRDefault="006126C0" w:rsidP="001A5CF5">
      <w:pPr>
        <w:rPr>
          <w:rFonts w:cs="Times New Roman"/>
          <w:szCs w:val="24"/>
        </w:rPr>
      </w:pPr>
    </w:p>
    <w:p w:rsidR="006126C0" w:rsidRPr="00C12395" w:rsidRDefault="006126C0" w:rsidP="001A5CF5">
      <w:r w:rsidRPr="00C12395">
        <w:rPr>
          <w:rFonts w:cs="Times New Roman"/>
          <w:szCs w:val="24"/>
        </w:rPr>
        <w:t>Absent:</w:t>
      </w:r>
      <w:r w:rsidRPr="00C12395">
        <w:rPr>
          <w:rFonts w:cs="Times New Roman"/>
          <w:szCs w:val="24"/>
        </w:rPr>
        <w:tab/>
        <w:t>Roy Ikenberry</w:t>
      </w:r>
    </w:p>
    <w:p w:rsidR="00B72F48" w:rsidRPr="00C12395" w:rsidRDefault="00B72F48" w:rsidP="001A5CF5">
      <w:pPr>
        <w:jc w:val="center"/>
      </w:pPr>
    </w:p>
    <w:p w:rsidR="00316D45" w:rsidRPr="00C12395" w:rsidRDefault="001257DD" w:rsidP="001A5CF5">
      <w:pPr>
        <w:pStyle w:val="ListParagraph"/>
        <w:numPr>
          <w:ilvl w:val="0"/>
          <w:numId w:val="4"/>
        </w:numPr>
        <w:ind w:left="720" w:hanging="720"/>
        <w:contextualSpacing w:val="0"/>
        <w:rPr>
          <w:b/>
        </w:rPr>
      </w:pPr>
      <w:r w:rsidRPr="00C12395">
        <w:rPr>
          <w:b/>
        </w:rPr>
        <w:t xml:space="preserve">Approve minutes of October </w:t>
      </w:r>
      <w:r w:rsidR="000D4DDC" w:rsidRPr="00C12395">
        <w:rPr>
          <w:b/>
        </w:rPr>
        <w:t>30</w:t>
      </w:r>
      <w:r w:rsidRPr="00C12395">
        <w:rPr>
          <w:b/>
        </w:rPr>
        <w:t>, 2012</w:t>
      </w:r>
    </w:p>
    <w:p w:rsidR="0010556F" w:rsidRPr="00C12395" w:rsidRDefault="0010556F" w:rsidP="001A5CF5"/>
    <w:p w:rsidR="006126C0" w:rsidRPr="00C12395" w:rsidRDefault="00053C79" w:rsidP="001A5CF5">
      <w:pPr>
        <w:ind w:left="720"/>
      </w:pPr>
      <w:r>
        <w:t>A m</w:t>
      </w:r>
      <w:r w:rsidR="006126C0" w:rsidRPr="00C12395">
        <w:t xml:space="preserve">otion was made and seconded to approve the minutes of October 30, 2012.  </w:t>
      </w:r>
      <w:r>
        <w:t>The m</w:t>
      </w:r>
      <w:r w:rsidR="00FE6A79" w:rsidRPr="00C12395">
        <w:t xml:space="preserve">inutes were amended to </w:t>
      </w:r>
      <w:r w:rsidR="00ED046E" w:rsidRPr="00C12395">
        <w:t xml:space="preserve">reflect disposition of three recommendations:  </w:t>
      </w:r>
      <w:r w:rsidR="00FE6A79" w:rsidRPr="00C12395">
        <w:t xml:space="preserve">1) </w:t>
      </w:r>
      <w:r>
        <w:t xml:space="preserve">creating an </w:t>
      </w:r>
      <w:r w:rsidR="00405236" w:rsidRPr="00C12395">
        <w:t>a</w:t>
      </w:r>
      <w:r>
        <w:rPr>
          <w:rFonts w:eastAsia="Times New Roman" w:cstheme="minorHAnsi"/>
          <w:szCs w:val="24"/>
        </w:rPr>
        <w:t>rchive of ETSU</w:t>
      </w:r>
      <w:r w:rsidR="00ED046E" w:rsidRPr="00C12395">
        <w:rPr>
          <w:rFonts w:eastAsia="Times New Roman" w:cstheme="minorHAnsi"/>
          <w:szCs w:val="24"/>
        </w:rPr>
        <w:t xml:space="preserve"> was </w:t>
      </w:r>
      <w:r w:rsidR="00405236" w:rsidRPr="00C12395">
        <w:rPr>
          <w:rFonts w:eastAsia="Times New Roman" w:cstheme="minorHAnsi"/>
          <w:szCs w:val="24"/>
        </w:rPr>
        <w:t xml:space="preserve">referred to the </w:t>
      </w:r>
      <w:r w:rsidRPr="00C12395">
        <w:rPr>
          <w:rFonts w:eastAsia="Times New Roman" w:cstheme="minorHAnsi"/>
          <w:szCs w:val="24"/>
        </w:rPr>
        <w:t>culture and outreach task force</w:t>
      </w:r>
      <w:r w:rsidR="00405236" w:rsidRPr="00C12395">
        <w:rPr>
          <w:rFonts w:eastAsia="Times New Roman" w:cstheme="minorHAnsi"/>
          <w:szCs w:val="24"/>
        </w:rPr>
        <w:t>, chaired by Dr. Nancy Dishner;</w:t>
      </w:r>
      <w:r w:rsidR="00FE6A79" w:rsidRPr="00C12395">
        <w:rPr>
          <w:rFonts w:eastAsia="Times New Roman" w:cstheme="minorHAnsi"/>
          <w:szCs w:val="24"/>
        </w:rPr>
        <w:t xml:space="preserve"> 2) </w:t>
      </w:r>
      <w:r>
        <w:t xml:space="preserve">supporting </w:t>
      </w:r>
      <w:r w:rsidR="00405236" w:rsidRPr="00C12395">
        <w:t xml:space="preserve">students with disabilities </w:t>
      </w:r>
      <w:r>
        <w:t xml:space="preserve">and other students with special needs </w:t>
      </w:r>
      <w:r w:rsidR="00405236" w:rsidRPr="00C12395">
        <w:t xml:space="preserve">forwarded to the task force </w:t>
      </w:r>
      <w:r w:rsidR="00ED046E" w:rsidRPr="00C12395">
        <w:t xml:space="preserve">looking at </w:t>
      </w:r>
      <w:r>
        <w:t>student services and student life</w:t>
      </w:r>
      <w:r w:rsidR="00FE6A79" w:rsidRPr="00C12395">
        <w:t xml:space="preserve">; and </w:t>
      </w:r>
      <w:r w:rsidR="00ED046E" w:rsidRPr="00C12395">
        <w:t xml:space="preserve">3) </w:t>
      </w:r>
      <w:r>
        <w:t xml:space="preserve">changing </w:t>
      </w:r>
      <w:r w:rsidR="00ED046E" w:rsidRPr="00C12395">
        <w:t xml:space="preserve">the </w:t>
      </w:r>
      <w:r>
        <w:t>u</w:t>
      </w:r>
      <w:r w:rsidR="00ED046E" w:rsidRPr="00C12395">
        <w:t>niversity</w:t>
      </w:r>
      <w:r>
        <w:t>’s name</w:t>
      </w:r>
      <w:r w:rsidR="00ED046E" w:rsidRPr="00C12395">
        <w:t xml:space="preserve"> </w:t>
      </w:r>
      <w:r w:rsidR="00405236" w:rsidRPr="00C12395">
        <w:t xml:space="preserve">was </w:t>
      </w:r>
      <w:r>
        <w:t>referred to Jeremy Ross for immediate consideration by the president</w:t>
      </w:r>
      <w:r w:rsidR="00405236" w:rsidRPr="00C12395">
        <w:t xml:space="preserve">.  </w:t>
      </w:r>
      <w:r w:rsidR="006126C0" w:rsidRPr="00C12395">
        <w:t xml:space="preserve">With </w:t>
      </w:r>
      <w:r>
        <w:t xml:space="preserve">these </w:t>
      </w:r>
      <w:r w:rsidR="006126C0" w:rsidRPr="00C12395">
        <w:t xml:space="preserve">changes, </w:t>
      </w:r>
      <w:r>
        <w:t xml:space="preserve">the </w:t>
      </w:r>
      <w:r w:rsidR="006126C0" w:rsidRPr="00C12395">
        <w:t>motion carried.</w:t>
      </w:r>
      <w:r w:rsidR="004833E9" w:rsidRPr="00C12395">
        <w:t xml:space="preserve">  </w:t>
      </w:r>
    </w:p>
    <w:p w:rsidR="0010556F" w:rsidRPr="00C12395" w:rsidRDefault="0010556F" w:rsidP="001A5CF5"/>
    <w:p w:rsidR="00316D45" w:rsidRPr="00C12395" w:rsidRDefault="004833E9" w:rsidP="001A5CF5">
      <w:pPr>
        <w:pStyle w:val="ListParagraph"/>
        <w:numPr>
          <w:ilvl w:val="0"/>
          <w:numId w:val="4"/>
        </w:numPr>
        <w:contextualSpacing w:val="0"/>
        <w:rPr>
          <w:b/>
        </w:rPr>
      </w:pPr>
      <w:r w:rsidRPr="00C12395">
        <w:rPr>
          <w:b/>
        </w:rPr>
        <w:tab/>
      </w:r>
      <w:r w:rsidR="00721099" w:rsidRPr="00C12395">
        <w:rPr>
          <w:b/>
        </w:rPr>
        <w:t>Re</w:t>
      </w:r>
      <w:r w:rsidR="000D4DDC" w:rsidRPr="00C12395">
        <w:rPr>
          <w:b/>
        </w:rPr>
        <w:t>ceive update from conference call with Napa consultants, 11.2.12</w:t>
      </w:r>
    </w:p>
    <w:p w:rsidR="006126C0" w:rsidRPr="00C12395" w:rsidRDefault="006126C0" w:rsidP="001A5CF5">
      <w:pPr>
        <w:pStyle w:val="ListParagraph"/>
        <w:ind w:left="360"/>
        <w:contextualSpacing w:val="0"/>
      </w:pPr>
    </w:p>
    <w:p w:rsidR="000D4DDC" w:rsidRPr="00C12395" w:rsidRDefault="000D4DDC" w:rsidP="001A5CF5">
      <w:pPr>
        <w:pStyle w:val="ListParagraph"/>
        <w:numPr>
          <w:ilvl w:val="1"/>
          <w:numId w:val="4"/>
        </w:numPr>
        <w:ind w:left="1440" w:hanging="720"/>
        <w:contextualSpacing w:val="0"/>
        <w:rPr>
          <w:b/>
        </w:rPr>
      </w:pPr>
      <w:r w:rsidRPr="00C12395">
        <w:rPr>
          <w:b/>
        </w:rPr>
        <w:t>This is a visioning, not an operational planning, process</w:t>
      </w:r>
    </w:p>
    <w:p w:rsidR="006126C0" w:rsidRPr="00C12395" w:rsidRDefault="006126C0" w:rsidP="001A5CF5">
      <w:pPr>
        <w:pStyle w:val="ListParagraph"/>
        <w:ind w:left="1440" w:hanging="720"/>
        <w:contextualSpacing w:val="0"/>
      </w:pPr>
    </w:p>
    <w:p w:rsidR="006126C0" w:rsidRPr="00C12395" w:rsidRDefault="006126C0" w:rsidP="001A5CF5">
      <w:pPr>
        <w:pStyle w:val="ListParagraph"/>
        <w:ind w:left="1440"/>
        <w:contextualSpacing w:val="0"/>
      </w:pPr>
      <w:r w:rsidRPr="00C12395">
        <w:t xml:space="preserve">Dr. Kirkwood </w:t>
      </w:r>
      <w:r w:rsidR="00813B59">
        <w:t>reported</w:t>
      </w:r>
      <w:r w:rsidR="004833E9" w:rsidRPr="00C12395">
        <w:t xml:space="preserve"> that Dr. Bach and he participated in a conference call last week with the consultants.  Each task force chair summarized what they were doing.  He emphasized that </w:t>
      </w:r>
      <w:r w:rsidR="00813B59">
        <w:t>our</w:t>
      </w:r>
      <w:r w:rsidR="004833E9" w:rsidRPr="00C12395">
        <w:t xml:space="preserve"> task force is engaged in a “visioning” process and not a planning process.  Members are not obligated to deal with the operational components of ideas brought forward.  It is the job of this group to recommend </w:t>
      </w:r>
      <w:r w:rsidR="00813B59">
        <w:t xml:space="preserve">major priorities for the next five to 25 years and to propose significant actions </w:t>
      </w:r>
      <w:r w:rsidR="004833E9" w:rsidRPr="00C12395">
        <w:t xml:space="preserve">that </w:t>
      </w:r>
      <w:r w:rsidR="00813B59">
        <w:t>will help the university pursue these priorities, if adopted</w:t>
      </w:r>
      <w:r w:rsidR="004833E9" w:rsidRPr="00C12395">
        <w:t>.</w:t>
      </w:r>
      <w:r w:rsidR="00546578" w:rsidRPr="00C12395">
        <w:t xml:space="preserve">  </w:t>
      </w:r>
    </w:p>
    <w:p w:rsidR="006126C0" w:rsidRPr="00C12395" w:rsidRDefault="006126C0" w:rsidP="001A5CF5">
      <w:pPr>
        <w:pStyle w:val="ListParagraph"/>
        <w:ind w:left="1440" w:hanging="720"/>
        <w:contextualSpacing w:val="0"/>
      </w:pPr>
    </w:p>
    <w:p w:rsidR="000D4DDC" w:rsidRPr="00C12395" w:rsidRDefault="000D4DDC" w:rsidP="001A5CF5">
      <w:pPr>
        <w:pStyle w:val="ListParagraph"/>
        <w:numPr>
          <w:ilvl w:val="1"/>
          <w:numId w:val="4"/>
        </w:numPr>
        <w:ind w:left="1440" w:hanging="720"/>
        <w:contextualSpacing w:val="0"/>
        <w:rPr>
          <w:b/>
        </w:rPr>
      </w:pPr>
      <w:r w:rsidRPr="00C12395">
        <w:rPr>
          <w:b/>
        </w:rPr>
        <w:t>Each task force will present approximately (</w:t>
      </w:r>
      <w:r w:rsidRPr="00C12395">
        <w:rPr>
          <w:b/>
          <w:u w:val="single"/>
        </w:rPr>
        <w:t>&lt;</w:t>
      </w:r>
      <w:r w:rsidRPr="00C12395">
        <w:rPr>
          <w:b/>
        </w:rPr>
        <w:t>) five priorities—we will have to select a vital few.</w:t>
      </w:r>
    </w:p>
    <w:p w:rsidR="004833E9" w:rsidRPr="00C12395" w:rsidRDefault="004833E9" w:rsidP="001A5CF5">
      <w:pPr>
        <w:pStyle w:val="ListParagraph"/>
        <w:ind w:left="1440" w:hanging="720"/>
        <w:contextualSpacing w:val="0"/>
      </w:pPr>
    </w:p>
    <w:p w:rsidR="004833E9" w:rsidRPr="00C12395" w:rsidRDefault="00546578" w:rsidP="001A5CF5">
      <w:pPr>
        <w:ind w:left="1440"/>
      </w:pPr>
      <w:r w:rsidRPr="00C12395">
        <w:t>Each task force will pre</w:t>
      </w:r>
      <w:r w:rsidR="00813B59">
        <w:t>sent three to five priorities.</w:t>
      </w:r>
      <w:r w:rsidR="00813B59" w:rsidRPr="00C12395">
        <w:t xml:space="preserve">  </w:t>
      </w:r>
      <w:r w:rsidR="00813B59">
        <w:t xml:space="preserve">Dr. Kirkwood emphasized that priorities </w:t>
      </w:r>
      <w:r w:rsidR="00813B59" w:rsidRPr="00C12395">
        <w:t xml:space="preserve">and accompanying documentation </w:t>
      </w:r>
      <w:r w:rsidR="00813B59">
        <w:t xml:space="preserve">not submitted to the Committee for 125 </w:t>
      </w:r>
      <w:r w:rsidR="00813B59" w:rsidRPr="00C12395">
        <w:t>will be archived</w:t>
      </w:r>
      <w:r w:rsidR="00813B59">
        <w:t xml:space="preserve"> for later consideration</w:t>
      </w:r>
      <w:r w:rsidR="00813B59" w:rsidRPr="00C12395">
        <w:t>.</w:t>
      </w:r>
    </w:p>
    <w:p w:rsidR="004833E9" w:rsidRPr="00C12395" w:rsidRDefault="004833E9" w:rsidP="001A5CF5">
      <w:pPr>
        <w:pStyle w:val="ListParagraph"/>
        <w:ind w:left="1440" w:hanging="720"/>
        <w:contextualSpacing w:val="0"/>
      </w:pPr>
    </w:p>
    <w:p w:rsidR="000D4DDC" w:rsidRPr="00C12395" w:rsidRDefault="000D4DDC" w:rsidP="001A5CF5">
      <w:pPr>
        <w:pStyle w:val="ListParagraph"/>
        <w:numPr>
          <w:ilvl w:val="1"/>
          <w:numId w:val="4"/>
        </w:numPr>
        <w:ind w:left="1440" w:hanging="720"/>
        <w:contextualSpacing w:val="0"/>
        <w:rPr>
          <w:b/>
        </w:rPr>
      </w:pPr>
      <w:r w:rsidRPr="00C12395">
        <w:rPr>
          <w:b/>
        </w:rPr>
        <w:lastRenderedPageBreak/>
        <w:t>The consultants like having each priority expressed as a vision statement</w:t>
      </w:r>
      <w:r w:rsidR="00705A39" w:rsidRPr="00C12395">
        <w:rPr>
          <w:b/>
        </w:rPr>
        <w:t>.</w:t>
      </w:r>
    </w:p>
    <w:p w:rsidR="00546578" w:rsidRPr="00C12395" w:rsidRDefault="00546578" w:rsidP="001A5CF5">
      <w:pPr>
        <w:pStyle w:val="ListParagraph"/>
        <w:ind w:left="1440"/>
        <w:contextualSpacing w:val="0"/>
        <w:rPr>
          <w:b/>
        </w:rPr>
      </w:pPr>
    </w:p>
    <w:p w:rsidR="000D4DDC" w:rsidRPr="00C12395" w:rsidRDefault="000D4DDC" w:rsidP="001A5CF5">
      <w:pPr>
        <w:pStyle w:val="ListParagraph"/>
        <w:numPr>
          <w:ilvl w:val="1"/>
          <w:numId w:val="4"/>
        </w:numPr>
        <w:ind w:left="1440" w:hanging="720"/>
        <w:contextualSpacing w:val="0"/>
        <w:rPr>
          <w:b/>
        </w:rPr>
      </w:pPr>
      <w:r w:rsidRPr="00C12395">
        <w:rPr>
          <w:b/>
        </w:rPr>
        <w:t>We will write ONE narrative report of 3-4 pages outlining the process, including research, by which we selected priorities.</w:t>
      </w:r>
    </w:p>
    <w:p w:rsidR="00546578" w:rsidRPr="00C12395" w:rsidRDefault="00546578" w:rsidP="001A5CF5">
      <w:pPr>
        <w:pStyle w:val="ListParagraph"/>
        <w:ind w:left="1440"/>
        <w:contextualSpacing w:val="0"/>
      </w:pPr>
    </w:p>
    <w:p w:rsidR="00546578" w:rsidRPr="00C12395" w:rsidRDefault="00813B59" w:rsidP="001A5CF5">
      <w:pPr>
        <w:pStyle w:val="ListParagraph"/>
        <w:ind w:left="1440"/>
        <w:contextualSpacing w:val="0"/>
      </w:pPr>
      <w:r>
        <w:t>T</w:t>
      </w:r>
      <w:r w:rsidR="00546578" w:rsidRPr="00C12395">
        <w:t xml:space="preserve">he required narrative is one document rather than one for each idea </w:t>
      </w:r>
      <w:r w:rsidR="002A48DB" w:rsidRPr="00C12395">
        <w:t>recommended</w:t>
      </w:r>
      <w:r w:rsidR="00546578" w:rsidRPr="00C12395">
        <w:t xml:space="preserve">.  This narrative will </w:t>
      </w:r>
      <w:r>
        <w:t>describe the</w:t>
      </w:r>
      <w:r w:rsidR="00546578" w:rsidRPr="00C12395">
        <w:t xml:space="preserve"> process used by the task force</w:t>
      </w:r>
      <w:r>
        <w:t xml:space="preserve"> to identify</w:t>
      </w:r>
      <w:r w:rsidR="00D22960">
        <w:t xml:space="preserve">, </w:t>
      </w:r>
      <w:r>
        <w:t xml:space="preserve">review </w:t>
      </w:r>
      <w:r w:rsidR="00D22960">
        <w:t xml:space="preserve">and select </w:t>
      </w:r>
      <w:r>
        <w:t>priorities</w:t>
      </w:r>
      <w:r w:rsidR="00546578" w:rsidRPr="00C12395">
        <w:t>.</w:t>
      </w:r>
    </w:p>
    <w:p w:rsidR="00546578" w:rsidRPr="00C12395" w:rsidRDefault="00546578" w:rsidP="001A5CF5">
      <w:pPr>
        <w:pStyle w:val="ListParagraph"/>
        <w:ind w:left="1440"/>
        <w:contextualSpacing w:val="0"/>
      </w:pPr>
    </w:p>
    <w:p w:rsidR="00705A39" w:rsidRPr="00C12395" w:rsidRDefault="00705A39" w:rsidP="001A5CF5">
      <w:pPr>
        <w:pStyle w:val="ListParagraph"/>
        <w:numPr>
          <w:ilvl w:val="1"/>
          <w:numId w:val="4"/>
        </w:numPr>
        <w:ind w:left="1440" w:hanging="720"/>
        <w:contextualSpacing w:val="0"/>
        <w:rPr>
          <w:b/>
        </w:rPr>
      </w:pPr>
      <w:r w:rsidRPr="00C12395">
        <w:rPr>
          <w:b/>
        </w:rPr>
        <w:t>We will submit ONE template on which all priorities and specific recommendations will appear, along with documentation of research.</w:t>
      </w:r>
    </w:p>
    <w:p w:rsidR="00546578" w:rsidRPr="00C12395" w:rsidRDefault="00546578" w:rsidP="001A5CF5">
      <w:pPr>
        <w:pStyle w:val="ListParagraph"/>
        <w:ind w:left="1440"/>
        <w:contextualSpacing w:val="0"/>
      </w:pPr>
    </w:p>
    <w:p w:rsidR="00546578" w:rsidRPr="00C12395" w:rsidRDefault="00546578" w:rsidP="001A5CF5">
      <w:pPr>
        <w:pStyle w:val="ListParagraph"/>
        <w:ind w:left="1440"/>
        <w:contextualSpacing w:val="0"/>
      </w:pPr>
      <w:r w:rsidRPr="00C12395">
        <w:t xml:space="preserve">As with </w:t>
      </w:r>
      <w:r w:rsidR="00D22960">
        <w:t xml:space="preserve">the </w:t>
      </w:r>
      <w:r w:rsidRPr="00C12395">
        <w:t>narrative, the task force will submit only one template and not one template per idea.</w:t>
      </w:r>
      <w:r w:rsidR="00405236" w:rsidRPr="00C12395">
        <w:t xml:space="preserve">  </w:t>
      </w:r>
    </w:p>
    <w:p w:rsidR="00546578" w:rsidRPr="00C12395" w:rsidRDefault="00546578" w:rsidP="001A5CF5">
      <w:pPr>
        <w:pStyle w:val="ListParagraph"/>
        <w:ind w:left="1440"/>
        <w:contextualSpacing w:val="0"/>
      </w:pPr>
    </w:p>
    <w:p w:rsidR="00705A39" w:rsidRPr="00C12395" w:rsidRDefault="00705A39" w:rsidP="001A5CF5">
      <w:pPr>
        <w:pStyle w:val="ListParagraph"/>
        <w:numPr>
          <w:ilvl w:val="1"/>
          <w:numId w:val="4"/>
        </w:numPr>
        <w:ind w:left="1440" w:hanging="720"/>
        <w:contextualSpacing w:val="0"/>
        <w:rPr>
          <w:b/>
        </w:rPr>
      </w:pPr>
      <w:r w:rsidRPr="00C12395">
        <w:rPr>
          <w:b/>
        </w:rPr>
        <w:t>The larger university will participate in review of recommendations in the spring by means yet to be determined.</w:t>
      </w:r>
    </w:p>
    <w:p w:rsidR="000C137A" w:rsidRPr="00C12395" w:rsidRDefault="000C137A" w:rsidP="001A5CF5"/>
    <w:p w:rsidR="00405236" w:rsidRPr="00C12395" w:rsidRDefault="00405236" w:rsidP="001A5CF5">
      <w:pPr>
        <w:ind w:left="1440"/>
      </w:pPr>
      <w:r w:rsidRPr="00C12395">
        <w:t xml:space="preserve">The Committee </w:t>
      </w:r>
      <w:r w:rsidR="00D22960">
        <w:t xml:space="preserve">for 125 </w:t>
      </w:r>
      <w:r w:rsidRPr="00C12395">
        <w:t xml:space="preserve">will determine mechanisms by which the larger community </w:t>
      </w:r>
      <w:r w:rsidR="00D22960">
        <w:t xml:space="preserve">participates </w:t>
      </w:r>
      <w:r w:rsidRPr="00C12395">
        <w:t xml:space="preserve">in the </w:t>
      </w:r>
      <w:r w:rsidR="00D22960">
        <w:t xml:space="preserve">visioning </w:t>
      </w:r>
      <w:r w:rsidRPr="00C12395">
        <w:t>process</w:t>
      </w:r>
      <w:r w:rsidR="00D22960">
        <w:t xml:space="preserve"> in spring 2013.</w:t>
      </w:r>
    </w:p>
    <w:p w:rsidR="00405236" w:rsidRPr="00C12395" w:rsidRDefault="00405236" w:rsidP="001A5CF5"/>
    <w:p w:rsidR="00316D45" w:rsidRPr="00C12395" w:rsidRDefault="004833E9" w:rsidP="001A5CF5">
      <w:pPr>
        <w:pStyle w:val="ListParagraph"/>
        <w:numPr>
          <w:ilvl w:val="0"/>
          <w:numId w:val="4"/>
        </w:numPr>
        <w:contextualSpacing w:val="0"/>
        <w:rPr>
          <w:b/>
        </w:rPr>
      </w:pPr>
      <w:r w:rsidRPr="00C12395">
        <w:rPr>
          <w:b/>
        </w:rPr>
        <w:tab/>
      </w:r>
      <w:r w:rsidR="007E7010" w:rsidRPr="00C12395">
        <w:rPr>
          <w:b/>
        </w:rPr>
        <w:t>Receive updates from i</w:t>
      </w:r>
      <w:r w:rsidR="00A455DA" w:rsidRPr="00C12395">
        <w:rPr>
          <w:b/>
        </w:rPr>
        <w:t>nvestigative team</w:t>
      </w:r>
      <w:r w:rsidR="007E7010" w:rsidRPr="00C12395">
        <w:rPr>
          <w:b/>
        </w:rPr>
        <w:t>s</w:t>
      </w:r>
    </w:p>
    <w:p w:rsidR="00ED046E" w:rsidRPr="00C12395" w:rsidRDefault="00ED046E" w:rsidP="001A5CF5">
      <w:pPr>
        <w:pStyle w:val="ListParagraph"/>
        <w:ind w:left="360"/>
        <w:contextualSpacing w:val="0"/>
        <w:rPr>
          <w:b/>
        </w:rPr>
      </w:pPr>
    </w:p>
    <w:p w:rsidR="00ED046E" w:rsidRPr="00C12395" w:rsidRDefault="00ED046E" w:rsidP="00D22960">
      <w:pPr>
        <w:pStyle w:val="ListParagraph"/>
        <w:contextualSpacing w:val="0"/>
      </w:pPr>
      <w:r w:rsidRPr="00C12395">
        <w:t xml:space="preserve">Each team read their vision statement, provided key ideas/recommendations, </w:t>
      </w:r>
      <w:r w:rsidR="002A6615" w:rsidRPr="00C12395">
        <w:t xml:space="preserve">and indicated research underway [outlined in table below].  </w:t>
      </w:r>
      <w:r w:rsidRPr="00C12395">
        <w:t>Task force members were given the opportunity to provide feedback.</w:t>
      </w:r>
    </w:p>
    <w:p w:rsidR="0010678F" w:rsidRPr="00C12395" w:rsidRDefault="0010678F" w:rsidP="001A5CF5">
      <w:pPr>
        <w:pStyle w:val="ListParagraph"/>
        <w:ind w:left="1440"/>
        <w:contextualSpacing w:val="0"/>
      </w:pPr>
    </w:p>
    <w:p w:rsidR="00A83A36" w:rsidRPr="00C12395" w:rsidRDefault="00A83A36" w:rsidP="001A5CF5">
      <w:r w:rsidRPr="00C12395">
        <w:br w:type="page"/>
      </w:r>
    </w:p>
    <w:tbl>
      <w:tblPr>
        <w:tblW w:w="0" w:type="auto"/>
        <w:tblInd w:w="835"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CellMar>
          <w:left w:w="115" w:type="dxa"/>
          <w:right w:w="115" w:type="dxa"/>
        </w:tblCellMar>
        <w:tblLook w:val="04A0"/>
      </w:tblPr>
      <w:tblGrid>
        <w:gridCol w:w="8640"/>
      </w:tblGrid>
      <w:tr w:rsidR="0010678F" w:rsidRPr="00C12395" w:rsidTr="00D22960">
        <w:trPr>
          <w:trHeight w:val="20"/>
        </w:trPr>
        <w:tc>
          <w:tcPr>
            <w:tcW w:w="8640" w:type="dxa"/>
            <w:shd w:val="clear" w:color="auto" w:fill="002060"/>
            <w:vAlign w:val="center"/>
            <w:hideMark/>
          </w:tcPr>
          <w:p w:rsidR="0010678F" w:rsidRPr="00C12395" w:rsidRDefault="00163EF1" w:rsidP="001A5CF5">
            <w:pPr>
              <w:jc w:val="center"/>
              <w:rPr>
                <w:rFonts w:eastAsia="Times New Roman" w:cs="Times New Roman"/>
                <w:b/>
                <w:szCs w:val="24"/>
              </w:rPr>
            </w:pPr>
            <w:r>
              <w:rPr>
                <w:rFonts w:eastAsia="Times New Roman" w:cs="Times New Roman"/>
                <w:b/>
                <w:sz w:val="28"/>
                <w:szCs w:val="24"/>
              </w:rPr>
              <w:t>Themes, Vision Statements a</w:t>
            </w:r>
            <w:r w:rsidRPr="00C12395">
              <w:rPr>
                <w:rFonts w:eastAsia="Times New Roman" w:cs="Times New Roman"/>
                <w:b/>
                <w:sz w:val="28"/>
                <w:szCs w:val="24"/>
              </w:rPr>
              <w:t>nd Ideas</w:t>
            </w:r>
          </w:p>
        </w:tc>
      </w:tr>
      <w:tr w:rsidR="0010678F" w:rsidRPr="00C12395" w:rsidTr="00D22960">
        <w:trPr>
          <w:trHeight w:val="20"/>
        </w:trPr>
        <w:tc>
          <w:tcPr>
            <w:tcW w:w="8640" w:type="dxa"/>
            <w:shd w:val="clear" w:color="auto" w:fill="996633"/>
            <w:vAlign w:val="center"/>
            <w:hideMark/>
          </w:tcPr>
          <w:p w:rsidR="0010678F" w:rsidRPr="006B01EA" w:rsidRDefault="0010678F" w:rsidP="001A5CF5">
            <w:pPr>
              <w:rPr>
                <w:rFonts w:eastAsia="Times New Roman" w:cs="Times New Roman"/>
                <w:b/>
                <w:color w:val="FFFFFF" w:themeColor="background1"/>
                <w:szCs w:val="24"/>
              </w:rPr>
            </w:pPr>
            <w:r w:rsidRPr="006B01EA">
              <w:rPr>
                <w:rFonts w:eastAsia="Times New Roman" w:cs="Times New Roman"/>
                <w:b/>
                <w:color w:val="FFFFFF" w:themeColor="background1"/>
                <w:szCs w:val="24"/>
              </w:rPr>
              <w:t>Arts &amp; integration with other disciplines</w:t>
            </w:r>
          </w:p>
        </w:tc>
      </w:tr>
      <w:tr w:rsidR="0010678F" w:rsidRPr="00C12395" w:rsidTr="00D22960">
        <w:trPr>
          <w:trHeight w:val="20"/>
        </w:trPr>
        <w:tc>
          <w:tcPr>
            <w:tcW w:w="8640" w:type="dxa"/>
            <w:shd w:val="clear" w:color="auto" w:fill="auto"/>
            <w:vAlign w:val="center"/>
          </w:tcPr>
          <w:p w:rsidR="00A83A36" w:rsidRPr="00C12395" w:rsidRDefault="00A83A36" w:rsidP="001A5CF5">
            <w:pPr>
              <w:rPr>
                <w:rFonts w:cs="Times New Roman"/>
                <w:b/>
                <w:iCs/>
                <w:szCs w:val="24"/>
              </w:rPr>
            </w:pPr>
            <w:r w:rsidRPr="00C12395">
              <w:rPr>
                <w:rFonts w:cs="Times New Roman"/>
                <w:b/>
                <w:iCs/>
                <w:szCs w:val="24"/>
              </w:rPr>
              <w:t>Vision:</w:t>
            </w:r>
          </w:p>
          <w:p w:rsidR="00A83A36" w:rsidRPr="00C12395" w:rsidRDefault="00A83A36" w:rsidP="001A5CF5">
            <w:pPr>
              <w:rPr>
                <w:rFonts w:cs="Times New Roman"/>
                <w:szCs w:val="24"/>
              </w:rPr>
            </w:pPr>
            <w:r w:rsidRPr="00C12395">
              <w:rPr>
                <w:rFonts w:cs="Times New Roman"/>
                <w:iCs/>
                <w:szCs w:val="24"/>
              </w:rPr>
              <w:t>ETSU will become a showcase for distinguished programs in the arts by providing dynamic facilities, learning opportunities, and experiences for students and audiences throughout the Southeast.</w:t>
            </w:r>
          </w:p>
          <w:p w:rsidR="00A83A36" w:rsidRPr="00C12395" w:rsidRDefault="00A83A36" w:rsidP="001A5CF5">
            <w:pPr>
              <w:rPr>
                <w:rFonts w:cs="Times New Roman"/>
                <w:szCs w:val="24"/>
              </w:rPr>
            </w:pPr>
          </w:p>
          <w:p w:rsidR="00A83A36" w:rsidRPr="00C12395" w:rsidRDefault="00A83A36" w:rsidP="001A5CF5">
            <w:pPr>
              <w:rPr>
                <w:rFonts w:cs="Times New Roman"/>
                <w:szCs w:val="24"/>
              </w:rPr>
            </w:pPr>
            <w:r w:rsidRPr="00C12395">
              <w:rPr>
                <w:rFonts w:cs="Times New Roman"/>
                <w:b/>
                <w:szCs w:val="24"/>
              </w:rPr>
              <w:t>Ideas:</w:t>
            </w:r>
            <w:r w:rsidRPr="00C12395">
              <w:rPr>
                <w:rFonts w:cs="Times New Roman"/>
                <w:szCs w:val="24"/>
              </w:rPr>
              <w:t xml:space="preserve"> </w:t>
            </w:r>
          </w:p>
          <w:p w:rsidR="00A83A36" w:rsidRPr="00C12395" w:rsidRDefault="00A83A36" w:rsidP="001A5CF5">
            <w:pPr>
              <w:pStyle w:val="NoSpacing"/>
              <w:numPr>
                <w:ilvl w:val="0"/>
                <w:numId w:val="16"/>
              </w:numPr>
              <w:rPr>
                <w:rFonts w:ascii="Times New Roman" w:hAnsi="Times New Roman" w:cs="Times New Roman"/>
                <w:sz w:val="24"/>
                <w:szCs w:val="24"/>
              </w:rPr>
            </w:pPr>
            <w:r w:rsidRPr="00C12395">
              <w:rPr>
                <w:rFonts w:ascii="Times New Roman" w:hAnsi="Times New Roman" w:cs="Times New Roman"/>
                <w:sz w:val="24"/>
                <w:szCs w:val="24"/>
              </w:rPr>
              <w:t>Facilities development, planning, organization, programs, budget (What kind of organizational structure is needed to support the new performing arts center?)</w:t>
            </w:r>
          </w:p>
          <w:p w:rsidR="00A83A36" w:rsidRPr="00C12395" w:rsidRDefault="00A83A36" w:rsidP="001A5CF5">
            <w:pPr>
              <w:pStyle w:val="NoSpacing"/>
              <w:numPr>
                <w:ilvl w:val="0"/>
                <w:numId w:val="16"/>
              </w:numPr>
              <w:rPr>
                <w:rFonts w:ascii="Times New Roman" w:hAnsi="Times New Roman" w:cs="Times New Roman"/>
                <w:sz w:val="24"/>
                <w:szCs w:val="24"/>
              </w:rPr>
            </w:pPr>
            <w:r w:rsidRPr="00C12395">
              <w:rPr>
                <w:rFonts w:ascii="Times New Roman" w:hAnsi="Times New Roman" w:cs="Times New Roman"/>
                <w:sz w:val="24"/>
                <w:szCs w:val="24"/>
              </w:rPr>
              <w:t>Arts curriculum, teaching, faculty development, resources (What curriculum changes are recommended to address student/alumni employment and workforce needs for today and in the future?)</w:t>
            </w:r>
          </w:p>
          <w:p w:rsidR="00A83A36" w:rsidRPr="00C12395" w:rsidRDefault="00A83A36" w:rsidP="001A5CF5">
            <w:pPr>
              <w:pStyle w:val="NoSpacing"/>
              <w:numPr>
                <w:ilvl w:val="0"/>
                <w:numId w:val="16"/>
              </w:numPr>
              <w:rPr>
                <w:rFonts w:ascii="Times New Roman" w:hAnsi="Times New Roman" w:cs="Times New Roman"/>
                <w:sz w:val="24"/>
                <w:szCs w:val="24"/>
              </w:rPr>
            </w:pPr>
            <w:r w:rsidRPr="00C12395">
              <w:rPr>
                <w:rFonts w:ascii="Times New Roman" w:hAnsi="Times New Roman" w:cs="Times New Roman"/>
                <w:sz w:val="24"/>
                <w:szCs w:val="24"/>
              </w:rPr>
              <w:t>Economic impact and workforce development (How does facility programming impact the local economy?)</w:t>
            </w:r>
          </w:p>
          <w:p w:rsidR="0010678F" w:rsidRPr="00C12395" w:rsidRDefault="00A83A36" w:rsidP="001A5CF5">
            <w:pPr>
              <w:pStyle w:val="NoSpacing"/>
              <w:numPr>
                <w:ilvl w:val="0"/>
                <w:numId w:val="16"/>
              </w:numPr>
              <w:rPr>
                <w:rFonts w:ascii="Times New Roman" w:hAnsi="Times New Roman" w:cs="Times New Roman"/>
                <w:sz w:val="24"/>
                <w:szCs w:val="24"/>
              </w:rPr>
            </w:pPr>
            <w:r w:rsidRPr="00C12395">
              <w:rPr>
                <w:rFonts w:ascii="Times New Roman" w:hAnsi="Times New Roman" w:cs="Times New Roman"/>
                <w:sz w:val="24"/>
                <w:szCs w:val="24"/>
              </w:rPr>
              <w:t>Integration, collaboration, engagement (What ETSU programs are most viable for collaboration with the arts?)</w:t>
            </w:r>
          </w:p>
        </w:tc>
      </w:tr>
      <w:tr w:rsidR="0010678F" w:rsidRPr="00C12395" w:rsidTr="00D22960">
        <w:trPr>
          <w:trHeight w:val="20"/>
        </w:trPr>
        <w:tc>
          <w:tcPr>
            <w:tcW w:w="8640" w:type="dxa"/>
            <w:shd w:val="clear" w:color="auto" w:fill="996633"/>
            <w:vAlign w:val="center"/>
            <w:hideMark/>
          </w:tcPr>
          <w:p w:rsidR="0010678F" w:rsidRPr="006B01EA" w:rsidRDefault="006B01EA" w:rsidP="001A5CF5">
            <w:pPr>
              <w:rPr>
                <w:rFonts w:eastAsia="Times New Roman" w:cs="Times New Roman"/>
                <w:b/>
                <w:color w:val="FFFFFF" w:themeColor="background1"/>
                <w:szCs w:val="24"/>
              </w:rPr>
            </w:pPr>
            <w:r>
              <w:rPr>
                <w:rFonts w:eastAsia="Times New Roman" w:cs="Times New Roman"/>
                <w:b/>
                <w:color w:val="FFFFFF" w:themeColor="background1"/>
                <w:szCs w:val="24"/>
              </w:rPr>
              <w:t>Graduate s</w:t>
            </w:r>
            <w:r w:rsidR="0010678F" w:rsidRPr="006B01EA">
              <w:rPr>
                <w:rFonts w:eastAsia="Times New Roman" w:cs="Times New Roman"/>
                <w:b/>
                <w:color w:val="FFFFFF" w:themeColor="background1"/>
                <w:szCs w:val="24"/>
              </w:rPr>
              <w:t>tudies</w:t>
            </w:r>
          </w:p>
        </w:tc>
      </w:tr>
      <w:tr w:rsidR="0010678F" w:rsidRPr="00C12395" w:rsidTr="00D22960">
        <w:trPr>
          <w:trHeight w:val="20"/>
        </w:trPr>
        <w:tc>
          <w:tcPr>
            <w:tcW w:w="8640" w:type="dxa"/>
            <w:shd w:val="clear" w:color="auto" w:fill="auto"/>
            <w:vAlign w:val="center"/>
          </w:tcPr>
          <w:p w:rsidR="00A83A36" w:rsidRPr="00C12395" w:rsidRDefault="00A83A36" w:rsidP="001A5CF5">
            <w:pPr>
              <w:rPr>
                <w:rFonts w:cs="Times New Roman"/>
                <w:szCs w:val="24"/>
              </w:rPr>
            </w:pPr>
            <w:r w:rsidRPr="00C12395">
              <w:rPr>
                <w:rFonts w:cs="Times New Roman"/>
                <w:b/>
                <w:szCs w:val="24"/>
              </w:rPr>
              <w:t>Vision</w:t>
            </w:r>
            <w:r w:rsidRPr="00C12395">
              <w:rPr>
                <w:rFonts w:cs="Times New Roman"/>
                <w:szCs w:val="24"/>
              </w:rPr>
              <w:t>:</w:t>
            </w:r>
          </w:p>
          <w:p w:rsidR="00A83A36" w:rsidRPr="00C12395" w:rsidRDefault="00A83A36" w:rsidP="001A5CF5">
            <w:pPr>
              <w:rPr>
                <w:rFonts w:cs="Times New Roman"/>
                <w:szCs w:val="24"/>
              </w:rPr>
            </w:pPr>
            <w:r w:rsidRPr="00C12395">
              <w:rPr>
                <w:rFonts w:cs="Times New Roman"/>
                <w:szCs w:val="24"/>
              </w:rPr>
              <w:t>ETSU will have a global reputation for rigorous, high quality, cutting edge, accessible graduate education including integrated interdisciplinary programs, outstanding training and mentoring, and noteworthy opportunities for networking and professional community building.</w:t>
            </w:r>
          </w:p>
          <w:p w:rsidR="00A83A36" w:rsidRPr="00C12395" w:rsidRDefault="00A83A36" w:rsidP="001A5CF5">
            <w:pPr>
              <w:rPr>
                <w:rFonts w:cs="Times New Roman"/>
                <w:szCs w:val="24"/>
              </w:rPr>
            </w:pPr>
          </w:p>
          <w:p w:rsidR="00A83A36" w:rsidRPr="00C12395" w:rsidRDefault="00A83A36" w:rsidP="001A5CF5">
            <w:pPr>
              <w:rPr>
                <w:rFonts w:cs="Times New Roman"/>
                <w:b/>
                <w:szCs w:val="24"/>
              </w:rPr>
            </w:pPr>
            <w:r w:rsidRPr="00C12395">
              <w:rPr>
                <w:rFonts w:cs="Times New Roman"/>
                <w:b/>
                <w:szCs w:val="24"/>
              </w:rPr>
              <w:t>Ideas:</w:t>
            </w:r>
          </w:p>
          <w:p w:rsidR="00A83A36" w:rsidRPr="00D26727" w:rsidRDefault="004D4F07" w:rsidP="00D26727">
            <w:pPr>
              <w:pStyle w:val="ListParagraph"/>
              <w:numPr>
                <w:ilvl w:val="0"/>
                <w:numId w:val="17"/>
              </w:numPr>
              <w:rPr>
                <w:rFonts w:cs="Times New Roman"/>
                <w:szCs w:val="24"/>
              </w:rPr>
            </w:pPr>
            <w:r w:rsidRPr="00D26727">
              <w:rPr>
                <w:rFonts w:cs="Times New Roman"/>
                <w:szCs w:val="24"/>
              </w:rPr>
              <w:t>Relate</w:t>
            </w:r>
            <w:r w:rsidR="00DC55FC" w:rsidRPr="00D26727">
              <w:rPr>
                <w:rFonts w:cs="Times New Roman"/>
                <w:szCs w:val="24"/>
              </w:rPr>
              <w:t>d</w:t>
            </w:r>
            <w:r w:rsidRPr="00D26727">
              <w:rPr>
                <w:rFonts w:cs="Times New Roman"/>
                <w:szCs w:val="24"/>
              </w:rPr>
              <w:t xml:space="preserve"> to “cutting edge, interdisciplinary, integrated</w:t>
            </w:r>
            <w:r w:rsidR="00DC55FC" w:rsidRPr="00D26727">
              <w:rPr>
                <w:rFonts w:cs="Times New Roman"/>
                <w:szCs w:val="24"/>
              </w:rPr>
              <w:t xml:space="preserve"> </w:t>
            </w:r>
            <w:r w:rsidR="00D26727" w:rsidRPr="00D26727">
              <w:rPr>
                <w:rFonts w:cs="Times New Roman"/>
                <w:szCs w:val="24"/>
              </w:rPr>
              <w:t xml:space="preserve">programs </w:t>
            </w:r>
            <w:r w:rsidR="00DC55FC" w:rsidRPr="00D26727">
              <w:rPr>
                <w:rFonts w:cs="Times New Roman"/>
                <w:szCs w:val="24"/>
              </w:rPr>
              <w:t>. . .</w:t>
            </w:r>
            <w:r w:rsidR="00D26727">
              <w:rPr>
                <w:rFonts w:cs="Times New Roman"/>
                <w:szCs w:val="24"/>
              </w:rPr>
              <w:t xml:space="preserve"> ,</w:t>
            </w:r>
            <w:r w:rsidRPr="00D26727">
              <w:rPr>
                <w:rFonts w:cs="Times New Roman"/>
                <w:szCs w:val="24"/>
              </w:rPr>
              <w:t>"</w:t>
            </w:r>
            <w:r w:rsidR="00D26727">
              <w:rPr>
                <w:rFonts w:cs="Times New Roman"/>
                <w:szCs w:val="24"/>
              </w:rPr>
              <w:t xml:space="preserve"> possible ideas include</w:t>
            </w:r>
            <w:r w:rsidR="00DC55FC" w:rsidRPr="00D26727">
              <w:rPr>
                <w:rFonts w:cs="Times New Roman"/>
                <w:szCs w:val="24"/>
              </w:rPr>
              <w:t>:</w:t>
            </w:r>
          </w:p>
          <w:p w:rsidR="00A83A36" w:rsidRPr="00957F3E" w:rsidRDefault="00A83A36" w:rsidP="001A5CF5">
            <w:pPr>
              <w:pStyle w:val="ListParagraph"/>
              <w:numPr>
                <w:ilvl w:val="1"/>
                <w:numId w:val="17"/>
              </w:numPr>
              <w:rPr>
                <w:rFonts w:cs="Times New Roman"/>
                <w:szCs w:val="24"/>
              </w:rPr>
            </w:pPr>
            <w:r w:rsidRPr="00D26727">
              <w:rPr>
                <w:rFonts w:cs="Times New Roman"/>
                <w:szCs w:val="24"/>
              </w:rPr>
              <w:t>Informatics/analytics</w:t>
            </w:r>
          </w:p>
          <w:p w:rsidR="00A83A36" w:rsidRPr="00957F3E" w:rsidRDefault="00A83A36" w:rsidP="001A5CF5">
            <w:pPr>
              <w:pStyle w:val="ListParagraph"/>
              <w:numPr>
                <w:ilvl w:val="1"/>
                <w:numId w:val="17"/>
              </w:numPr>
              <w:rPr>
                <w:rFonts w:cs="Times New Roman"/>
                <w:szCs w:val="24"/>
              </w:rPr>
            </w:pPr>
            <w:r w:rsidRPr="00957F3E">
              <w:rPr>
                <w:rFonts w:cs="Times New Roman"/>
                <w:szCs w:val="24"/>
              </w:rPr>
              <w:t>M.S. Interdisciplinary science</w:t>
            </w:r>
          </w:p>
          <w:p w:rsidR="00A83A36" w:rsidRPr="00957F3E" w:rsidRDefault="00A83A36" w:rsidP="001A5CF5">
            <w:pPr>
              <w:pStyle w:val="ListParagraph"/>
              <w:numPr>
                <w:ilvl w:val="1"/>
                <w:numId w:val="17"/>
              </w:numPr>
              <w:rPr>
                <w:rFonts w:cs="Times New Roman"/>
                <w:szCs w:val="24"/>
              </w:rPr>
            </w:pPr>
            <w:r w:rsidRPr="00957F3E">
              <w:rPr>
                <w:rFonts w:cs="Times New Roman"/>
                <w:szCs w:val="24"/>
              </w:rPr>
              <w:t>Masters or doctoral degrees in Interdisciplinary studies (at least 2 fields, not restricted to humanities), capstone/thesis/dissertation must integrate the disciplines</w:t>
            </w:r>
          </w:p>
          <w:p w:rsidR="00A83A36" w:rsidRPr="00957F3E" w:rsidRDefault="00A83A36" w:rsidP="001A5CF5">
            <w:pPr>
              <w:pStyle w:val="ListParagraph"/>
              <w:numPr>
                <w:ilvl w:val="1"/>
                <w:numId w:val="17"/>
              </w:numPr>
              <w:rPr>
                <w:rFonts w:cs="Times New Roman"/>
                <w:szCs w:val="24"/>
              </w:rPr>
            </w:pPr>
            <w:r w:rsidRPr="00957F3E">
              <w:rPr>
                <w:rFonts w:cs="Times New Roman"/>
                <w:szCs w:val="24"/>
              </w:rPr>
              <w:t>Renewable energy, Green studies, policy development and implementation</w:t>
            </w:r>
          </w:p>
          <w:p w:rsidR="00A83A36" w:rsidRPr="00957F3E" w:rsidRDefault="00A83A36" w:rsidP="001A5CF5">
            <w:pPr>
              <w:pStyle w:val="ListParagraph"/>
              <w:numPr>
                <w:ilvl w:val="1"/>
                <w:numId w:val="17"/>
              </w:numPr>
              <w:rPr>
                <w:rFonts w:cs="Times New Roman"/>
                <w:szCs w:val="24"/>
              </w:rPr>
            </w:pPr>
            <w:r w:rsidRPr="00957F3E">
              <w:rPr>
                <w:rFonts w:cs="Times New Roman"/>
                <w:szCs w:val="24"/>
              </w:rPr>
              <w:t>STEM and Art integrated programs</w:t>
            </w:r>
          </w:p>
          <w:p w:rsidR="00A83A36" w:rsidRPr="00957F3E" w:rsidRDefault="00A83A36" w:rsidP="001A5CF5">
            <w:pPr>
              <w:pStyle w:val="ListParagraph"/>
              <w:numPr>
                <w:ilvl w:val="0"/>
                <w:numId w:val="17"/>
              </w:numPr>
              <w:rPr>
                <w:rFonts w:cs="Times New Roman"/>
                <w:szCs w:val="24"/>
              </w:rPr>
            </w:pPr>
            <w:r w:rsidRPr="00957F3E">
              <w:rPr>
                <w:rFonts w:cs="Times New Roman"/>
                <w:szCs w:val="24"/>
              </w:rPr>
              <w:t>Related to “accessible, training and mentoring, culture, networking and professional community building</w:t>
            </w:r>
            <w:r w:rsidR="00D26727">
              <w:rPr>
                <w:rFonts w:cs="Times New Roman"/>
                <w:szCs w:val="24"/>
              </w:rPr>
              <w:t xml:space="preserve"> . . . ,</w:t>
            </w:r>
            <w:r w:rsidRPr="00957F3E">
              <w:rPr>
                <w:rFonts w:cs="Times New Roman"/>
                <w:szCs w:val="24"/>
              </w:rPr>
              <w:t>”</w:t>
            </w:r>
            <w:r w:rsidR="00D26727">
              <w:rPr>
                <w:rFonts w:cs="Times New Roman"/>
                <w:szCs w:val="24"/>
              </w:rPr>
              <w:t>the main i</w:t>
            </w:r>
            <w:r w:rsidRPr="00957F3E">
              <w:rPr>
                <w:rFonts w:cs="Times New Roman"/>
                <w:szCs w:val="24"/>
              </w:rPr>
              <w:t>dea is to foster the</w:t>
            </w:r>
            <w:r w:rsidR="00D26727">
              <w:rPr>
                <w:rFonts w:cs="Times New Roman"/>
                <w:szCs w:val="24"/>
              </w:rPr>
              <w:t>se</w:t>
            </w:r>
            <w:r w:rsidRPr="00957F3E">
              <w:rPr>
                <w:rFonts w:cs="Times New Roman"/>
                <w:szCs w:val="24"/>
              </w:rPr>
              <w:t xml:space="preserve"> </w:t>
            </w:r>
            <w:r w:rsidR="00D26727">
              <w:rPr>
                <w:rFonts w:cs="Times New Roman"/>
                <w:szCs w:val="24"/>
              </w:rPr>
              <w:t xml:space="preserve">processes, award competitive stipends, </w:t>
            </w:r>
            <w:r w:rsidRPr="00957F3E">
              <w:rPr>
                <w:rFonts w:cs="Times New Roman"/>
                <w:szCs w:val="24"/>
              </w:rPr>
              <w:t>and recruit the brightest and best to ETSU (“global reputation….”).</w:t>
            </w:r>
          </w:p>
          <w:p w:rsidR="00A83A36" w:rsidRPr="00957F3E" w:rsidRDefault="00A83A36" w:rsidP="001A5CF5">
            <w:pPr>
              <w:pStyle w:val="ListParagraph"/>
              <w:numPr>
                <w:ilvl w:val="0"/>
                <w:numId w:val="17"/>
              </w:numPr>
              <w:rPr>
                <w:rFonts w:cs="Times New Roman"/>
                <w:szCs w:val="24"/>
              </w:rPr>
            </w:pPr>
            <w:r w:rsidRPr="00957F3E">
              <w:rPr>
                <w:rFonts w:cs="Times New Roman"/>
                <w:szCs w:val="24"/>
              </w:rPr>
              <w:t>Expedited calendar for program approval to provide nimbleness in meeting educational needs.</w:t>
            </w:r>
          </w:p>
          <w:p w:rsidR="0010678F" w:rsidRPr="00957F3E" w:rsidRDefault="00D26727" w:rsidP="00D26727">
            <w:pPr>
              <w:pStyle w:val="ListParagraph"/>
              <w:numPr>
                <w:ilvl w:val="0"/>
                <w:numId w:val="17"/>
              </w:numPr>
              <w:rPr>
                <w:rFonts w:eastAsia="Times New Roman" w:cs="Times New Roman"/>
                <w:szCs w:val="24"/>
              </w:rPr>
            </w:pPr>
            <w:r>
              <w:rPr>
                <w:rFonts w:cs="Times New Roman"/>
                <w:szCs w:val="24"/>
              </w:rPr>
              <w:t>Regarding the C</w:t>
            </w:r>
            <w:r w:rsidR="00A83A36" w:rsidRPr="00957F3E">
              <w:rPr>
                <w:rFonts w:cs="Times New Roman"/>
                <w:szCs w:val="24"/>
              </w:rPr>
              <w:t xml:space="preserve">ommittee </w:t>
            </w:r>
            <w:r>
              <w:rPr>
                <w:rFonts w:cs="Times New Roman"/>
                <w:szCs w:val="24"/>
              </w:rPr>
              <w:t xml:space="preserve">for </w:t>
            </w:r>
            <w:r w:rsidR="00A83A36" w:rsidRPr="00957F3E">
              <w:rPr>
                <w:rFonts w:cs="Times New Roman"/>
                <w:szCs w:val="24"/>
              </w:rPr>
              <w:t>125</w:t>
            </w:r>
            <w:r>
              <w:rPr>
                <w:rFonts w:cs="Times New Roman"/>
                <w:szCs w:val="24"/>
              </w:rPr>
              <w:t>’s suggestion that ETSU doffer a</w:t>
            </w:r>
            <w:r w:rsidR="00A83A36" w:rsidRPr="00957F3E">
              <w:rPr>
                <w:rFonts w:cs="Times New Roman"/>
                <w:szCs w:val="24"/>
              </w:rPr>
              <w:t xml:space="preserve"> doctor of business administration</w:t>
            </w:r>
            <w:r>
              <w:rPr>
                <w:rFonts w:cs="Times New Roman"/>
                <w:szCs w:val="24"/>
              </w:rPr>
              <w:t xml:space="preserve">, </w:t>
            </w:r>
            <w:r w:rsidR="00A83A36" w:rsidRPr="00957F3E">
              <w:rPr>
                <w:rFonts w:cs="Times New Roman"/>
                <w:szCs w:val="24"/>
              </w:rPr>
              <w:t xml:space="preserve">Celia </w:t>
            </w:r>
            <w:r>
              <w:rPr>
                <w:rFonts w:cs="Times New Roman"/>
                <w:szCs w:val="24"/>
              </w:rPr>
              <w:t xml:space="preserve">has asked </w:t>
            </w:r>
            <w:r w:rsidR="00A83A36" w:rsidRPr="00957F3E">
              <w:rPr>
                <w:rFonts w:cs="Times New Roman"/>
                <w:szCs w:val="24"/>
              </w:rPr>
              <w:t xml:space="preserve">Linda Garceau </w:t>
            </w:r>
            <w:r>
              <w:rPr>
                <w:rFonts w:cs="Times New Roman"/>
                <w:szCs w:val="24"/>
              </w:rPr>
              <w:t>to provide research.</w:t>
            </w:r>
          </w:p>
        </w:tc>
      </w:tr>
      <w:tr w:rsidR="0010678F" w:rsidRPr="00C12395" w:rsidTr="00D22960">
        <w:trPr>
          <w:trHeight w:val="20"/>
        </w:trPr>
        <w:tc>
          <w:tcPr>
            <w:tcW w:w="8640" w:type="dxa"/>
            <w:shd w:val="clear" w:color="auto" w:fill="996633"/>
            <w:vAlign w:val="center"/>
            <w:hideMark/>
          </w:tcPr>
          <w:p w:rsidR="0010678F" w:rsidRPr="006B01EA" w:rsidRDefault="0010678F" w:rsidP="001A5CF5">
            <w:pPr>
              <w:rPr>
                <w:rFonts w:eastAsia="Times New Roman" w:cs="Times New Roman"/>
                <w:b/>
                <w:color w:val="FFFFFF" w:themeColor="background1"/>
                <w:szCs w:val="24"/>
              </w:rPr>
            </w:pPr>
            <w:r w:rsidRPr="006B01EA">
              <w:rPr>
                <w:rFonts w:eastAsia="Times New Roman" w:cs="Times New Roman"/>
                <w:b/>
                <w:color w:val="FFFFFF" w:themeColor="background1"/>
                <w:szCs w:val="24"/>
              </w:rPr>
              <w:t>All curricula</w:t>
            </w:r>
          </w:p>
        </w:tc>
      </w:tr>
      <w:tr w:rsidR="0010678F" w:rsidRPr="00C12395" w:rsidTr="00D22960">
        <w:trPr>
          <w:trHeight w:val="20"/>
        </w:trPr>
        <w:tc>
          <w:tcPr>
            <w:tcW w:w="8640" w:type="dxa"/>
            <w:shd w:val="clear" w:color="auto" w:fill="auto"/>
            <w:vAlign w:val="center"/>
          </w:tcPr>
          <w:p w:rsidR="00C557CA" w:rsidRPr="00C12395" w:rsidRDefault="00C557CA" w:rsidP="001A5CF5">
            <w:pPr>
              <w:rPr>
                <w:b/>
              </w:rPr>
            </w:pPr>
            <w:r w:rsidRPr="00C12395">
              <w:rPr>
                <w:b/>
              </w:rPr>
              <w:t>Vision:</w:t>
            </w:r>
          </w:p>
          <w:p w:rsidR="00C557CA" w:rsidRPr="00C12395" w:rsidRDefault="00C557CA" w:rsidP="001A5CF5">
            <w:r w:rsidRPr="00C12395">
              <w:t>ETSU will be nationally and internationally recognized for its innovative and interdisciplinary curricula and for its integration of international programs and experiences at the undergraduate and graduate level.</w:t>
            </w:r>
          </w:p>
          <w:p w:rsidR="00C557CA" w:rsidRPr="00C12395" w:rsidRDefault="00C557CA" w:rsidP="001A5CF5"/>
          <w:p w:rsidR="00C557CA" w:rsidRPr="00C12395" w:rsidRDefault="00C557CA" w:rsidP="001A5CF5">
            <w:pPr>
              <w:rPr>
                <w:b/>
              </w:rPr>
            </w:pPr>
            <w:r w:rsidRPr="00C12395">
              <w:rPr>
                <w:b/>
              </w:rPr>
              <w:t>Ideas:</w:t>
            </w:r>
          </w:p>
          <w:p w:rsidR="00A83A36" w:rsidRPr="00957F3E" w:rsidRDefault="00C557CA" w:rsidP="001A5CF5">
            <w:pPr>
              <w:pStyle w:val="ListParagraph"/>
              <w:numPr>
                <w:ilvl w:val="0"/>
                <w:numId w:val="18"/>
              </w:numPr>
            </w:pPr>
            <w:r w:rsidRPr="00957F3E">
              <w:t xml:space="preserve">Developing a program in sustainable/green engineering </w:t>
            </w:r>
            <w:r w:rsidR="00220BF2">
              <w:t>that builds</w:t>
            </w:r>
            <w:r w:rsidRPr="00957F3E">
              <w:t xml:space="preserve"> on regional strengths, projected </w:t>
            </w:r>
            <w:r w:rsidR="00220BF2">
              <w:t xml:space="preserve">societal </w:t>
            </w:r>
            <w:r w:rsidRPr="00957F3E">
              <w:t>need</w:t>
            </w:r>
            <w:r w:rsidR="00220BF2">
              <w:t>s</w:t>
            </w:r>
            <w:r w:rsidRPr="00957F3E">
              <w:t>, and ETSU</w:t>
            </w:r>
            <w:r w:rsidR="00220BF2">
              <w:t xml:space="preserve"> strengths</w:t>
            </w:r>
            <w:r w:rsidRPr="00957F3E">
              <w:t>.</w:t>
            </w:r>
            <w:r w:rsidR="00A83A36" w:rsidRPr="00957F3E">
              <w:t xml:space="preserve"> </w:t>
            </w:r>
          </w:p>
          <w:p w:rsidR="00A83A36" w:rsidRPr="00957F3E" w:rsidRDefault="00C557CA" w:rsidP="001A5CF5">
            <w:pPr>
              <w:pStyle w:val="ListParagraph"/>
              <w:numPr>
                <w:ilvl w:val="0"/>
                <w:numId w:val="18"/>
              </w:numPr>
            </w:pPr>
            <w:r w:rsidRPr="00957F3E">
              <w:t>Engaging in a process of curricular integration of study abroad (and perhaps national exchange and internship programs) and setting a goal of having 30% of ETSU students spend a semester offsite by the end of 25 years. Details/benefits/etc. still being researched.</w:t>
            </w:r>
            <w:r w:rsidR="00A83A36" w:rsidRPr="00957F3E">
              <w:t xml:space="preserve"> </w:t>
            </w:r>
          </w:p>
          <w:p w:rsidR="0010678F" w:rsidRPr="001A5CF5" w:rsidRDefault="00C557CA" w:rsidP="00220BF2">
            <w:pPr>
              <w:pStyle w:val="ListParagraph"/>
              <w:numPr>
                <w:ilvl w:val="0"/>
                <w:numId w:val="18"/>
              </w:numPr>
              <w:rPr>
                <w:rFonts w:eastAsia="Times New Roman" w:cs="Times New Roman"/>
                <w:szCs w:val="24"/>
              </w:rPr>
            </w:pPr>
            <w:r w:rsidRPr="00957F3E">
              <w:t>Implementing a cohort program of linked</w:t>
            </w:r>
            <w:r w:rsidR="00220BF2" w:rsidRPr="00957F3E">
              <w:t xml:space="preserve"> </w:t>
            </w:r>
            <w:r w:rsidR="00220BF2">
              <w:t>general education</w:t>
            </w:r>
            <w:r w:rsidRPr="00957F3E">
              <w:t xml:space="preserve"> courses, especially during the first year</w:t>
            </w:r>
            <w:r w:rsidR="00220BF2">
              <w:t>,</w:t>
            </w:r>
            <w:r w:rsidRPr="00957F3E">
              <w:t xml:space="preserve"> to transform </w:t>
            </w:r>
            <w:r w:rsidR="00220BF2">
              <w:t>general education</w:t>
            </w:r>
            <w:r w:rsidRPr="00957F3E">
              <w:t xml:space="preserve"> </w:t>
            </w:r>
            <w:r w:rsidR="00220BF2">
              <w:t>in</w:t>
            </w:r>
            <w:r w:rsidRPr="00957F3E">
              <w:t>to something exciting rather than rote, expand interdiscip</w:t>
            </w:r>
            <w:r w:rsidR="004D4F07" w:rsidRPr="00957F3E">
              <w:t>l</w:t>
            </w:r>
            <w:r w:rsidR="00220BF2">
              <w:t>inarity</w:t>
            </w:r>
            <w:r w:rsidRPr="00957F3E">
              <w:t xml:space="preserve"> and </w:t>
            </w:r>
            <w:r w:rsidR="00220BF2">
              <w:t xml:space="preserve">improve </w:t>
            </w:r>
            <w:r w:rsidRPr="00957F3E">
              <w:t>retention.</w:t>
            </w:r>
          </w:p>
        </w:tc>
      </w:tr>
      <w:tr w:rsidR="0010678F" w:rsidRPr="00C12395" w:rsidTr="00D22960">
        <w:trPr>
          <w:trHeight w:val="20"/>
        </w:trPr>
        <w:tc>
          <w:tcPr>
            <w:tcW w:w="8640" w:type="dxa"/>
            <w:shd w:val="clear" w:color="auto" w:fill="996633"/>
            <w:vAlign w:val="center"/>
            <w:hideMark/>
          </w:tcPr>
          <w:p w:rsidR="0010678F" w:rsidRPr="006B01EA" w:rsidRDefault="0010678F" w:rsidP="001A5CF5">
            <w:pPr>
              <w:rPr>
                <w:rFonts w:eastAsia="Times New Roman" w:cs="Times New Roman"/>
                <w:b/>
                <w:color w:val="FFFFFF" w:themeColor="background1"/>
                <w:szCs w:val="24"/>
              </w:rPr>
            </w:pPr>
            <w:r w:rsidRPr="006B01EA">
              <w:rPr>
                <w:rFonts w:eastAsia="Times New Roman" w:cs="Times New Roman"/>
                <w:b/>
                <w:color w:val="FFFFFF" w:themeColor="background1"/>
                <w:szCs w:val="24"/>
              </w:rPr>
              <w:t>ETSU will be recognized as the university of choice in our region for undergraduate education characterized by consistently excellent teaching across all disciplines, numerous opportunities for engagement and enrichment, mastery of vital learning outcomes by virtually all students, and strong graduation rates</w:t>
            </w:r>
            <w:r w:rsidR="006B01EA">
              <w:rPr>
                <w:rFonts w:eastAsia="Times New Roman" w:cs="Times New Roman"/>
                <w:b/>
                <w:color w:val="FFFFFF" w:themeColor="background1"/>
                <w:szCs w:val="24"/>
              </w:rPr>
              <w:t>.</w:t>
            </w:r>
          </w:p>
        </w:tc>
      </w:tr>
      <w:tr w:rsidR="0010678F" w:rsidRPr="00C12395" w:rsidTr="00D22960">
        <w:trPr>
          <w:trHeight w:val="20"/>
        </w:trPr>
        <w:tc>
          <w:tcPr>
            <w:tcW w:w="8640" w:type="dxa"/>
            <w:shd w:val="clear" w:color="auto" w:fill="auto"/>
            <w:vAlign w:val="center"/>
          </w:tcPr>
          <w:p w:rsidR="002A6615" w:rsidRPr="00C12395" w:rsidRDefault="002A6615" w:rsidP="001A5CF5">
            <w:pPr>
              <w:rPr>
                <w:rFonts w:eastAsia="Times New Roman" w:cs="Times New Roman"/>
                <w:b/>
                <w:szCs w:val="24"/>
              </w:rPr>
            </w:pPr>
            <w:r w:rsidRPr="00C12395">
              <w:rPr>
                <w:rFonts w:eastAsia="Times New Roman" w:cs="Times New Roman"/>
                <w:b/>
                <w:szCs w:val="24"/>
              </w:rPr>
              <w:t>Vision:</w:t>
            </w:r>
          </w:p>
          <w:p w:rsidR="001A5CF5" w:rsidRDefault="002A6615" w:rsidP="001A5CF5">
            <w:pPr>
              <w:rPr>
                <w:rFonts w:eastAsia="Times New Roman" w:cs="Times New Roman"/>
                <w:szCs w:val="24"/>
              </w:rPr>
            </w:pPr>
            <w:r w:rsidRPr="00C12395">
              <w:rPr>
                <w:rFonts w:eastAsia="Times New Roman" w:cs="Times New Roman"/>
                <w:szCs w:val="24"/>
              </w:rPr>
              <w:t>ETSU will be recognized as a university of choice that provides the opportunity for an excellent undergraduate education through a broad range of high quality programs and experiences.</w:t>
            </w:r>
          </w:p>
          <w:p w:rsidR="001A5CF5" w:rsidRDefault="001A5CF5" w:rsidP="001A5CF5">
            <w:pPr>
              <w:rPr>
                <w:rFonts w:eastAsia="Times New Roman" w:cs="Times New Roman"/>
                <w:szCs w:val="24"/>
              </w:rPr>
            </w:pPr>
          </w:p>
          <w:p w:rsidR="001A5CF5" w:rsidRDefault="002A6615" w:rsidP="001A5CF5">
            <w:pPr>
              <w:rPr>
                <w:rFonts w:eastAsia="Times New Roman" w:cs="Times New Roman"/>
                <w:b/>
                <w:bCs/>
                <w:szCs w:val="24"/>
              </w:rPr>
            </w:pPr>
            <w:r w:rsidRPr="00C12395">
              <w:rPr>
                <w:rFonts w:eastAsia="Times New Roman" w:cs="Times New Roman"/>
                <w:b/>
                <w:bCs/>
                <w:szCs w:val="24"/>
              </w:rPr>
              <w:t>Ideas:</w:t>
            </w:r>
          </w:p>
          <w:p w:rsidR="001A5CF5" w:rsidRPr="001A5CF5" w:rsidRDefault="009650C4" w:rsidP="001A5CF5">
            <w:pPr>
              <w:pStyle w:val="ListParagraph"/>
              <w:numPr>
                <w:ilvl w:val="0"/>
                <w:numId w:val="19"/>
              </w:numPr>
              <w:rPr>
                <w:rFonts w:eastAsia="Times New Roman" w:cs="Times New Roman"/>
                <w:szCs w:val="24"/>
              </w:rPr>
            </w:pPr>
            <w:r>
              <w:rPr>
                <w:rFonts w:eastAsia="Times New Roman" w:cs="Times New Roman"/>
                <w:szCs w:val="24"/>
              </w:rPr>
              <w:t>T</w:t>
            </w:r>
            <w:r w:rsidR="002A6615" w:rsidRPr="001A5CF5">
              <w:rPr>
                <w:rFonts w:eastAsia="Times New Roman" w:cs="Times New Roman"/>
                <w:szCs w:val="24"/>
              </w:rPr>
              <w:t>op</w:t>
            </w:r>
            <w:r>
              <w:rPr>
                <w:rFonts w:eastAsia="Times New Roman" w:cs="Times New Roman"/>
                <w:szCs w:val="24"/>
              </w:rPr>
              <w:t xml:space="preserve"> university administrators should clearly and regularly convey</w:t>
            </w:r>
            <w:r w:rsidR="002A6615" w:rsidRPr="001A5CF5">
              <w:rPr>
                <w:rFonts w:eastAsia="Times New Roman" w:cs="Times New Roman"/>
                <w:szCs w:val="24"/>
              </w:rPr>
              <w:t xml:space="preserve"> the message that excellence in teaching is a top priority for </w:t>
            </w:r>
            <w:r>
              <w:rPr>
                <w:rFonts w:eastAsia="Times New Roman" w:cs="Times New Roman"/>
                <w:szCs w:val="24"/>
              </w:rPr>
              <w:t>ETSU</w:t>
            </w:r>
            <w:r w:rsidR="002A6615" w:rsidRPr="001A5CF5">
              <w:rPr>
                <w:rFonts w:eastAsia="Times New Roman" w:cs="Times New Roman"/>
                <w:szCs w:val="24"/>
              </w:rPr>
              <w:t>.</w:t>
            </w:r>
          </w:p>
          <w:p w:rsidR="001A5CF5" w:rsidRPr="001A5CF5" w:rsidRDefault="002A6615" w:rsidP="001A5CF5">
            <w:pPr>
              <w:pStyle w:val="ListParagraph"/>
              <w:numPr>
                <w:ilvl w:val="0"/>
                <w:numId w:val="19"/>
              </w:numPr>
              <w:rPr>
                <w:rFonts w:eastAsia="Times New Roman" w:cs="Times New Roman"/>
                <w:szCs w:val="24"/>
              </w:rPr>
            </w:pPr>
            <w:r w:rsidRPr="001A5CF5">
              <w:rPr>
                <w:rFonts w:eastAsia="Times New Roman" w:cs="Times New Roman"/>
                <w:szCs w:val="24"/>
              </w:rPr>
              <w:t>Promote faculty involvement in learning</w:t>
            </w:r>
            <w:r w:rsidR="001A5CF5">
              <w:rPr>
                <w:rFonts w:eastAsia="Times New Roman" w:cs="Times New Roman"/>
                <w:szCs w:val="24"/>
              </w:rPr>
              <w:t xml:space="preserve"> how</w:t>
            </w:r>
            <w:r w:rsidRPr="001A5CF5">
              <w:rPr>
                <w:rFonts w:eastAsia="Times New Roman" w:cs="Times New Roman"/>
                <w:szCs w:val="24"/>
              </w:rPr>
              <w:t xml:space="preserve"> to </w:t>
            </w:r>
            <w:r w:rsidR="001A5CF5">
              <w:rPr>
                <w:rFonts w:eastAsia="Times New Roman" w:cs="Times New Roman"/>
                <w:szCs w:val="24"/>
              </w:rPr>
              <w:t>become more effective teachers, recognizing that everyone may not use the same t</w:t>
            </w:r>
            <w:r w:rsidRPr="001A5CF5">
              <w:rPr>
                <w:rFonts w:eastAsia="Times New Roman" w:cs="Times New Roman"/>
                <w:szCs w:val="24"/>
              </w:rPr>
              <w:t>eaching style</w:t>
            </w:r>
            <w:r w:rsidR="001A5CF5">
              <w:rPr>
                <w:rFonts w:eastAsia="Times New Roman" w:cs="Times New Roman"/>
                <w:szCs w:val="24"/>
              </w:rPr>
              <w:t>.</w:t>
            </w:r>
          </w:p>
          <w:p w:rsidR="0010678F" w:rsidRPr="001A5CF5" w:rsidRDefault="002A6615" w:rsidP="001A5CF5">
            <w:pPr>
              <w:pStyle w:val="ListParagraph"/>
              <w:numPr>
                <w:ilvl w:val="0"/>
                <w:numId w:val="19"/>
              </w:numPr>
              <w:rPr>
                <w:rFonts w:eastAsia="Times New Roman" w:cs="Times New Roman"/>
                <w:b/>
                <w:szCs w:val="24"/>
              </w:rPr>
            </w:pPr>
            <w:r w:rsidRPr="001A5CF5">
              <w:rPr>
                <w:rFonts w:eastAsia="Times New Roman" w:cs="Times New Roman"/>
                <w:szCs w:val="24"/>
              </w:rPr>
              <w:t>Promote student</w:t>
            </w:r>
            <w:r w:rsidR="001A5CF5">
              <w:rPr>
                <w:rFonts w:eastAsia="Times New Roman" w:cs="Times New Roman"/>
                <w:szCs w:val="24"/>
              </w:rPr>
              <w:t>s’</w:t>
            </w:r>
            <w:r w:rsidRPr="001A5CF5">
              <w:rPr>
                <w:rFonts w:eastAsia="Times New Roman" w:cs="Times New Roman"/>
                <w:szCs w:val="24"/>
              </w:rPr>
              <w:t xml:space="preserve"> involvement in their education.</w:t>
            </w:r>
          </w:p>
        </w:tc>
      </w:tr>
      <w:tr w:rsidR="0010678F" w:rsidRPr="00C12395" w:rsidTr="00D22960">
        <w:trPr>
          <w:trHeight w:val="20"/>
        </w:trPr>
        <w:tc>
          <w:tcPr>
            <w:tcW w:w="8640" w:type="dxa"/>
            <w:shd w:val="clear" w:color="auto" w:fill="996633"/>
            <w:vAlign w:val="center"/>
            <w:hideMark/>
          </w:tcPr>
          <w:p w:rsidR="0010678F" w:rsidRPr="006B01EA" w:rsidRDefault="0010678F" w:rsidP="001A5CF5">
            <w:pPr>
              <w:rPr>
                <w:rFonts w:eastAsia="Times New Roman" w:cs="Times New Roman"/>
                <w:b/>
                <w:color w:val="FFFFFF" w:themeColor="background1"/>
                <w:szCs w:val="24"/>
              </w:rPr>
            </w:pPr>
            <w:r w:rsidRPr="006B01EA">
              <w:rPr>
                <w:rFonts w:eastAsia="Times New Roman" w:cs="Times New Roman"/>
                <w:b/>
                <w:color w:val="FFFFFF" w:themeColor="background1"/>
                <w:szCs w:val="24"/>
              </w:rPr>
              <w:t>Faculty roles and responsibilities, including advising and mentoring students</w:t>
            </w:r>
          </w:p>
        </w:tc>
      </w:tr>
      <w:tr w:rsidR="0010678F" w:rsidRPr="00C12395" w:rsidTr="00D22960">
        <w:trPr>
          <w:trHeight w:val="20"/>
        </w:trPr>
        <w:tc>
          <w:tcPr>
            <w:tcW w:w="8640" w:type="dxa"/>
            <w:shd w:val="clear" w:color="auto" w:fill="auto"/>
            <w:vAlign w:val="center"/>
          </w:tcPr>
          <w:p w:rsidR="001A5CF5" w:rsidRDefault="00A90C55" w:rsidP="001A5CF5">
            <w:pPr>
              <w:rPr>
                <w:rFonts w:eastAsia="Times New Roman" w:cs="Times New Roman"/>
                <w:b/>
                <w:szCs w:val="24"/>
              </w:rPr>
            </w:pPr>
            <w:r>
              <w:rPr>
                <w:rFonts w:eastAsia="Times New Roman" w:cs="Times New Roman"/>
                <w:b/>
                <w:szCs w:val="24"/>
              </w:rPr>
              <w:t>Vision</w:t>
            </w:r>
            <w:r w:rsidRPr="00A90C55">
              <w:rPr>
                <w:rFonts w:eastAsia="Times New Roman" w:cs="Times New Roman"/>
                <w:b/>
                <w:szCs w:val="24"/>
              </w:rPr>
              <w:t xml:space="preserve">: </w:t>
            </w:r>
          </w:p>
          <w:p w:rsidR="001A5CF5" w:rsidRDefault="00A90C55" w:rsidP="001A5CF5">
            <w:pPr>
              <w:rPr>
                <w:rFonts w:eastAsia="Times New Roman" w:cs="Times New Roman"/>
                <w:szCs w:val="24"/>
              </w:rPr>
            </w:pPr>
            <w:r w:rsidRPr="00A90C55">
              <w:rPr>
                <w:rFonts w:eastAsia="Times New Roman" w:cs="Times New Roman"/>
                <w:szCs w:val="24"/>
              </w:rPr>
              <w:t>ETSU will become known throughout the Southeastern U.S. for its student-centered approach to higher education.  By prizing and emphasizing student success, ETSU balances its research and teaching commitments with a primary focus for students thr</w:t>
            </w:r>
            <w:r>
              <w:rPr>
                <w:rFonts w:eastAsia="Times New Roman" w:cs="Times New Roman"/>
                <w:szCs w:val="24"/>
              </w:rPr>
              <w:t>ough advisement and mentorship.</w:t>
            </w:r>
          </w:p>
          <w:p w:rsidR="001A5CF5" w:rsidRDefault="001A5CF5" w:rsidP="001A5CF5">
            <w:pPr>
              <w:rPr>
                <w:rFonts w:eastAsia="Times New Roman" w:cs="Times New Roman"/>
                <w:szCs w:val="24"/>
              </w:rPr>
            </w:pPr>
          </w:p>
          <w:p w:rsidR="001A5CF5" w:rsidRDefault="00A90C55" w:rsidP="001A5CF5">
            <w:pPr>
              <w:rPr>
                <w:rFonts w:eastAsia="Times New Roman" w:cs="Times New Roman"/>
                <w:b/>
                <w:szCs w:val="24"/>
              </w:rPr>
            </w:pPr>
            <w:r w:rsidRPr="00A90C55">
              <w:rPr>
                <w:rFonts w:eastAsia="Times New Roman" w:cs="Times New Roman"/>
                <w:b/>
                <w:szCs w:val="24"/>
              </w:rPr>
              <w:t xml:space="preserve">Ideas: </w:t>
            </w:r>
          </w:p>
          <w:p w:rsidR="001A5CF5" w:rsidRPr="001A5CF5" w:rsidRDefault="00A90C55" w:rsidP="001A5CF5">
            <w:pPr>
              <w:pStyle w:val="ListParagraph"/>
              <w:numPr>
                <w:ilvl w:val="0"/>
                <w:numId w:val="21"/>
              </w:numPr>
              <w:rPr>
                <w:rFonts w:eastAsia="Times New Roman" w:cs="Times New Roman"/>
                <w:szCs w:val="24"/>
              </w:rPr>
            </w:pPr>
            <w:r w:rsidRPr="001A5CF5">
              <w:rPr>
                <w:rFonts w:eastAsia="Times New Roman" w:cs="Times New Roman"/>
                <w:szCs w:val="24"/>
              </w:rPr>
              <w:t>What is advising?</w:t>
            </w:r>
          </w:p>
          <w:p w:rsidR="001A5CF5" w:rsidRPr="001A5CF5" w:rsidRDefault="00A90C55" w:rsidP="001A5CF5">
            <w:pPr>
              <w:pStyle w:val="ListParagraph"/>
              <w:numPr>
                <w:ilvl w:val="0"/>
                <w:numId w:val="21"/>
              </w:numPr>
              <w:rPr>
                <w:rFonts w:eastAsia="Times New Roman" w:cs="Times New Roman"/>
                <w:szCs w:val="24"/>
              </w:rPr>
            </w:pPr>
            <w:r w:rsidRPr="001A5CF5">
              <w:rPr>
                <w:rFonts w:eastAsia="Times New Roman" w:cs="Times New Roman"/>
                <w:szCs w:val="24"/>
              </w:rPr>
              <w:t>What factors related to advising are relevant to student success?</w:t>
            </w:r>
          </w:p>
          <w:p w:rsidR="001A5CF5" w:rsidRDefault="00A90C55" w:rsidP="001A5CF5">
            <w:pPr>
              <w:pStyle w:val="ListParagraph"/>
              <w:numPr>
                <w:ilvl w:val="0"/>
                <w:numId w:val="21"/>
              </w:numPr>
              <w:rPr>
                <w:rFonts w:eastAsia="Times New Roman" w:cs="Times New Roman"/>
                <w:szCs w:val="24"/>
              </w:rPr>
            </w:pPr>
            <w:r w:rsidRPr="001A5CF5">
              <w:rPr>
                <w:rFonts w:eastAsia="Times New Roman" w:cs="Times New Roman"/>
                <w:szCs w:val="24"/>
              </w:rPr>
              <w:t>What research supports using advising strateg</w:t>
            </w:r>
            <w:r w:rsidR="000B2105" w:rsidRPr="001A5CF5">
              <w:rPr>
                <w:rFonts w:eastAsia="Times New Roman" w:cs="Times New Roman"/>
                <w:szCs w:val="24"/>
              </w:rPr>
              <w:t>ies to improve student success?</w:t>
            </w:r>
          </w:p>
          <w:p w:rsidR="0010678F" w:rsidRPr="001A5CF5" w:rsidRDefault="00A90C55" w:rsidP="001A5CF5">
            <w:pPr>
              <w:pStyle w:val="ListParagraph"/>
              <w:numPr>
                <w:ilvl w:val="0"/>
                <w:numId w:val="21"/>
              </w:numPr>
              <w:rPr>
                <w:rFonts w:eastAsia="Times New Roman" w:cs="Times New Roman"/>
                <w:szCs w:val="24"/>
              </w:rPr>
            </w:pPr>
            <w:r w:rsidRPr="001A5CF5">
              <w:rPr>
                <w:rFonts w:eastAsia="Times New Roman" w:cs="Times New Roman"/>
                <w:szCs w:val="24"/>
              </w:rPr>
              <w:t xml:space="preserve">Incentive </w:t>
            </w:r>
            <w:r w:rsidR="000B2105" w:rsidRPr="001A5CF5">
              <w:rPr>
                <w:rFonts w:eastAsia="Times New Roman" w:cs="Times New Roman"/>
                <w:szCs w:val="24"/>
              </w:rPr>
              <w:t>system at odds with consistent faculty advisor quality</w:t>
            </w:r>
          </w:p>
        </w:tc>
      </w:tr>
      <w:tr w:rsidR="0010678F" w:rsidRPr="00C12395" w:rsidTr="00D22960">
        <w:trPr>
          <w:trHeight w:val="20"/>
        </w:trPr>
        <w:tc>
          <w:tcPr>
            <w:tcW w:w="8640" w:type="dxa"/>
            <w:shd w:val="clear" w:color="auto" w:fill="996633"/>
            <w:vAlign w:val="center"/>
            <w:hideMark/>
          </w:tcPr>
          <w:p w:rsidR="0010678F" w:rsidRPr="006B01EA" w:rsidRDefault="0010678F" w:rsidP="001A5CF5">
            <w:pPr>
              <w:rPr>
                <w:rFonts w:eastAsia="Times New Roman" w:cs="Times New Roman"/>
                <w:b/>
                <w:color w:val="FFFFFF" w:themeColor="background1"/>
                <w:szCs w:val="24"/>
              </w:rPr>
            </w:pPr>
            <w:r w:rsidRPr="006B01EA">
              <w:rPr>
                <w:rFonts w:eastAsia="Times New Roman" w:cs="Times New Roman"/>
                <w:b/>
                <w:color w:val="FFFFFF" w:themeColor="background1"/>
                <w:szCs w:val="24"/>
              </w:rPr>
              <w:t>Libraries</w:t>
            </w:r>
          </w:p>
        </w:tc>
      </w:tr>
      <w:tr w:rsidR="0010678F" w:rsidRPr="00C12395" w:rsidTr="00D22960">
        <w:trPr>
          <w:trHeight w:val="20"/>
        </w:trPr>
        <w:tc>
          <w:tcPr>
            <w:tcW w:w="8640" w:type="dxa"/>
            <w:shd w:val="clear" w:color="auto" w:fill="auto"/>
            <w:vAlign w:val="center"/>
          </w:tcPr>
          <w:p w:rsidR="00B1127C" w:rsidRPr="00C12395" w:rsidRDefault="00B1127C" w:rsidP="001A5CF5">
            <w:pPr>
              <w:pStyle w:val="Body1"/>
              <w:rPr>
                <w:rFonts w:ascii="Times New Roman" w:hAnsi="Times New Roman"/>
                <w:b/>
                <w:color w:val="auto"/>
              </w:rPr>
            </w:pPr>
            <w:r w:rsidRPr="00C12395">
              <w:rPr>
                <w:rFonts w:ascii="Times New Roman" w:hAnsi="Times New Roman"/>
                <w:b/>
                <w:color w:val="auto"/>
              </w:rPr>
              <w:t>Vision:</w:t>
            </w:r>
          </w:p>
          <w:p w:rsidR="00B1127C" w:rsidRPr="00C12395" w:rsidRDefault="00B1127C" w:rsidP="001A5CF5">
            <w:pPr>
              <w:pStyle w:val="Body1"/>
              <w:rPr>
                <w:rFonts w:ascii="Times New Roman" w:hAnsi="Times New Roman"/>
                <w:color w:val="auto"/>
              </w:rPr>
            </w:pPr>
            <w:r w:rsidRPr="00C12395">
              <w:rPr>
                <w:rFonts w:ascii="Times New Roman" w:hAnsi="Times New Roman"/>
                <w:color w:val="auto"/>
              </w:rPr>
              <w:t>The library will be the physical and virtual center for academic achievement at ETSU, ranked highly in national polls and by library professional organizations for the quality of its staff, services and collections. Its funding will assure that teaching and research needs on campus are met, and its quality will help attract excellent faculty and students to ETSU.</w:t>
            </w:r>
          </w:p>
          <w:p w:rsidR="00B1127C" w:rsidRPr="00C12395" w:rsidRDefault="00B1127C" w:rsidP="001A5CF5">
            <w:pPr>
              <w:pStyle w:val="Body1"/>
              <w:rPr>
                <w:rFonts w:ascii="Times New Roman" w:hAnsi="Times New Roman"/>
                <w:color w:val="auto"/>
              </w:rPr>
            </w:pPr>
          </w:p>
          <w:p w:rsidR="00B1127C" w:rsidRPr="00C12395" w:rsidRDefault="00B1127C" w:rsidP="001A5CF5">
            <w:pPr>
              <w:pStyle w:val="Body1"/>
              <w:rPr>
                <w:rFonts w:ascii="Times New Roman" w:hAnsi="Times New Roman"/>
                <w:b/>
                <w:color w:val="auto"/>
              </w:rPr>
            </w:pPr>
            <w:r w:rsidRPr="00C12395">
              <w:rPr>
                <w:rFonts w:ascii="Times New Roman" w:hAnsi="Times New Roman"/>
                <w:b/>
                <w:color w:val="auto"/>
              </w:rPr>
              <w:t>Ideas:</w:t>
            </w:r>
          </w:p>
          <w:p w:rsidR="00B1127C" w:rsidRPr="00C12395" w:rsidRDefault="00B1127C" w:rsidP="00095078">
            <w:pPr>
              <w:pStyle w:val="Body1"/>
              <w:numPr>
                <w:ilvl w:val="0"/>
                <w:numId w:val="22"/>
              </w:numPr>
              <w:rPr>
                <w:rFonts w:ascii="Times New Roman" w:hAnsi="Times New Roman"/>
                <w:color w:val="auto"/>
              </w:rPr>
            </w:pPr>
            <w:r w:rsidRPr="00C12395">
              <w:rPr>
                <w:rFonts w:ascii="Times New Roman" w:hAnsi="Times New Roman"/>
                <w:color w:val="auto"/>
              </w:rPr>
              <w:t>Increase library resources budget to the median level of members of Association of Southeastern Research Libraries (or comparable Carnegie institutions or aspirational peers) in order to increase the quality of staff, collections and services</w:t>
            </w:r>
          </w:p>
          <w:p w:rsidR="00B1127C" w:rsidRPr="00C12395" w:rsidRDefault="00B1127C" w:rsidP="00095078">
            <w:pPr>
              <w:pStyle w:val="Body1"/>
              <w:numPr>
                <w:ilvl w:val="0"/>
                <w:numId w:val="22"/>
              </w:numPr>
              <w:rPr>
                <w:rFonts w:ascii="Times New Roman" w:hAnsi="Times New Roman"/>
                <w:color w:val="auto"/>
              </w:rPr>
            </w:pPr>
            <w:r w:rsidRPr="00C12395">
              <w:rPr>
                <w:rFonts w:ascii="Times New Roman" w:hAnsi="Times New Roman"/>
                <w:color w:val="auto"/>
              </w:rPr>
              <w:t>Make the library the central administrator of academic university publishing, inclu</w:t>
            </w:r>
            <w:r w:rsidR="009650C4">
              <w:rPr>
                <w:rFonts w:ascii="Times New Roman" w:hAnsi="Times New Roman"/>
                <w:color w:val="auto"/>
              </w:rPr>
              <w:t>ding original research journals</w:t>
            </w:r>
            <w:r w:rsidRPr="00C12395">
              <w:rPr>
                <w:rFonts w:ascii="Times New Roman" w:hAnsi="Times New Roman"/>
                <w:color w:val="auto"/>
              </w:rPr>
              <w:t>.</w:t>
            </w:r>
          </w:p>
          <w:p w:rsidR="0010678F" w:rsidRPr="00C12395" w:rsidRDefault="00B1127C" w:rsidP="009650C4">
            <w:pPr>
              <w:pStyle w:val="Body1"/>
              <w:numPr>
                <w:ilvl w:val="0"/>
                <w:numId w:val="22"/>
              </w:numPr>
              <w:rPr>
                <w:rFonts w:ascii="Times New Roman" w:hAnsi="Times New Roman"/>
                <w:color w:val="auto"/>
              </w:rPr>
            </w:pPr>
            <w:r w:rsidRPr="00C12395">
              <w:rPr>
                <w:rFonts w:ascii="Times New Roman" w:hAnsi="Times New Roman"/>
                <w:color w:val="auto"/>
              </w:rPr>
              <w:t>Ensure that all academic technology resources needed by students are available in the library, i</w:t>
            </w:r>
            <w:r w:rsidR="009650C4">
              <w:rPr>
                <w:rFonts w:ascii="Times New Roman" w:hAnsi="Times New Roman"/>
                <w:color w:val="auto"/>
              </w:rPr>
              <w:t>ncluding hardware, software and</w:t>
            </w:r>
            <w:r w:rsidR="004D4F07" w:rsidRPr="00C12395">
              <w:rPr>
                <w:rFonts w:ascii="Times New Roman" w:hAnsi="Times New Roman"/>
                <w:color w:val="auto"/>
              </w:rPr>
              <w:t xml:space="preserve"> support for users.</w:t>
            </w:r>
          </w:p>
        </w:tc>
      </w:tr>
      <w:tr w:rsidR="0010678F" w:rsidRPr="00C12395" w:rsidTr="00D22960">
        <w:trPr>
          <w:trHeight w:val="20"/>
        </w:trPr>
        <w:tc>
          <w:tcPr>
            <w:tcW w:w="8640" w:type="dxa"/>
            <w:shd w:val="clear" w:color="auto" w:fill="996633"/>
            <w:vAlign w:val="center"/>
            <w:hideMark/>
          </w:tcPr>
          <w:p w:rsidR="0010678F" w:rsidRPr="006B01EA" w:rsidRDefault="0010678F" w:rsidP="001A5CF5">
            <w:pPr>
              <w:rPr>
                <w:rFonts w:eastAsia="Times New Roman" w:cs="Times New Roman"/>
                <w:b/>
                <w:color w:val="FFFFFF" w:themeColor="background1"/>
                <w:szCs w:val="24"/>
              </w:rPr>
            </w:pPr>
            <w:r w:rsidRPr="006B01EA">
              <w:rPr>
                <w:rFonts w:eastAsia="Times New Roman" w:cs="Times New Roman"/>
                <w:b/>
                <w:color w:val="FFFFFF" w:themeColor="background1"/>
                <w:szCs w:val="24"/>
              </w:rPr>
              <w:t>ETSU will be nationally recognized for the quality of its online courses and programs and for its success in using educational technology to make college more affordable</w:t>
            </w:r>
            <w:r w:rsidR="004D4F07" w:rsidRPr="006B01EA">
              <w:rPr>
                <w:rFonts w:eastAsia="Times New Roman" w:cs="Times New Roman"/>
                <w:b/>
                <w:color w:val="FFFFFF" w:themeColor="background1"/>
                <w:szCs w:val="24"/>
              </w:rPr>
              <w:t>.</w:t>
            </w:r>
          </w:p>
        </w:tc>
      </w:tr>
      <w:tr w:rsidR="0010678F" w:rsidRPr="00C12395" w:rsidTr="00D22960">
        <w:trPr>
          <w:trHeight w:val="20"/>
        </w:trPr>
        <w:tc>
          <w:tcPr>
            <w:tcW w:w="8640" w:type="dxa"/>
            <w:shd w:val="clear" w:color="auto" w:fill="auto"/>
            <w:vAlign w:val="center"/>
          </w:tcPr>
          <w:p w:rsidR="00957F3E" w:rsidRPr="00957F3E" w:rsidRDefault="00957F3E" w:rsidP="001A5CF5">
            <w:pPr>
              <w:rPr>
                <w:rFonts w:eastAsia="Times New Roman" w:cs="Times New Roman"/>
                <w:b/>
                <w:szCs w:val="24"/>
              </w:rPr>
            </w:pPr>
            <w:r w:rsidRPr="00957F3E">
              <w:rPr>
                <w:rFonts w:eastAsia="Times New Roman" w:cs="Times New Roman"/>
                <w:b/>
                <w:szCs w:val="24"/>
              </w:rPr>
              <w:t>Vision:</w:t>
            </w:r>
          </w:p>
          <w:p w:rsidR="00957F3E" w:rsidRPr="00957F3E" w:rsidRDefault="00957F3E" w:rsidP="001A5CF5">
            <w:pPr>
              <w:rPr>
                <w:rFonts w:eastAsia="Times New Roman" w:cs="Times New Roman"/>
                <w:szCs w:val="24"/>
              </w:rPr>
            </w:pPr>
            <w:r w:rsidRPr="00957F3E">
              <w:rPr>
                <w:rFonts w:eastAsia="Times New Roman" w:cs="Times New Roman"/>
                <w:szCs w:val="24"/>
              </w:rPr>
              <w:t>ETSU online courses will be nationally/internationally recognized for quality and success in making college more affordable and intellectually engaging.</w:t>
            </w:r>
          </w:p>
          <w:p w:rsidR="00957F3E" w:rsidRPr="00957F3E" w:rsidRDefault="00957F3E" w:rsidP="001A5CF5">
            <w:pPr>
              <w:rPr>
                <w:rFonts w:eastAsia="Times New Roman" w:cs="Times New Roman"/>
                <w:szCs w:val="24"/>
              </w:rPr>
            </w:pPr>
          </w:p>
          <w:p w:rsidR="00957F3E" w:rsidRPr="00957F3E" w:rsidRDefault="00957F3E" w:rsidP="001A5CF5">
            <w:pPr>
              <w:rPr>
                <w:rFonts w:eastAsia="Times New Roman" w:cs="Times New Roman"/>
                <w:b/>
                <w:szCs w:val="24"/>
              </w:rPr>
            </w:pPr>
            <w:r>
              <w:rPr>
                <w:rFonts w:eastAsia="Times New Roman" w:cs="Times New Roman"/>
                <w:b/>
                <w:szCs w:val="24"/>
              </w:rPr>
              <w:t>Ideas</w:t>
            </w:r>
            <w:r w:rsidRPr="00957F3E">
              <w:rPr>
                <w:rFonts w:eastAsia="Times New Roman" w:cs="Times New Roman"/>
                <w:b/>
                <w:szCs w:val="24"/>
              </w:rPr>
              <w:t>:</w:t>
            </w:r>
          </w:p>
          <w:p w:rsidR="00095078" w:rsidRDefault="00095078" w:rsidP="001A5CF5">
            <w:pPr>
              <w:pStyle w:val="ListParagraph"/>
              <w:numPr>
                <w:ilvl w:val="0"/>
                <w:numId w:val="15"/>
              </w:numPr>
              <w:rPr>
                <w:rFonts w:eastAsia="Times New Roman" w:cs="Times New Roman"/>
                <w:szCs w:val="24"/>
              </w:rPr>
            </w:pPr>
            <w:r>
              <w:rPr>
                <w:rFonts w:eastAsia="Times New Roman" w:cs="Times New Roman"/>
                <w:szCs w:val="24"/>
              </w:rPr>
              <w:t xml:space="preserve">Offer free </w:t>
            </w:r>
            <w:r w:rsidRPr="00957F3E">
              <w:rPr>
                <w:rFonts w:eastAsia="Times New Roman" w:cs="Times New Roman"/>
                <w:szCs w:val="24"/>
              </w:rPr>
              <w:t>online open enrollment courses that would fit ETSU’s niche</w:t>
            </w:r>
            <w:r>
              <w:rPr>
                <w:rFonts w:eastAsia="Times New Roman" w:cs="Times New Roman"/>
                <w:szCs w:val="24"/>
              </w:rPr>
              <w:t>—n</w:t>
            </w:r>
            <w:r w:rsidRPr="00957F3E">
              <w:rPr>
                <w:rFonts w:eastAsia="Times New Roman" w:cs="Times New Roman"/>
                <w:szCs w:val="24"/>
              </w:rPr>
              <w:t>ot so much as M</w:t>
            </w:r>
            <w:r>
              <w:rPr>
                <w:rFonts w:eastAsia="Times New Roman" w:cs="Times New Roman"/>
                <w:szCs w:val="24"/>
              </w:rPr>
              <w:t>[assive]</w:t>
            </w:r>
            <w:r w:rsidRPr="00957F3E">
              <w:rPr>
                <w:rFonts w:eastAsia="Times New Roman" w:cs="Times New Roman"/>
                <w:szCs w:val="24"/>
              </w:rPr>
              <w:t xml:space="preserve">OOC’s </w:t>
            </w:r>
            <w:r>
              <w:rPr>
                <w:rFonts w:eastAsia="Times New Roman" w:cs="Times New Roman"/>
                <w:szCs w:val="24"/>
              </w:rPr>
              <w:t>as</w:t>
            </w:r>
            <w:r w:rsidRPr="00957F3E">
              <w:rPr>
                <w:rFonts w:eastAsia="Times New Roman" w:cs="Times New Roman"/>
                <w:szCs w:val="24"/>
              </w:rPr>
              <w:t xml:space="preserve"> B</w:t>
            </w:r>
            <w:r>
              <w:rPr>
                <w:rFonts w:eastAsia="Times New Roman" w:cs="Times New Roman"/>
                <w:szCs w:val="24"/>
              </w:rPr>
              <w:t>[ig]</w:t>
            </w:r>
            <w:r w:rsidRPr="00957F3E">
              <w:rPr>
                <w:rFonts w:eastAsia="Times New Roman" w:cs="Times New Roman"/>
                <w:szCs w:val="24"/>
              </w:rPr>
              <w:t>OOC’s</w:t>
            </w:r>
            <w:r>
              <w:rPr>
                <w:rFonts w:eastAsia="Times New Roman" w:cs="Times New Roman"/>
                <w:szCs w:val="24"/>
              </w:rPr>
              <w:t>.</w:t>
            </w:r>
          </w:p>
          <w:p w:rsidR="00957F3E" w:rsidRPr="00957F3E" w:rsidRDefault="00957F3E" w:rsidP="00095078">
            <w:pPr>
              <w:pStyle w:val="ListParagraph"/>
              <w:numPr>
                <w:ilvl w:val="1"/>
                <w:numId w:val="15"/>
              </w:numPr>
              <w:rPr>
                <w:rFonts w:eastAsia="Times New Roman" w:cs="Times New Roman"/>
                <w:szCs w:val="24"/>
              </w:rPr>
            </w:pPr>
            <w:r w:rsidRPr="00957F3E">
              <w:rPr>
                <w:rFonts w:eastAsia="Times New Roman" w:cs="Times New Roman"/>
                <w:szCs w:val="24"/>
              </w:rPr>
              <w:t>Free online courses that would act as personal “check” courses for a student to determine if they are ready for college level courses.</w:t>
            </w:r>
          </w:p>
          <w:p w:rsidR="0010678F" w:rsidRDefault="00957F3E" w:rsidP="00095078">
            <w:pPr>
              <w:pStyle w:val="ListParagraph"/>
              <w:numPr>
                <w:ilvl w:val="1"/>
                <w:numId w:val="15"/>
              </w:numPr>
              <w:rPr>
                <w:rFonts w:eastAsia="Times New Roman" w:cs="Times New Roman"/>
                <w:szCs w:val="24"/>
              </w:rPr>
            </w:pPr>
            <w:r w:rsidRPr="00957F3E">
              <w:rPr>
                <w:rFonts w:eastAsia="Times New Roman" w:cs="Times New Roman"/>
                <w:szCs w:val="24"/>
              </w:rPr>
              <w:t>Free online courses that could be taken for credit or certificate. Upon successful completion the student could apply for the credit or certificate: for a fee.</w:t>
            </w:r>
          </w:p>
          <w:p w:rsidR="00095078" w:rsidRPr="00957F3E" w:rsidRDefault="00095078" w:rsidP="00095078">
            <w:pPr>
              <w:pStyle w:val="ListParagraph"/>
              <w:numPr>
                <w:ilvl w:val="0"/>
                <w:numId w:val="15"/>
              </w:numPr>
              <w:rPr>
                <w:rFonts w:eastAsia="Times New Roman" w:cs="Times New Roman"/>
                <w:szCs w:val="24"/>
              </w:rPr>
            </w:pPr>
            <w:r>
              <w:rPr>
                <w:rFonts w:eastAsia="Times New Roman" w:cs="Times New Roman"/>
                <w:szCs w:val="24"/>
              </w:rPr>
              <w:t>Offer alternative scheduling.</w:t>
            </w:r>
          </w:p>
        </w:tc>
      </w:tr>
    </w:tbl>
    <w:p w:rsidR="000C137A" w:rsidRPr="00C12395" w:rsidRDefault="000C137A" w:rsidP="001A5CF5"/>
    <w:p w:rsidR="007405B7" w:rsidRPr="00C12395" w:rsidRDefault="004833E9" w:rsidP="001A5CF5">
      <w:pPr>
        <w:pStyle w:val="ListParagraph"/>
        <w:numPr>
          <w:ilvl w:val="0"/>
          <w:numId w:val="4"/>
        </w:numPr>
        <w:contextualSpacing w:val="0"/>
        <w:rPr>
          <w:b/>
        </w:rPr>
      </w:pPr>
      <w:r w:rsidRPr="00C12395">
        <w:rPr>
          <w:b/>
        </w:rPr>
        <w:tab/>
      </w:r>
      <w:r w:rsidR="007405B7" w:rsidRPr="00C12395">
        <w:rPr>
          <w:b/>
        </w:rPr>
        <w:t>Review next steps for meeting of November 13</w:t>
      </w:r>
      <w:r w:rsidR="007405B7" w:rsidRPr="00C12395">
        <w:rPr>
          <w:b/>
          <w:vertAlign w:val="superscript"/>
        </w:rPr>
        <w:t>th</w:t>
      </w:r>
    </w:p>
    <w:p w:rsidR="00ED046E" w:rsidRPr="00C12395" w:rsidRDefault="00ED046E" w:rsidP="001A5CF5"/>
    <w:p w:rsidR="007405B7" w:rsidRPr="00C12395" w:rsidRDefault="00095078" w:rsidP="001A5CF5">
      <w:pPr>
        <w:pStyle w:val="ListParagraph"/>
        <w:numPr>
          <w:ilvl w:val="1"/>
          <w:numId w:val="4"/>
        </w:numPr>
        <w:ind w:left="1440" w:hanging="720"/>
        <w:contextualSpacing w:val="0"/>
        <w:rPr>
          <w:b/>
        </w:rPr>
      </w:pPr>
      <w:r>
        <w:rPr>
          <w:b/>
        </w:rPr>
        <w:t>Each investigative team</w:t>
      </w:r>
      <w:r w:rsidR="007405B7" w:rsidRPr="00C12395">
        <w:rPr>
          <w:b/>
        </w:rPr>
        <w:t xml:space="preserve"> should bring</w:t>
      </w:r>
      <w:r w:rsidR="0017153F" w:rsidRPr="00C12395">
        <w:rPr>
          <w:b/>
          <w:szCs w:val="24"/>
        </w:rPr>
        <w:t xml:space="preserve"> a one-page summary of research conducted</w:t>
      </w:r>
      <w:r w:rsidR="00245B7A" w:rsidRPr="00C12395">
        <w:rPr>
          <w:b/>
          <w:szCs w:val="24"/>
        </w:rPr>
        <w:t xml:space="preserve"> on its priority, including the following:</w:t>
      </w:r>
    </w:p>
    <w:p w:rsidR="007405B7" w:rsidRPr="00C12395" w:rsidRDefault="00245B7A" w:rsidP="00095078">
      <w:pPr>
        <w:pStyle w:val="ListParagraph"/>
        <w:numPr>
          <w:ilvl w:val="2"/>
          <w:numId w:val="8"/>
        </w:numPr>
        <w:ind w:left="2160" w:hanging="360"/>
        <w:contextualSpacing w:val="0"/>
      </w:pPr>
      <w:r w:rsidRPr="00C12395">
        <w:t>a brief paragraph summarizing the team’s research process,</w:t>
      </w:r>
    </w:p>
    <w:p w:rsidR="00245B7A" w:rsidRPr="00C12395" w:rsidRDefault="00245B7A" w:rsidP="00095078">
      <w:pPr>
        <w:pStyle w:val="ListParagraph"/>
        <w:numPr>
          <w:ilvl w:val="2"/>
          <w:numId w:val="8"/>
        </w:numPr>
        <w:ind w:left="2160" w:hanging="360"/>
        <w:contextualSpacing w:val="0"/>
      </w:pPr>
      <w:r w:rsidRPr="00C12395">
        <w:t xml:space="preserve">information found (bulleted </w:t>
      </w:r>
      <w:r w:rsidR="0045777A" w:rsidRPr="00C12395">
        <w:t>list</w:t>
      </w:r>
      <w:r w:rsidRPr="00C12395">
        <w:t xml:space="preserve">s </w:t>
      </w:r>
      <w:r w:rsidR="0045777A" w:rsidRPr="00C12395">
        <w:t>preferred</w:t>
      </w:r>
      <w:r w:rsidRPr="00C12395">
        <w:t>), and</w:t>
      </w:r>
    </w:p>
    <w:p w:rsidR="007405B7" w:rsidRPr="00C12395" w:rsidRDefault="00245B7A" w:rsidP="00095078">
      <w:pPr>
        <w:pStyle w:val="ListParagraph"/>
        <w:numPr>
          <w:ilvl w:val="2"/>
          <w:numId w:val="8"/>
        </w:numPr>
        <w:ind w:left="2160" w:hanging="360"/>
        <w:contextualSpacing w:val="0"/>
      </w:pPr>
      <w:r w:rsidRPr="00C12395">
        <w:t>a bibliography of sources, with urls where available</w:t>
      </w:r>
    </w:p>
    <w:p w:rsidR="00ED046E" w:rsidRPr="00C12395" w:rsidRDefault="00ED046E" w:rsidP="00095078">
      <w:pPr>
        <w:pStyle w:val="ListParagraph"/>
        <w:ind w:left="1440"/>
        <w:contextualSpacing w:val="0"/>
      </w:pPr>
    </w:p>
    <w:p w:rsidR="007E7010" w:rsidRPr="00C12395" w:rsidRDefault="007405B7" w:rsidP="001A5CF5">
      <w:pPr>
        <w:pStyle w:val="ListParagraph"/>
        <w:numPr>
          <w:ilvl w:val="1"/>
          <w:numId w:val="4"/>
        </w:numPr>
        <w:ind w:left="1440" w:hanging="720"/>
        <w:rPr>
          <w:b/>
        </w:rPr>
      </w:pPr>
      <w:r w:rsidRPr="00C12395">
        <w:rPr>
          <w:b/>
        </w:rPr>
        <w:t xml:space="preserve">Task force will </w:t>
      </w:r>
      <w:r w:rsidR="00245B7A" w:rsidRPr="00C12395">
        <w:rPr>
          <w:b/>
        </w:rPr>
        <w:t xml:space="preserve">tentatively </w:t>
      </w:r>
      <w:r w:rsidRPr="00C12395">
        <w:rPr>
          <w:b/>
        </w:rPr>
        <w:t>d</w:t>
      </w:r>
      <w:r w:rsidR="007E7010" w:rsidRPr="00C12395">
        <w:rPr>
          <w:b/>
        </w:rPr>
        <w:t xml:space="preserve">ecide which recommendations we will present to </w:t>
      </w:r>
      <w:r w:rsidR="00AE010B">
        <w:rPr>
          <w:b/>
        </w:rPr>
        <w:t xml:space="preserve">the </w:t>
      </w:r>
      <w:r w:rsidR="007E7010" w:rsidRPr="00C12395">
        <w:rPr>
          <w:b/>
        </w:rPr>
        <w:t>Committee for 125</w:t>
      </w:r>
      <w:r w:rsidR="0017153F" w:rsidRPr="00C12395">
        <w:rPr>
          <w:b/>
        </w:rPr>
        <w:t xml:space="preserve"> on December 5</w:t>
      </w:r>
      <w:r w:rsidR="0017153F" w:rsidRPr="00C12395">
        <w:rPr>
          <w:b/>
          <w:vertAlign w:val="superscript"/>
        </w:rPr>
        <w:t>th</w:t>
      </w:r>
      <w:r w:rsidR="00AE010B">
        <w:t>.</w:t>
      </w:r>
    </w:p>
    <w:p w:rsidR="00ED046E" w:rsidRPr="00C12395" w:rsidRDefault="00ED046E" w:rsidP="001A5CF5">
      <w:pPr>
        <w:pStyle w:val="ListParagraph"/>
        <w:ind w:left="1440"/>
        <w:rPr>
          <w:b/>
          <w:vertAlign w:val="superscript"/>
        </w:rPr>
      </w:pPr>
    </w:p>
    <w:p w:rsidR="00B11698" w:rsidRPr="00C12395" w:rsidRDefault="00B11698" w:rsidP="001A5CF5">
      <w:pPr>
        <w:ind w:left="1440"/>
      </w:pPr>
      <w:r w:rsidRPr="00C12395">
        <w:t xml:space="preserve">Dr. Kirkwood asked that </w:t>
      </w:r>
      <w:r w:rsidR="00AE010B">
        <w:t>leaders send h</w:t>
      </w:r>
      <w:r w:rsidR="0004485B" w:rsidRPr="00C12395">
        <w:t xml:space="preserve">im their </w:t>
      </w:r>
      <w:r w:rsidR="00AE010B">
        <w:t>draft</w:t>
      </w:r>
      <w:r w:rsidRPr="00C12395">
        <w:t xml:space="preserve"> vision statements and </w:t>
      </w:r>
      <w:r w:rsidR="00DC55FC">
        <w:t>related</w:t>
      </w:r>
      <w:r w:rsidR="00A7509D" w:rsidRPr="00C12395">
        <w:t xml:space="preserve"> </w:t>
      </w:r>
      <w:r w:rsidR="0004485B" w:rsidRPr="00C12395">
        <w:t xml:space="preserve">ideas with copies to Ms. Blevins.  </w:t>
      </w:r>
      <w:bookmarkStart w:id="0" w:name="_GoBack"/>
      <w:bookmarkEnd w:id="0"/>
      <w:r w:rsidRPr="00C12395">
        <w:t xml:space="preserve">The </w:t>
      </w:r>
      <w:r w:rsidR="00AE010B" w:rsidRPr="00C12395">
        <w:t xml:space="preserve">task force </w:t>
      </w:r>
      <w:r w:rsidRPr="00C12395">
        <w:t xml:space="preserve">will then begin consideration of </w:t>
      </w:r>
      <w:r w:rsidR="00A7509D" w:rsidRPr="00C12395">
        <w:t xml:space="preserve">refining which </w:t>
      </w:r>
      <w:r w:rsidRPr="00C12395">
        <w:t>recommendations will go forward.</w:t>
      </w:r>
    </w:p>
    <w:p w:rsidR="00B11698" w:rsidRPr="00C12395" w:rsidRDefault="00B11698" w:rsidP="001A5CF5">
      <w:pPr>
        <w:ind w:left="720"/>
      </w:pPr>
    </w:p>
    <w:p w:rsidR="00B11698" w:rsidRPr="00C12395" w:rsidRDefault="00B11698" w:rsidP="001A5CF5">
      <w:pPr>
        <w:ind w:left="720"/>
      </w:pPr>
      <w:r w:rsidRPr="00C12395">
        <w:t>Respectfully submitted,</w:t>
      </w:r>
    </w:p>
    <w:p w:rsidR="00B11698" w:rsidRPr="00C12395" w:rsidRDefault="00B11698" w:rsidP="001A5CF5">
      <w:pPr>
        <w:ind w:left="720"/>
      </w:pPr>
    </w:p>
    <w:p w:rsidR="00B11698" w:rsidRPr="00C12395" w:rsidRDefault="00B11698" w:rsidP="001A5CF5">
      <w:pPr>
        <w:ind w:left="720"/>
      </w:pPr>
      <w:r w:rsidRPr="00C12395">
        <w:t>Kim S. Blevins</w:t>
      </w:r>
    </w:p>
    <w:p w:rsidR="00B11698" w:rsidRPr="00C12395" w:rsidRDefault="00B11698" w:rsidP="001A5CF5">
      <w:pPr>
        <w:ind w:left="720"/>
      </w:pPr>
      <w:r w:rsidRPr="00C12395">
        <w:t>Office Manager</w:t>
      </w:r>
    </w:p>
    <w:p w:rsidR="00B11698" w:rsidRPr="00C12395" w:rsidRDefault="00B11698" w:rsidP="001A5CF5">
      <w:pPr>
        <w:ind w:left="720"/>
      </w:pPr>
      <w:r w:rsidRPr="00C12395">
        <w:t>Office of the Provost and</w:t>
      </w:r>
    </w:p>
    <w:p w:rsidR="00B11698" w:rsidRPr="00C12395" w:rsidRDefault="00B11698" w:rsidP="001A5CF5">
      <w:pPr>
        <w:ind w:left="720"/>
      </w:pPr>
      <w:r w:rsidRPr="00C12395">
        <w:t xml:space="preserve">    Vice President for Academic Affairs </w:t>
      </w:r>
    </w:p>
    <w:sectPr w:rsidR="00B11698" w:rsidRPr="00C12395" w:rsidSect="00DD014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E6F" w:rsidRDefault="00777E6F" w:rsidP="00405236">
      <w:r>
        <w:separator/>
      </w:r>
    </w:p>
  </w:endnote>
  <w:endnote w:type="continuationSeparator" w:id="0">
    <w:p w:rsidR="00777E6F" w:rsidRDefault="00777E6F" w:rsidP="004052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694372"/>
      <w:docPartObj>
        <w:docPartGallery w:val="Page Numbers (Bottom of Page)"/>
        <w:docPartUnique/>
      </w:docPartObj>
    </w:sdtPr>
    <w:sdtEndPr>
      <w:rPr>
        <w:noProof/>
      </w:rPr>
    </w:sdtEndPr>
    <w:sdtContent>
      <w:p w:rsidR="00405236" w:rsidRDefault="002D032D">
        <w:pPr>
          <w:pStyle w:val="Footer"/>
          <w:jc w:val="center"/>
        </w:pPr>
        <w:r>
          <w:fldChar w:fldCharType="begin"/>
        </w:r>
        <w:r w:rsidR="00405236">
          <w:instrText xml:space="preserve"> PAGE   \* MERGEFORMAT </w:instrText>
        </w:r>
        <w:r>
          <w:fldChar w:fldCharType="separate"/>
        </w:r>
        <w:r w:rsidR="00777E6F">
          <w:rPr>
            <w:noProof/>
          </w:rPr>
          <w:t>1</w:t>
        </w:r>
        <w:r>
          <w:rPr>
            <w:noProof/>
          </w:rPr>
          <w:fldChar w:fldCharType="end"/>
        </w:r>
      </w:p>
    </w:sdtContent>
  </w:sdt>
  <w:p w:rsidR="00405236" w:rsidRDefault="004052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E6F" w:rsidRDefault="00777E6F" w:rsidP="00405236">
      <w:r>
        <w:separator/>
      </w:r>
    </w:p>
  </w:footnote>
  <w:footnote w:type="continuationSeparator" w:id="0">
    <w:p w:rsidR="00777E6F" w:rsidRDefault="00777E6F" w:rsidP="004052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481"/>
    <w:multiLevelType w:val="hybridMultilevel"/>
    <w:tmpl w:val="FF12D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70F8F"/>
    <w:multiLevelType w:val="multilevel"/>
    <w:tmpl w:val="8A3EE992"/>
    <w:lvl w:ilvl="0">
      <w:start w:val="1"/>
      <w:numFmt w:val="upperRoman"/>
      <w:pStyle w:val="Heading1"/>
      <w:lvlText w:val="%1."/>
      <w:lvlJc w:val="left"/>
      <w:pPr>
        <w:ind w:left="0" w:firstLine="0"/>
      </w:pPr>
      <w:rPr>
        <w:rFonts w:ascii="Times New Roman" w:hAnsi="Times New Roman" w:hint="default"/>
        <w:b w:val="0"/>
        <w:i w:val="0"/>
        <w:color w:val="auto"/>
        <w:sz w:val="24"/>
      </w:rPr>
    </w:lvl>
    <w:lvl w:ilvl="1">
      <w:start w:val="1"/>
      <w:numFmt w:val="upperLetter"/>
      <w:pStyle w:val="Heading2"/>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nsid w:val="1CF9262F"/>
    <w:multiLevelType w:val="hybridMultilevel"/>
    <w:tmpl w:val="1A3819D2"/>
    <w:lvl w:ilvl="0" w:tplc="04090013">
      <w:start w:val="1"/>
      <w:numFmt w:val="upperRoman"/>
      <w:lvlText w:val="%1."/>
      <w:lvlJc w:val="right"/>
      <w:pPr>
        <w:ind w:left="360" w:hanging="360"/>
      </w:pPr>
    </w:lvl>
    <w:lvl w:ilvl="1" w:tplc="04090015">
      <w:start w:val="1"/>
      <w:numFmt w:val="upperLetter"/>
      <w:lvlText w:val="%2."/>
      <w:lvlJc w:val="left"/>
      <w:pPr>
        <w:ind w:left="1080" w:hanging="360"/>
      </w:pPr>
    </w:lvl>
    <w:lvl w:ilvl="2" w:tplc="0C16173C">
      <w:start w:val="1"/>
      <w:numFmt w:val="decimal"/>
      <w:lvlText w:val="%3."/>
      <w:lvlJc w:val="left"/>
      <w:pPr>
        <w:ind w:left="1800" w:hanging="180"/>
      </w:pPr>
      <w:rPr>
        <w:rFonts w:hint="default"/>
        <w:sz w:val="24"/>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E0E00DA"/>
    <w:multiLevelType w:val="hybridMultilevel"/>
    <w:tmpl w:val="CDF6D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FE6E6A"/>
    <w:multiLevelType w:val="hybridMultilevel"/>
    <w:tmpl w:val="48C635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1141243"/>
    <w:multiLevelType w:val="hybridMultilevel"/>
    <w:tmpl w:val="794272C8"/>
    <w:lvl w:ilvl="0" w:tplc="04090013">
      <w:start w:val="1"/>
      <w:numFmt w:val="upperRoman"/>
      <w:lvlText w:val="%1."/>
      <w:lvlJc w:val="right"/>
      <w:pPr>
        <w:ind w:left="360" w:hanging="360"/>
      </w:pPr>
    </w:lvl>
    <w:lvl w:ilvl="1" w:tplc="04090015">
      <w:start w:val="1"/>
      <w:numFmt w:val="upperLetter"/>
      <w:lvlText w:val="%2."/>
      <w:lvlJc w:val="left"/>
      <w:pPr>
        <w:ind w:left="1080" w:hanging="360"/>
      </w:pPr>
    </w:lvl>
    <w:lvl w:ilvl="2" w:tplc="0C16173C">
      <w:start w:val="1"/>
      <w:numFmt w:val="decimal"/>
      <w:lvlText w:val="%3."/>
      <w:lvlJc w:val="left"/>
      <w:pPr>
        <w:ind w:left="1800" w:hanging="180"/>
      </w:pPr>
      <w:rPr>
        <w:rFonts w:hint="default"/>
        <w:sz w:val="24"/>
      </w:rPr>
    </w:lvl>
    <w:lvl w:ilvl="3" w:tplc="E624AD50">
      <w:start w:val="1"/>
      <w:numFmt w:val="lowerRoman"/>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53270F8"/>
    <w:multiLevelType w:val="multilevel"/>
    <w:tmpl w:val="04090027"/>
    <w:styleLink w:val="Style1"/>
    <w:lvl w:ilvl="0">
      <w:start w:val="1"/>
      <w:numFmt w:val="upperRoman"/>
      <w:lvlText w:val="%1."/>
      <w:lvlJc w:val="left"/>
      <w:pPr>
        <w:ind w:left="0" w:firstLine="0"/>
      </w:pPr>
      <w:rPr>
        <w:rFonts w:ascii="Times New Roman" w:hAnsi="Times New Roman"/>
        <w:color w:val="auto"/>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nsid w:val="3B544D58"/>
    <w:multiLevelType w:val="hybridMultilevel"/>
    <w:tmpl w:val="9A808EC6"/>
    <w:lvl w:ilvl="0" w:tplc="6270EEA4">
      <w:start w:val="1"/>
      <w:numFmt w:val="decimal"/>
      <w:lvlText w:val="%1."/>
      <w:lvlJc w:val="left"/>
      <w:pPr>
        <w:ind w:left="830" w:hanging="4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AC01F4"/>
    <w:multiLevelType w:val="hybridMultilevel"/>
    <w:tmpl w:val="9A72813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D4B2344"/>
    <w:multiLevelType w:val="hybridMultilevel"/>
    <w:tmpl w:val="2A845528"/>
    <w:lvl w:ilvl="0" w:tplc="04090013">
      <w:start w:val="1"/>
      <w:numFmt w:val="upperRoman"/>
      <w:lvlText w:val="%1."/>
      <w:lvlJc w:val="right"/>
      <w:pPr>
        <w:ind w:left="360" w:hanging="360"/>
      </w:pPr>
    </w:lvl>
    <w:lvl w:ilvl="1" w:tplc="04090015">
      <w:start w:val="1"/>
      <w:numFmt w:val="upperLetter"/>
      <w:lvlText w:val="%2."/>
      <w:lvlJc w:val="left"/>
      <w:pPr>
        <w:ind w:left="1080" w:hanging="360"/>
      </w:pPr>
    </w:lvl>
    <w:lvl w:ilvl="2" w:tplc="6346DFC8">
      <w:start w:val="1"/>
      <w:numFmt w:val="decimal"/>
      <w:lvlText w:val="%3."/>
      <w:lvlJc w:val="left"/>
      <w:pPr>
        <w:ind w:left="1800" w:hanging="180"/>
      </w:pPr>
      <w:rPr>
        <w:rFonts w:hint="default"/>
        <w:sz w:val="2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C8A03B1"/>
    <w:multiLevelType w:val="hybridMultilevel"/>
    <w:tmpl w:val="A7A6F9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F385C17"/>
    <w:multiLevelType w:val="hybridMultilevel"/>
    <w:tmpl w:val="61F09778"/>
    <w:lvl w:ilvl="0" w:tplc="6270EEA4">
      <w:start w:val="1"/>
      <w:numFmt w:val="decimal"/>
      <w:lvlText w:val="%1."/>
      <w:lvlJc w:val="left"/>
      <w:pPr>
        <w:ind w:left="830" w:hanging="4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A55229"/>
    <w:multiLevelType w:val="hybridMultilevel"/>
    <w:tmpl w:val="79AC524A"/>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nsid w:val="57982C45"/>
    <w:multiLevelType w:val="hybridMultilevel"/>
    <w:tmpl w:val="0A90B112"/>
    <w:lvl w:ilvl="0" w:tplc="04090015">
      <w:start w:val="1"/>
      <w:numFmt w:val="upperLetter"/>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16E78E1"/>
    <w:multiLevelType w:val="hybridMultilevel"/>
    <w:tmpl w:val="3E025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7F4456"/>
    <w:multiLevelType w:val="hybridMultilevel"/>
    <w:tmpl w:val="CD163F5E"/>
    <w:lvl w:ilvl="0" w:tplc="04090013">
      <w:start w:val="1"/>
      <w:numFmt w:val="upperRoman"/>
      <w:lvlText w:val="%1."/>
      <w:lvlJc w:val="right"/>
      <w:pPr>
        <w:ind w:left="360" w:hanging="360"/>
      </w:pPr>
    </w:lvl>
    <w:lvl w:ilvl="1" w:tplc="04090015">
      <w:start w:val="1"/>
      <w:numFmt w:val="upperLetter"/>
      <w:lvlText w:val="%2."/>
      <w:lvlJc w:val="left"/>
      <w:pPr>
        <w:ind w:left="1080" w:hanging="360"/>
      </w:pPr>
    </w:lvl>
    <w:lvl w:ilvl="2" w:tplc="6346DFC8">
      <w:start w:val="1"/>
      <w:numFmt w:val="decimal"/>
      <w:lvlText w:val="%3."/>
      <w:lvlJc w:val="left"/>
      <w:pPr>
        <w:ind w:left="1800" w:hanging="180"/>
      </w:pPr>
      <w:rPr>
        <w:rFonts w:hint="default"/>
        <w:sz w:val="20"/>
      </w:rPr>
    </w:lvl>
    <w:lvl w:ilvl="3" w:tplc="E624AD50">
      <w:start w:val="1"/>
      <w:numFmt w:val="lowerRoman"/>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7ED3E85"/>
    <w:multiLevelType w:val="hybridMultilevel"/>
    <w:tmpl w:val="66D0D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812164"/>
    <w:multiLevelType w:val="hybridMultilevel"/>
    <w:tmpl w:val="48043D86"/>
    <w:lvl w:ilvl="0" w:tplc="B8B0EE6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8">
    <w:nsid w:val="73106D8D"/>
    <w:multiLevelType w:val="hybridMultilevel"/>
    <w:tmpl w:val="1FFC4B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9A6EC5"/>
    <w:multiLevelType w:val="hybridMultilevel"/>
    <w:tmpl w:val="A75A9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98434D"/>
    <w:multiLevelType w:val="hybridMultilevel"/>
    <w:tmpl w:val="C3F2D502"/>
    <w:lvl w:ilvl="0" w:tplc="04090013">
      <w:start w:val="1"/>
      <w:numFmt w:val="upperRoman"/>
      <w:lvlText w:val="%1."/>
      <w:lvlJc w:val="righ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E624AD50">
      <w:start w:val="1"/>
      <w:numFmt w:val="lowerRoman"/>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8"/>
  </w:num>
  <w:num w:numId="4">
    <w:abstractNumId w:val="20"/>
  </w:num>
  <w:num w:numId="5">
    <w:abstractNumId w:val="9"/>
  </w:num>
  <w:num w:numId="6">
    <w:abstractNumId w:val="2"/>
  </w:num>
  <w:num w:numId="7">
    <w:abstractNumId w:val="15"/>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3"/>
  </w:num>
  <w:num w:numId="15">
    <w:abstractNumId w:val="18"/>
  </w:num>
  <w:num w:numId="16">
    <w:abstractNumId w:val="12"/>
  </w:num>
  <w:num w:numId="17">
    <w:abstractNumId w:val="19"/>
  </w:num>
  <w:num w:numId="18">
    <w:abstractNumId w:val="14"/>
  </w:num>
  <w:num w:numId="19">
    <w:abstractNumId w:val="0"/>
  </w:num>
  <w:num w:numId="20">
    <w:abstractNumId w:val="3"/>
  </w:num>
  <w:num w:numId="21">
    <w:abstractNumId w:val="7"/>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1"/>
  <w:stylePaneSortMethod w:val="0000"/>
  <w:defaultTabStop w:val="720"/>
  <w:characterSpacingControl w:val="doNotCompress"/>
  <w:savePreviewPicture/>
  <w:footnotePr>
    <w:footnote w:id="-1"/>
    <w:footnote w:id="0"/>
  </w:footnotePr>
  <w:endnotePr>
    <w:endnote w:id="-1"/>
    <w:endnote w:id="0"/>
  </w:endnotePr>
  <w:compat/>
  <w:rsids>
    <w:rsidRoot w:val="00B72F48"/>
    <w:rsid w:val="00012CB6"/>
    <w:rsid w:val="0004485B"/>
    <w:rsid w:val="00053C79"/>
    <w:rsid w:val="00091F75"/>
    <w:rsid w:val="00095078"/>
    <w:rsid w:val="000B2105"/>
    <w:rsid w:val="000C137A"/>
    <w:rsid w:val="000D4DDC"/>
    <w:rsid w:val="000E392A"/>
    <w:rsid w:val="0010556F"/>
    <w:rsid w:val="0010678F"/>
    <w:rsid w:val="00116782"/>
    <w:rsid w:val="001257DD"/>
    <w:rsid w:val="0013137F"/>
    <w:rsid w:val="00160D5E"/>
    <w:rsid w:val="00163EF1"/>
    <w:rsid w:val="0017153F"/>
    <w:rsid w:val="001A2936"/>
    <w:rsid w:val="001A5CF5"/>
    <w:rsid w:val="001B0D23"/>
    <w:rsid w:val="001E787D"/>
    <w:rsid w:val="001F4176"/>
    <w:rsid w:val="00220BF2"/>
    <w:rsid w:val="00240ACF"/>
    <w:rsid w:val="00245B7A"/>
    <w:rsid w:val="002A48DB"/>
    <w:rsid w:val="002A6615"/>
    <w:rsid w:val="002D032D"/>
    <w:rsid w:val="002D1A38"/>
    <w:rsid w:val="002D260B"/>
    <w:rsid w:val="002D3AE2"/>
    <w:rsid w:val="002E1ABC"/>
    <w:rsid w:val="002F062C"/>
    <w:rsid w:val="00316D45"/>
    <w:rsid w:val="00332C92"/>
    <w:rsid w:val="00375DF3"/>
    <w:rsid w:val="003B76D4"/>
    <w:rsid w:val="003D7E5D"/>
    <w:rsid w:val="003F1532"/>
    <w:rsid w:val="004045A5"/>
    <w:rsid w:val="00405236"/>
    <w:rsid w:val="00405F78"/>
    <w:rsid w:val="0043052C"/>
    <w:rsid w:val="0043759E"/>
    <w:rsid w:val="0045777A"/>
    <w:rsid w:val="004833E9"/>
    <w:rsid w:val="0048632D"/>
    <w:rsid w:val="004D4F07"/>
    <w:rsid w:val="004F6A12"/>
    <w:rsid w:val="00517FA4"/>
    <w:rsid w:val="00534183"/>
    <w:rsid w:val="005422B3"/>
    <w:rsid w:val="005453ED"/>
    <w:rsid w:val="00546578"/>
    <w:rsid w:val="005900AD"/>
    <w:rsid w:val="00595D48"/>
    <w:rsid w:val="00607AD8"/>
    <w:rsid w:val="006126C0"/>
    <w:rsid w:val="006B01EA"/>
    <w:rsid w:val="006B112C"/>
    <w:rsid w:val="006E6002"/>
    <w:rsid w:val="00705A39"/>
    <w:rsid w:val="00721099"/>
    <w:rsid w:val="00732DF7"/>
    <w:rsid w:val="007405B7"/>
    <w:rsid w:val="00777E6F"/>
    <w:rsid w:val="007C6338"/>
    <w:rsid w:val="007E7010"/>
    <w:rsid w:val="00813B59"/>
    <w:rsid w:val="008214CE"/>
    <w:rsid w:val="00827720"/>
    <w:rsid w:val="00827877"/>
    <w:rsid w:val="00843341"/>
    <w:rsid w:val="00867EB6"/>
    <w:rsid w:val="008C2FF1"/>
    <w:rsid w:val="008C5D69"/>
    <w:rsid w:val="009140F7"/>
    <w:rsid w:val="00956ADA"/>
    <w:rsid w:val="00957F3E"/>
    <w:rsid w:val="009650C4"/>
    <w:rsid w:val="0097693B"/>
    <w:rsid w:val="00981176"/>
    <w:rsid w:val="009B5B38"/>
    <w:rsid w:val="009D1469"/>
    <w:rsid w:val="009F1F30"/>
    <w:rsid w:val="00A35777"/>
    <w:rsid w:val="00A455DA"/>
    <w:rsid w:val="00A605CD"/>
    <w:rsid w:val="00A64055"/>
    <w:rsid w:val="00A7299A"/>
    <w:rsid w:val="00A7509D"/>
    <w:rsid w:val="00A83A36"/>
    <w:rsid w:val="00A87A40"/>
    <w:rsid w:val="00A90C55"/>
    <w:rsid w:val="00AE010B"/>
    <w:rsid w:val="00AE13D0"/>
    <w:rsid w:val="00B1127C"/>
    <w:rsid w:val="00B11698"/>
    <w:rsid w:val="00B3411E"/>
    <w:rsid w:val="00B72F48"/>
    <w:rsid w:val="00B91116"/>
    <w:rsid w:val="00BA348D"/>
    <w:rsid w:val="00BD61FC"/>
    <w:rsid w:val="00C12395"/>
    <w:rsid w:val="00C17EBA"/>
    <w:rsid w:val="00C53A98"/>
    <w:rsid w:val="00C557CA"/>
    <w:rsid w:val="00C6537E"/>
    <w:rsid w:val="00C738B7"/>
    <w:rsid w:val="00C802B0"/>
    <w:rsid w:val="00C82556"/>
    <w:rsid w:val="00CE63B0"/>
    <w:rsid w:val="00D22960"/>
    <w:rsid w:val="00D26727"/>
    <w:rsid w:val="00D85A98"/>
    <w:rsid w:val="00DA4C16"/>
    <w:rsid w:val="00DC55DF"/>
    <w:rsid w:val="00DC55FC"/>
    <w:rsid w:val="00DD0147"/>
    <w:rsid w:val="00DE7D12"/>
    <w:rsid w:val="00E71C31"/>
    <w:rsid w:val="00E95FD4"/>
    <w:rsid w:val="00ED046E"/>
    <w:rsid w:val="00EE1C24"/>
    <w:rsid w:val="00EE78D1"/>
    <w:rsid w:val="00F006AE"/>
    <w:rsid w:val="00FA454B"/>
    <w:rsid w:val="00FB7FA9"/>
    <w:rsid w:val="00FE6A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59E"/>
    <w:rPr>
      <w:szCs w:val="22"/>
    </w:rPr>
  </w:style>
  <w:style w:type="paragraph" w:styleId="Heading1">
    <w:name w:val="heading 1"/>
    <w:basedOn w:val="Normal"/>
    <w:next w:val="Normal"/>
    <w:link w:val="Heading1Char"/>
    <w:uiPriority w:val="9"/>
    <w:qFormat/>
    <w:rsid w:val="00375DF3"/>
    <w:pPr>
      <w:keepNext/>
      <w:keepLines/>
      <w:numPr>
        <w:numId w:val="2"/>
      </w:numPr>
      <w:outlineLvl w:val="0"/>
    </w:pPr>
    <w:rPr>
      <w:rFonts w:eastAsiaTheme="majorEastAsia" w:cstheme="majorBidi"/>
      <w:bCs/>
      <w:szCs w:val="28"/>
    </w:rPr>
  </w:style>
  <w:style w:type="paragraph" w:styleId="Heading2">
    <w:name w:val="heading 2"/>
    <w:basedOn w:val="Normal"/>
    <w:next w:val="Normal"/>
    <w:link w:val="Heading2Char"/>
    <w:uiPriority w:val="9"/>
    <w:unhideWhenUsed/>
    <w:qFormat/>
    <w:rsid w:val="00F006AE"/>
    <w:pPr>
      <w:keepNext/>
      <w:keepLines/>
      <w:numPr>
        <w:ilvl w:val="1"/>
        <w:numId w:val="2"/>
      </w:numPr>
      <w:spacing w:before="480"/>
      <w:outlineLvl w:val="1"/>
    </w:pPr>
    <w:rPr>
      <w:rFonts w:eastAsiaTheme="majorEastAsia" w:cstheme="majorBidi"/>
      <w:b/>
      <w:bCs/>
      <w:spacing w:val="1"/>
      <w:sz w:val="28"/>
      <w:szCs w:val="26"/>
    </w:rPr>
  </w:style>
  <w:style w:type="paragraph" w:styleId="Heading3">
    <w:name w:val="heading 3"/>
    <w:basedOn w:val="Normal"/>
    <w:next w:val="Normal"/>
    <w:link w:val="Heading3Char"/>
    <w:uiPriority w:val="9"/>
    <w:unhideWhenUsed/>
    <w:qFormat/>
    <w:rsid w:val="008214CE"/>
    <w:pPr>
      <w:outlineLvl w:val="2"/>
    </w:pPr>
    <w:rPr>
      <w:b/>
      <w:color w:val="009ED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EB6"/>
    <w:rPr>
      <w:rFonts w:ascii="Tahoma" w:hAnsi="Tahoma" w:cs="Tahoma"/>
      <w:sz w:val="16"/>
      <w:szCs w:val="16"/>
    </w:rPr>
  </w:style>
  <w:style w:type="character" w:customStyle="1" w:styleId="BalloonTextChar">
    <w:name w:val="Balloon Text Char"/>
    <w:basedOn w:val="DefaultParagraphFont"/>
    <w:link w:val="BalloonText"/>
    <w:uiPriority w:val="99"/>
    <w:semiHidden/>
    <w:rsid w:val="00867EB6"/>
    <w:rPr>
      <w:rFonts w:ascii="Tahoma" w:hAnsi="Tahoma" w:cs="Tahoma"/>
      <w:sz w:val="16"/>
      <w:szCs w:val="16"/>
    </w:rPr>
  </w:style>
  <w:style w:type="paragraph" w:styleId="ListParagraph">
    <w:name w:val="List Paragraph"/>
    <w:basedOn w:val="Normal"/>
    <w:uiPriority w:val="34"/>
    <w:qFormat/>
    <w:rsid w:val="00867EB6"/>
    <w:pPr>
      <w:ind w:left="720"/>
      <w:contextualSpacing/>
    </w:pPr>
  </w:style>
  <w:style w:type="paragraph" w:styleId="TOC2">
    <w:name w:val="toc 2"/>
    <w:basedOn w:val="Normal"/>
    <w:next w:val="Normal"/>
    <w:uiPriority w:val="39"/>
    <w:unhideWhenUsed/>
    <w:rsid w:val="00867EB6"/>
    <w:pPr>
      <w:tabs>
        <w:tab w:val="left" w:pos="720"/>
        <w:tab w:val="right" w:leader="dot" w:pos="9346"/>
      </w:tabs>
      <w:ind w:left="864" w:hanging="720"/>
    </w:pPr>
    <w:rPr>
      <w:rFonts w:cstheme="minorHAnsi"/>
      <w:bCs/>
    </w:rPr>
  </w:style>
  <w:style w:type="paragraph" w:styleId="TOC1">
    <w:name w:val="toc 1"/>
    <w:basedOn w:val="Normal"/>
    <w:next w:val="Normal"/>
    <w:uiPriority w:val="39"/>
    <w:unhideWhenUsed/>
    <w:rsid w:val="00867EB6"/>
    <w:pPr>
      <w:tabs>
        <w:tab w:val="right" w:pos="720"/>
        <w:tab w:val="right" w:leader="dot" w:pos="9350"/>
      </w:tabs>
      <w:spacing w:before="200"/>
    </w:pPr>
    <w:rPr>
      <w:rFonts w:cstheme="minorHAnsi"/>
      <w:bCs/>
      <w:caps/>
    </w:rPr>
  </w:style>
  <w:style w:type="character" w:customStyle="1" w:styleId="Heading2Char">
    <w:name w:val="Heading 2 Char"/>
    <w:basedOn w:val="DefaultParagraphFont"/>
    <w:link w:val="Heading2"/>
    <w:uiPriority w:val="9"/>
    <w:rsid w:val="00F006AE"/>
    <w:rPr>
      <w:rFonts w:eastAsiaTheme="majorEastAsia" w:cstheme="majorBidi"/>
      <w:b/>
      <w:bCs/>
      <w:spacing w:val="1"/>
      <w:sz w:val="28"/>
      <w:szCs w:val="26"/>
    </w:rPr>
  </w:style>
  <w:style w:type="numbering" w:customStyle="1" w:styleId="Style1">
    <w:name w:val="Style1"/>
    <w:uiPriority w:val="99"/>
    <w:rsid w:val="00375DF3"/>
    <w:pPr>
      <w:numPr>
        <w:numId w:val="1"/>
      </w:numPr>
    </w:pPr>
  </w:style>
  <w:style w:type="character" w:customStyle="1" w:styleId="Heading1Char">
    <w:name w:val="Heading 1 Char"/>
    <w:basedOn w:val="DefaultParagraphFont"/>
    <w:link w:val="Heading1"/>
    <w:uiPriority w:val="9"/>
    <w:rsid w:val="00375DF3"/>
    <w:rPr>
      <w:rFonts w:eastAsiaTheme="majorEastAsia" w:cstheme="majorBidi"/>
      <w:bCs/>
      <w:szCs w:val="28"/>
    </w:rPr>
  </w:style>
  <w:style w:type="character" w:customStyle="1" w:styleId="Heading3Char">
    <w:name w:val="Heading 3 Char"/>
    <w:basedOn w:val="DefaultParagraphFont"/>
    <w:link w:val="Heading3"/>
    <w:uiPriority w:val="9"/>
    <w:rsid w:val="008214CE"/>
    <w:rPr>
      <w:b/>
      <w:color w:val="009ED6"/>
      <w:szCs w:val="22"/>
    </w:rPr>
  </w:style>
  <w:style w:type="table" w:customStyle="1" w:styleId="LightShading-Accent11">
    <w:name w:val="Light Shading - Accent 11"/>
    <w:basedOn w:val="TableNormal"/>
    <w:uiPriority w:val="60"/>
    <w:rsid w:val="00C738B7"/>
    <w:rPr>
      <w:rFonts w:ascii="Verdana" w:hAnsi="Verdana"/>
      <w:sz w:val="16"/>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7E70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5236"/>
    <w:pPr>
      <w:tabs>
        <w:tab w:val="center" w:pos="4680"/>
        <w:tab w:val="right" w:pos="9360"/>
      </w:tabs>
    </w:pPr>
  </w:style>
  <w:style w:type="character" w:customStyle="1" w:styleId="HeaderChar">
    <w:name w:val="Header Char"/>
    <w:basedOn w:val="DefaultParagraphFont"/>
    <w:link w:val="Header"/>
    <w:uiPriority w:val="99"/>
    <w:rsid w:val="00405236"/>
    <w:rPr>
      <w:szCs w:val="22"/>
    </w:rPr>
  </w:style>
  <w:style w:type="paragraph" w:styleId="Footer">
    <w:name w:val="footer"/>
    <w:basedOn w:val="Normal"/>
    <w:link w:val="FooterChar"/>
    <w:uiPriority w:val="99"/>
    <w:unhideWhenUsed/>
    <w:rsid w:val="00405236"/>
    <w:pPr>
      <w:tabs>
        <w:tab w:val="center" w:pos="4680"/>
        <w:tab w:val="right" w:pos="9360"/>
      </w:tabs>
    </w:pPr>
  </w:style>
  <w:style w:type="character" w:customStyle="1" w:styleId="FooterChar">
    <w:name w:val="Footer Char"/>
    <w:basedOn w:val="DefaultParagraphFont"/>
    <w:link w:val="Footer"/>
    <w:uiPriority w:val="99"/>
    <w:rsid w:val="00405236"/>
    <w:rPr>
      <w:szCs w:val="22"/>
    </w:rPr>
  </w:style>
  <w:style w:type="paragraph" w:styleId="NoSpacing">
    <w:name w:val="No Spacing"/>
    <w:basedOn w:val="Normal"/>
    <w:uiPriority w:val="1"/>
    <w:qFormat/>
    <w:rsid w:val="00A83A36"/>
    <w:rPr>
      <w:rFonts w:ascii="Calibri" w:hAnsi="Calibri" w:cs="Calibri"/>
      <w:sz w:val="22"/>
    </w:rPr>
  </w:style>
  <w:style w:type="paragraph" w:customStyle="1" w:styleId="Body1">
    <w:name w:val="Body 1"/>
    <w:rsid w:val="00B1127C"/>
    <w:rPr>
      <w:rFonts w:ascii="Helvetica" w:eastAsia="Arial Unicode MS" w:hAnsi="Helvetica" w:cs="Times New Roman"/>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59E"/>
    <w:rPr>
      <w:szCs w:val="22"/>
    </w:rPr>
  </w:style>
  <w:style w:type="paragraph" w:styleId="Heading1">
    <w:name w:val="heading 1"/>
    <w:basedOn w:val="Normal"/>
    <w:next w:val="Normal"/>
    <w:link w:val="Heading1Char"/>
    <w:uiPriority w:val="9"/>
    <w:qFormat/>
    <w:rsid w:val="00375DF3"/>
    <w:pPr>
      <w:keepNext/>
      <w:keepLines/>
      <w:numPr>
        <w:numId w:val="2"/>
      </w:numPr>
      <w:outlineLvl w:val="0"/>
    </w:pPr>
    <w:rPr>
      <w:rFonts w:eastAsiaTheme="majorEastAsia" w:cstheme="majorBidi"/>
      <w:bCs/>
      <w:szCs w:val="28"/>
    </w:rPr>
  </w:style>
  <w:style w:type="paragraph" w:styleId="Heading2">
    <w:name w:val="heading 2"/>
    <w:basedOn w:val="Normal"/>
    <w:next w:val="Normal"/>
    <w:link w:val="Heading2Char"/>
    <w:uiPriority w:val="9"/>
    <w:unhideWhenUsed/>
    <w:qFormat/>
    <w:rsid w:val="00F006AE"/>
    <w:pPr>
      <w:keepNext/>
      <w:keepLines/>
      <w:numPr>
        <w:ilvl w:val="1"/>
        <w:numId w:val="2"/>
      </w:numPr>
      <w:spacing w:before="480"/>
      <w:outlineLvl w:val="1"/>
    </w:pPr>
    <w:rPr>
      <w:rFonts w:eastAsiaTheme="majorEastAsia" w:cstheme="majorBidi"/>
      <w:b/>
      <w:bCs/>
      <w:spacing w:val="1"/>
      <w:sz w:val="28"/>
      <w:szCs w:val="26"/>
    </w:rPr>
  </w:style>
  <w:style w:type="paragraph" w:styleId="Heading3">
    <w:name w:val="heading 3"/>
    <w:basedOn w:val="Normal"/>
    <w:next w:val="Normal"/>
    <w:link w:val="Heading3Char"/>
    <w:uiPriority w:val="9"/>
    <w:unhideWhenUsed/>
    <w:qFormat/>
    <w:rsid w:val="008214CE"/>
    <w:pPr>
      <w:outlineLvl w:val="2"/>
    </w:pPr>
    <w:rPr>
      <w:b/>
      <w:color w:val="009ED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EB6"/>
    <w:rPr>
      <w:rFonts w:ascii="Tahoma" w:hAnsi="Tahoma" w:cs="Tahoma"/>
      <w:sz w:val="16"/>
      <w:szCs w:val="16"/>
    </w:rPr>
  </w:style>
  <w:style w:type="character" w:customStyle="1" w:styleId="BalloonTextChar">
    <w:name w:val="Balloon Text Char"/>
    <w:basedOn w:val="DefaultParagraphFont"/>
    <w:link w:val="BalloonText"/>
    <w:uiPriority w:val="99"/>
    <w:semiHidden/>
    <w:rsid w:val="00867EB6"/>
    <w:rPr>
      <w:rFonts w:ascii="Tahoma" w:hAnsi="Tahoma" w:cs="Tahoma"/>
      <w:sz w:val="16"/>
      <w:szCs w:val="16"/>
    </w:rPr>
  </w:style>
  <w:style w:type="paragraph" w:styleId="ListParagraph">
    <w:name w:val="List Paragraph"/>
    <w:basedOn w:val="Normal"/>
    <w:uiPriority w:val="34"/>
    <w:qFormat/>
    <w:rsid w:val="00867EB6"/>
    <w:pPr>
      <w:ind w:left="720"/>
      <w:contextualSpacing/>
    </w:pPr>
  </w:style>
  <w:style w:type="paragraph" w:styleId="TOC2">
    <w:name w:val="toc 2"/>
    <w:basedOn w:val="Normal"/>
    <w:next w:val="Normal"/>
    <w:uiPriority w:val="39"/>
    <w:unhideWhenUsed/>
    <w:rsid w:val="00867EB6"/>
    <w:pPr>
      <w:tabs>
        <w:tab w:val="left" w:pos="720"/>
        <w:tab w:val="right" w:leader="dot" w:pos="9346"/>
      </w:tabs>
      <w:ind w:left="864" w:hanging="720"/>
    </w:pPr>
    <w:rPr>
      <w:rFonts w:cstheme="minorHAnsi"/>
      <w:bCs/>
    </w:rPr>
  </w:style>
  <w:style w:type="paragraph" w:styleId="TOC1">
    <w:name w:val="toc 1"/>
    <w:basedOn w:val="Normal"/>
    <w:next w:val="Normal"/>
    <w:uiPriority w:val="39"/>
    <w:unhideWhenUsed/>
    <w:rsid w:val="00867EB6"/>
    <w:pPr>
      <w:tabs>
        <w:tab w:val="right" w:pos="720"/>
        <w:tab w:val="right" w:leader="dot" w:pos="9350"/>
      </w:tabs>
      <w:spacing w:before="200"/>
    </w:pPr>
    <w:rPr>
      <w:rFonts w:cstheme="minorHAnsi"/>
      <w:bCs/>
      <w:caps/>
    </w:rPr>
  </w:style>
  <w:style w:type="character" w:customStyle="1" w:styleId="Heading2Char">
    <w:name w:val="Heading 2 Char"/>
    <w:basedOn w:val="DefaultParagraphFont"/>
    <w:link w:val="Heading2"/>
    <w:uiPriority w:val="9"/>
    <w:rsid w:val="00F006AE"/>
    <w:rPr>
      <w:rFonts w:eastAsiaTheme="majorEastAsia" w:cstheme="majorBidi"/>
      <w:b/>
      <w:bCs/>
      <w:spacing w:val="1"/>
      <w:sz w:val="28"/>
      <w:szCs w:val="26"/>
    </w:rPr>
  </w:style>
  <w:style w:type="numbering" w:customStyle="1" w:styleId="Style1">
    <w:name w:val="Style1"/>
    <w:uiPriority w:val="99"/>
    <w:rsid w:val="00375DF3"/>
    <w:pPr>
      <w:numPr>
        <w:numId w:val="1"/>
      </w:numPr>
    </w:pPr>
  </w:style>
  <w:style w:type="character" w:customStyle="1" w:styleId="Heading1Char">
    <w:name w:val="Heading 1 Char"/>
    <w:basedOn w:val="DefaultParagraphFont"/>
    <w:link w:val="Heading1"/>
    <w:uiPriority w:val="9"/>
    <w:rsid w:val="00375DF3"/>
    <w:rPr>
      <w:rFonts w:eastAsiaTheme="majorEastAsia" w:cstheme="majorBidi"/>
      <w:bCs/>
      <w:szCs w:val="28"/>
    </w:rPr>
  </w:style>
  <w:style w:type="character" w:customStyle="1" w:styleId="Heading3Char">
    <w:name w:val="Heading 3 Char"/>
    <w:basedOn w:val="DefaultParagraphFont"/>
    <w:link w:val="Heading3"/>
    <w:uiPriority w:val="9"/>
    <w:rsid w:val="008214CE"/>
    <w:rPr>
      <w:b/>
      <w:color w:val="009ED6"/>
      <w:szCs w:val="22"/>
    </w:rPr>
  </w:style>
  <w:style w:type="table" w:customStyle="1" w:styleId="LightShading-Accent11">
    <w:name w:val="Light Shading - Accent 11"/>
    <w:basedOn w:val="TableNormal"/>
    <w:uiPriority w:val="60"/>
    <w:rsid w:val="00C738B7"/>
    <w:rPr>
      <w:rFonts w:ascii="Verdana" w:hAnsi="Verdana"/>
      <w:sz w:val="16"/>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7E70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5236"/>
    <w:pPr>
      <w:tabs>
        <w:tab w:val="center" w:pos="4680"/>
        <w:tab w:val="right" w:pos="9360"/>
      </w:tabs>
    </w:pPr>
  </w:style>
  <w:style w:type="character" w:customStyle="1" w:styleId="HeaderChar">
    <w:name w:val="Header Char"/>
    <w:basedOn w:val="DefaultParagraphFont"/>
    <w:link w:val="Header"/>
    <w:uiPriority w:val="99"/>
    <w:rsid w:val="00405236"/>
    <w:rPr>
      <w:szCs w:val="22"/>
    </w:rPr>
  </w:style>
  <w:style w:type="paragraph" w:styleId="Footer">
    <w:name w:val="footer"/>
    <w:basedOn w:val="Normal"/>
    <w:link w:val="FooterChar"/>
    <w:uiPriority w:val="99"/>
    <w:unhideWhenUsed/>
    <w:rsid w:val="00405236"/>
    <w:pPr>
      <w:tabs>
        <w:tab w:val="center" w:pos="4680"/>
        <w:tab w:val="right" w:pos="9360"/>
      </w:tabs>
    </w:pPr>
  </w:style>
  <w:style w:type="character" w:customStyle="1" w:styleId="FooterChar">
    <w:name w:val="Footer Char"/>
    <w:basedOn w:val="DefaultParagraphFont"/>
    <w:link w:val="Footer"/>
    <w:uiPriority w:val="99"/>
    <w:rsid w:val="00405236"/>
    <w:rPr>
      <w:szCs w:val="22"/>
    </w:rPr>
  </w:style>
  <w:style w:type="paragraph" w:styleId="NoSpacing">
    <w:name w:val="No Spacing"/>
    <w:basedOn w:val="Normal"/>
    <w:uiPriority w:val="1"/>
    <w:qFormat/>
    <w:rsid w:val="00A83A36"/>
    <w:rPr>
      <w:rFonts w:ascii="Calibri" w:hAnsi="Calibri" w:cs="Calibri"/>
      <w:sz w:val="22"/>
    </w:rPr>
  </w:style>
  <w:style w:type="paragraph" w:customStyle="1" w:styleId="Body1">
    <w:name w:val="Body 1"/>
    <w:rsid w:val="00B1127C"/>
    <w:rPr>
      <w:rFonts w:ascii="Helvetica" w:eastAsia="Arial Unicode MS" w:hAnsi="Helvetica" w:cs="Times New Roman"/>
      <w:color w:val="000000"/>
      <w:szCs w:val="20"/>
    </w:rPr>
  </w:style>
</w:styles>
</file>

<file path=word/webSettings.xml><?xml version="1.0" encoding="utf-8"?>
<w:webSettings xmlns:r="http://schemas.openxmlformats.org/officeDocument/2006/relationships" xmlns:w="http://schemas.openxmlformats.org/wordprocessingml/2006/main">
  <w:divs>
    <w:div w:id="52583393">
      <w:bodyDiv w:val="1"/>
      <w:marLeft w:val="0"/>
      <w:marRight w:val="0"/>
      <w:marTop w:val="0"/>
      <w:marBottom w:val="0"/>
      <w:divBdr>
        <w:top w:val="none" w:sz="0" w:space="0" w:color="auto"/>
        <w:left w:val="none" w:sz="0" w:space="0" w:color="auto"/>
        <w:bottom w:val="none" w:sz="0" w:space="0" w:color="auto"/>
        <w:right w:val="none" w:sz="0" w:space="0" w:color="auto"/>
      </w:divBdr>
    </w:div>
    <w:div w:id="220363217">
      <w:bodyDiv w:val="1"/>
      <w:marLeft w:val="0"/>
      <w:marRight w:val="0"/>
      <w:marTop w:val="0"/>
      <w:marBottom w:val="0"/>
      <w:divBdr>
        <w:top w:val="none" w:sz="0" w:space="0" w:color="auto"/>
        <w:left w:val="none" w:sz="0" w:space="0" w:color="auto"/>
        <w:bottom w:val="none" w:sz="0" w:space="0" w:color="auto"/>
        <w:right w:val="none" w:sz="0" w:space="0" w:color="auto"/>
      </w:divBdr>
    </w:div>
    <w:div w:id="448554701">
      <w:bodyDiv w:val="1"/>
      <w:marLeft w:val="0"/>
      <w:marRight w:val="0"/>
      <w:marTop w:val="0"/>
      <w:marBottom w:val="0"/>
      <w:divBdr>
        <w:top w:val="none" w:sz="0" w:space="0" w:color="auto"/>
        <w:left w:val="none" w:sz="0" w:space="0" w:color="auto"/>
        <w:bottom w:val="none" w:sz="0" w:space="0" w:color="auto"/>
        <w:right w:val="none" w:sz="0" w:space="0" w:color="auto"/>
      </w:divBdr>
    </w:div>
    <w:div w:id="1293025846">
      <w:bodyDiv w:val="1"/>
      <w:marLeft w:val="0"/>
      <w:marRight w:val="0"/>
      <w:marTop w:val="0"/>
      <w:marBottom w:val="0"/>
      <w:divBdr>
        <w:top w:val="none" w:sz="0" w:space="0" w:color="auto"/>
        <w:left w:val="none" w:sz="0" w:space="0" w:color="auto"/>
        <w:bottom w:val="none" w:sz="0" w:space="0" w:color="auto"/>
        <w:right w:val="none" w:sz="0" w:space="0" w:color="auto"/>
      </w:divBdr>
    </w:div>
    <w:div w:id="209481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kirkwood</dc:creator>
  <cp:lastModifiedBy>kirkwood</cp:lastModifiedBy>
  <cp:revision>18</cp:revision>
  <cp:lastPrinted>2012-11-12T18:11:00Z</cp:lastPrinted>
  <dcterms:created xsi:type="dcterms:W3CDTF">2012-11-12T18:10:00Z</dcterms:created>
  <dcterms:modified xsi:type="dcterms:W3CDTF">2012-11-12T19:42:00Z</dcterms:modified>
</cp:coreProperties>
</file>